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F5FCE">
      <w:pPr>
        <w:ind w:left="-141" w:leftChars="-67" w:right="-334" w:rightChars="-159"/>
        <w:rPr>
          <w:rFonts w:hint="eastAsia" w:ascii="方正小标宋简体" w:hAnsi="仿宋" w:eastAsia="方正小标宋简体"/>
          <w:sz w:val="36"/>
          <w:szCs w:val="32"/>
        </w:rPr>
      </w:pPr>
      <w:r>
        <w:rPr>
          <w:rFonts w:hint="eastAsia" w:ascii="方正小标宋简体" w:hAnsi="仿宋" w:eastAsia="方正小标宋简体"/>
          <w:sz w:val="36"/>
          <w:szCs w:val="32"/>
        </w:rPr>
        <w:t>汕头市卫生和计划生育局部门2016年度决算情况说明</w:t>
      </w:r>
    </w:p>
    <w:p w14:paraId="45CB3BBF">
      <w:pPr>
        <w:ind w:left="-141" w:leftChars="-67" w:right="-334" w:rightChars="-159" w:firstLine="960" w:firstLineChars="300"/>
        <w:rPr>
          <w:rFonts w:hint="eastAsia" w:ascii="仿宋" w:hAnsi="仿宋" w:eastAsia="仿宋"/>
          <w:sz w:val="32"/>
          <w:szCs w:val="32"/>
        </w:rPr>
      </w:pPr>
      <w:r>
        <w:rPr>
          <w:rFonts w:hint="eastAsia" w:ascii="仿宋" w:hAnsi="仿宋" w:eastAsia="仿宋"/>
          <w:sz w:val="32"/>
          <w:szCs w:val="32"/>
        </w:rPr>
        <w:t xml:space="preserve">        （数据为零的，请填“0”）</w:t>
      </w:r>
    </w:p>
    <w:p w14:paraId="55C81CB2">
      <w:pPr>
        <w:spacing w:line="500" w:lineRule="exact"/>
        <w:ind w:left="-140" w:leftChars="-67" w:right="-334" w:rightChars="-159" w:hanging="1"/>
        <w:rPr>
          <w:rFonts w:hint="eastAsia" w:ascii="仿宋" w:hAnsi="仿宋" w:eastAsia="仿宋"/>
          <w:sz w:val="32"/>
          <w:szCs w:val="32"/>
        </w:rPr>
      </w:pPr>
    </w:p>
    <w:p w14:paraId="3B146E74">
      <w:pPr>
        <w:pStyle w:val="10"/>
        <w:spacing w:line="560" w:lineRule="exact"/>
        <w:rPr>
          <w:rFonts w:hint="eastAsia" w:ascii="黑体" w:hAnsi="黑体" w:eastAsia="黑体"/>
          <w:sz w:val="32"/>
          <w:szCs w:val="32"/>
        </w:rPr>
      </w:pPr>
      <w:r>
        <w:rPr>
          <w:rFonts w:hint="eastAsia" w:ascii="黑体" w:hAnsi="黑体" w:eastAsia="黑体"/>
          <w:sz w:val="32"/>
          <w:szCs w:val="32"/>
        </w:rPr>
        <w:t>一、部门基本情况</w:t>
      </w:r>
    </w:p>
    <w:p w14:paraId="704A29DA">
      <w:pPr>
        <w:pStyle w:val="10"/>
        <w:spacing w:line="560" w:lineRule="exact"/>
        <w:rPr>
          <w:rFonts w:hint="eastAsia" w:ascii="仿宋_GB2312" w:hAnsi="仿宋" w:eastAsia="仿宋_GB2312"/>
          <w:sz w:val="32"/>
          <w:szCs w:val="32"/>
        </w:rPr>
      </w:pPr>
      <w:r>
        <w:rPr>
          <w:rFonts w:hint="eastAsia" w:ascii="仿宋_GB2312" w:hAnsi="仿宋" w:eastAsia="仿宋_GB2312"/>
          <w:sz w:val="32"/>
          <w:szCs w:val="32"/>
        </w:rPr>
        <w:t xml:space="preserve">    （一）部门机构设置、职能</w:t>
      </w:r>
    </w:p>
    <w:p w14:paraId="18500CA8">
      <w:pPr>
        <w:pStyle w:val="10"/>
        <w:spacing w:line="560" w:lineRule="exact"/>
        <w:rPr>
          <w:rFonts w:hint="eastAsia" w:ascii="仿宋_GB2312" w:hAnsi="仿宋" w:eastAsia="仿宋_GB2312"/>
          <w:sz w:val="32"/>
          <w:szCs w:val="32"/>
        </w:rPr>
      </w:pPr>
      <w:r>
        <w:rPr>
          <w:rFonts w:hint="eastAsia" w:ascii="仿宋_GB2312" w:hAnsi="仿宋" w:eastAsia="仿宋_GB2312"/>
          <w:sz w:val="32"/>
          <w:szCs w:val="32"/>
        </w:rPr>
        <w:t xml:space="preserve">    汕头市卫生和计划生育局设16个内设科（室），分别是：办公室（市委保健委员会办公室）、体制改革科（市深化医药卫生体制改革领导小组办公室）、规划与财务科、信息与统计科、政策法规科（计划生育家庭发展科）、疾病预防控制科（卫生应急办公室）、医政科（中医药管理科）、基层指导科、妇幼健康服务科、综合监督科（食品安全监测评估科）、考核评价科（市计划生育督查队）、流动人口计划生育服务管理科、宣传科（科技教育科）、人事科、监察室（与党委办公室合署）、市爱国卫生运动委员会办公室。</w:t>
      </w:r>
    </w:p>
    <w:p w14:paraId="157E3E6F">
      <w:pPr>
        <w:pStyle w:val="1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汕头市卫生和计划生育局主要职责是：</w:t>
      </w:r>
    </w:p>
    <w:p w14:paraId="1D86C4AE">
      <w:pPr>
        <w:pStyle w:val="1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1、贯彻执行国家、省和市有关卫生和计划生育、中医药工作的法律法规和方针政策，拟订卫生和计划生育以及促进中医药事业发展的规划，起草相关的地方性法规、规章草案和规范性文件，组织拟订有关标准和技术规范，提出相关政策建议。负责协调推进我市医药卫生体制改革和医疗保障，统筹规划卫生和计划生育服务资源配置。 </w:t>
      </w:r>
    </w:p>
    <w:p w14:paraId="1E7CBFB7">
      <w:pPr>
        <w:pStyle w:val="10"/>
        <w:spacing w:line="560" w:lineRule="exact"/>
        <w:rPr>
          <w:rFonts w:hint="eastAsia" w:ascii="仿宋_GB2312" w:hAnsi="仿宋" w:eastAsia="仿宋_GB2312"/>
          <w:sz w:val="32"/>
          <w:szCs w:val="32"/>
        </w:rPr>
      </w:pPr>
      <w:r>
        <w:rPr>
          <w:rFonts w:hint="eastAsia" w:ascii="仿宋_GB2312" w:hAnsi="仿宋" w:eastAsia="仿宋_GB2312"/>
          <w:sz w:val="32"/>
          <w:szCs w:val="32"/>
        </w:rPr>
        <w:t xml:space="preserve">    2、负责疾病预防控制工作，协调有关部门对重大疾病实施防控与干预，组织实施免疫规划工作。制定卫生应急和紧急医学救援预案、突发公共卫生事件监测和风险评估计划，组织和指导突发公共卫生事件预防控制和各类突发公共事件的医疗卫生救援。 </w:t>
      </w:r>
    </w:p>
    <w:p w14:paraId="1120A82B">
      <w:pPr>
        <w:pStyle w:val="10"/>
        <w:spacing w:line="560" w:lineRule="exact"/>
        <w:rPr>
          <w:rFonts w:hint="eastAsia" w:ascii="仿宋_GB2312" w:hAnsi="仿宋" w:eastAsia="仿宋_GB2312"/>
          <w:sz w:val="32"/>
          <w:szCs w:val="32"/>
        </w:rPr>
      </w:pPr>
      <w:r>
        <w:rPr>
          <w:rFonts w:hint="eastAsia" w:ascii="仿宋_GB2312" w:hAnsi="仿宋" w:eastAsia="仿宋_GB2312"/>
          <w:sz w:val="32"/>
          <w:szCs w:val="32"/>
        </w:rPr>
        <w:t xml:space="preserve">    3、负责制定职责范围内的职业卫生、放射卫生、环境卫生、学校卫生、公共场所卫生、饮用水卫生管理规范、标准和政策措施，组织开展相关监测、调查、评估和监督，负责传染病防治监督。组织开展食品安全风险监测、评估，参与食品、食品添加剂及相关产品新原料、新品种的安全性审查。配合省卫生和计划生育委员会做好地方食品安全标准有关工作。 </w:t>
      </w:r>
    </w:p>
    <w:p w14:paraId="0EB9B752">
      <w:pPr>
        <w:pStyle w:val="10"/>
        <w:spacing w:line="560" w:lineRule="exact"/>
        <w:rPr>
          <w:rFonts w:hint="eastAsia" w:ascii="仿宋_GB2312" w:hAnsi="仿宋" w:eastAsia="仿宋_GB2312"/>
          <w:sz w:val="32"/>
          <w:szCs w:val="32"/>
        </w:rPr>
      </w:pPr>
      <w:r>
        <w:rPr>
          <w:rFonts w:hint="eastAsia" w:ascii="仿宋_GB2312" w:hAnsi="仿宋" w:eastAsia="仿宋_GB2312"/>
          <w:sz w:val="32"/>
          <w:szCs w:val="32"/>
        </w:rPr>
        <w:t xml:space="preserve">    4、负责组织拟订基层卫生和计划生育服务、妇幼卫生发展规划和政策措施，指导全市基层卫生和计划生育、妇幼卫生服务体系建设，推进基本公共卫生和计划生育服务均等化，完善基层运行新机制和乡村医生管理制度。 </w:t>
      </w:r>
    </w:p>
    <w:p w14:paraId="658A0C16">
      <w:pPr>
        <w:pStyle w:val="10"/>
        <w:spacing w:line="560" w:lineRule="exact"/>
        <w:rPr>
          <w:rFonts w:hint="eastAsia" w:ascii="仿宋_GB2312" w:hAnsi="仿宋" w:eastAsia="仿宋_GB2312"/>
          <w:sz w:val="32"/>
          <w:szCs w:val="32"/>
        </w:rPr>
      </w:pPr>
      <w:r>
        <w:rPr>
          <w:rFonts w:hint="eastAsia" w:ascii="仿宋_GB2312" w:hAnsi="仿宋" w:eastAsia="仿宋_GB2312"/>
          <w:sz w:val="32"/>
          <w:szCs w:val="32"/>
        </w:rPr>
        <w:t xml:space="preserve">    5、负责医疗机构和医疗服务的行业准入管理并监督实施。组织实施医疗机构及其医疗服务、医疗技术、医疗质量、医疗安全以及采供血机构管理的规范、标准，会同有关部门实施卫生专业技术人员准入、资格标准，实施卫生专业技术人员执业规则和服务规范，建立医疗机构医疗服务评价和监督管理体系。协调组织全市无偿献血。</w:t>
      </w:r>
    </w:p>
    <w:p w14:paraId="33F9B4C6">
      <w:pPr>
        <w:pStyle w:val="10"/>
        <w:spacing w:line="560" w:lineRule="exact"/>
        <w:rPr>
          <w:rFonts w:hint="eastAsia" w:ascii="仿宋_GB2312" w:hAnsi="仿宋" w:eastAsia="仿宋_GB2312"/>
          <w:sz w:val="32"/>
          <w:szCs w:val="32"/>
        </w:rPr>
      </w:pPr>
      <w:r>
        <w:rPr>
          <w:rFonts w:hint="eastAsia" w:ascii="仿宋_GB2312" w:hAnsi="仿宋" w:eastAsia="仿宋_GB2312"/>
          <w:sz w:val="32"/>
          <w:szCs w:val="32"/>
        </w:rPr>
        <w:t xml:space="preserve">    6、负责组织推进公立医院改革，建立公益性为导向的绩效考核和评价机制，建设和谐医患关系，提出医疗服务和药品价格政策的建议。 </w:t>
      </w:r>
    </w:p>
    <w:p w14:paraId="5A5F4132">
      <w:pPr>
        <w:pStyle w:val="10"/>
        <w:spacing w:line="560" w:lineRule="exact"/>
        <w:rPr>
          <w:rFonts w:hint="eastAsia" w:ascii="仿宋_GB2312" w:hAnsi="仿宋" w:eastAsia="仿宋_GB2312"/>
          <w:sz w:val="32"/>
          <w:szCs w:val="32"/>
        </w:rPr>
      </w:pPr>
      <w:r>
        <w:rPr>
          <w:rFonts w:hint="eastAsia" w:ascii="仿宋_GB2312" w:hAnsi="仿宋" w:eastAsia="仿宋_GB2312"/>
          <w:sz w:val="32"/>
          <w:szCs w:val="32"/>
        </w:rPr>
        <w:t xml:space="preserve">    7、组织实施国家药物政策和基本药物制度，提出基本药物价格政策的建议。 </w:t>
      </w:r>
    </w:p>
    <w:p w14:paraId="45E72616">
      <w:pPr>
        <w:pStyle w:val="10"/>
        <w:spacing w:line="560" w:lineRule="exact"/>
        <w:rPr>
          <w:rFonts w:hint="eastAsia" w:ascii="仿宋_GB2312" w:hAnsi="仿宋" w:eastAsia="仿宋_GB2312"/>
          <w:sz w:val="32"/>
          <w:szCs w:val="32"/>
        </w:rPr>
      </w:pPr>
      <w:r>
        <w:rPr>
          <w:rFonts w:hint="eastAsia" w:ascii="仿宋_GB2312" w:hAnsi="仿宋" w:eastAsia="仿宋_GB2312"/>
          <w:sz w:val="32"/>
          <w:szCs w:val="32"/>
        </w:rPr>
        <w:t xml:space="preserve">    8、贯彻落实国家生育政策，完善生育管理政策，组织实施促进出生人口性别平衡的政策措施，组织监测计划生育发展动态，提出发布计划生育安全预警预报信息建议。制定计划生育技术服务管理制度并监督实施。制定优生优育和提高出生人口素质的政策措施并组织实施，推动实施计划生育生殖健康促进计划，降低出生缺陷人口数量。承担人口专家委员会日常工作，负责全市计划生育病残儿医学鉴定工作。</w:t>
      </w:r>
    </w:p>
    <w:p w14:paraId="28FEEB63">
      <w:pPr>
        <w:pStyle w:val="10"/>
        <w:spacing w:line="560" w:lineRule="exact"/>
        <w:rPr>
          <w:rFonts w:hint="eastAsia" w:ascii="仿宋_GB2312" w:hAnsi="仿宋" w:eastAsia="仿宋_GB2312"/>
          <w:sz w:val="32"/>
          <w:szCs w:val="32"/>
        </w:rPr>
      </w:pPr>
      <w:r>
        <w:rPr>
          <w:rFonts w:hint="eastAsia" w:ascii="仿宋_GB2312" w:hAnsi="仿宋" w:eastAsia="仿宋_GB2312"/>
          <w:sz w:val="32"/>
          <w:szCs w:val="32"/>
        </w:rPr>
        <w:t xml:space="preserve">    9、组织建立计划生育利益导向、计划生育特殊困难家庭扶助和促进计划生育家庭发展等机制。负责协调推进有关部门、群众团体履行计划生育工作相关职责。 </w:t>
      </w:r>
    </w:p>
    <w:p w14:paraId="4DD1497B">
      <w:pPr>
        <w:pStyle w:val="10"/>
        <w:spacing w:line="560" w:lineRule="exact"/>
        <w:rPr>
          <w:rFonts w:hint="eastAsia" w:ascii="仿宋_GB2312" w:hAnsi="仿宋" w:eastAsia="仿宋_GB2312"/>
          <w:sz w:val="32"/>
          <w:szCs w:val="32"/>
        </w:rPr>
      </w:pPr>
      <w:r>
        <w:rPr>
          <w:rFonts w:hint="eastAsia" w:ascii="仿宋_GB2312" w:hAnsi="仿宋" w:eastAsia="仿宋_GB2312"/>
          <w:sz w:val="32"/>
          <w:szCs w:val="32"/>
        </w:rPr>
        <w:t xml:space="preserve">    10、负责卫生和计划生育信息化建设，加强全员人口信息系统建设，参与全市人口基础信息库建设。 </w:t>
      </w:r>
    </w:p>
    <w:p w14:paraId="57BEC389">
      <w:pPr>
        <w:pStyle w:val="10"/>
        <w:spacing w:line="560" w:lineRule="exact"/>
        <w:rPr>
          <w:rFonts w:hint="eastAsia" w:ascii="仿宋_GB2312" w:hAnsi="仿宋" w:eastAsia="仿宋_GB2312"/>
          <w:sz w:val="32"/>
          <w:szCs w:val="32"/>
        </w:rPr>
      </w:pPr>
      <w:r>
        <w:rPr>
          <w:rFonts w:hint="eastAsia" w:ascii="仿宋_GB2312" w:hAnsi="仿宋" w:eastAsia="仿宋_GB2312"/>
          <w:sz w:val="32"/>
          <w:szCs w:val="32"/>
        </w:rPr>
        <w:t xml:space="preserve">    11、制定流动人口计划生育服务管理制度并组织落实，推动建立流动人口流入地、流出地卫生和计划生育信息互联互通和公共服务工作机制。 </w:t>
      </w:r>
    </w:p>
    <w:p w14:paraId="4FB757E7">
      <w:pPr>
        <w:pStyle w:val="10"/>
        <w:spacing w:line="560" w:lineRule="exact"/>
        <w:rPr>
          <w:rFonts w:hint="eastAsia" w:ascii="仿宋_GB2312" w:hAnsi="仿宋" w:eastAsia="仿宋_GB2312"/>
          <w:sz w:val="32"/>
          <w:szCs w:val="32"/>
        </w:rPr>
      </w:pPr>
      <w:r>
        <w:rPr>
          <w:rFonts w:hint="eastAsia" w:ascii="仿宋_GB2312" w:hAnsi="仿宋" w:eastAsia="仿宋_GB2312"/>
          <w:sz w:val="32"/>
          <w:szCs w:val="32"/>
        </w:rPr>
        <w:t xml:space="preserve">    12、组织拟订全市卫生和计划生育人才发展规划，指导卫生和计划生育人才队伍建设。加强全科医生等急需紧缺专业人才培养，建立完善住院医师和专科医师规范化培训制度并指导实施。 </w:t>
      </w:r>
    </w:p>
    <w:p w14:paraId="72ED7A7D">
      <w:pPr>
        <w:pStyle w:val="10"/>
        <w:spacing w:line="560" w:lineRule="exact"/>
        <w:ind w:firstLine="480" w:firstLineChars="150"/>
        <w:rPr>
          <w:rFonts w:hint="eastAsia" w:ascii="仿宋_GB2312" w:hAnsi="仿宋" w:eastAsia="仿宋_GB2312"/>
          <w:sz w:val="32"/>
          <w:szCs w:val="32"/>
        </w:rPr>
      </w:pPr>
      <w:r>
        <w:rPr>
          <w:rFonts w:hint="eastAsia" w:ascii="仿宋_GB2312" w:hAnsi="仿宋" w:eastAsia="仿宋_GB2312"/>
          <w:sz w:val="32"/>
          <w:szCs w:val="32"/>
        </w:rPr>
        <w:t xml:space="preserve"> 13、组织拟订卫生和计划生育科技发展规划，组织实施卫生和计划生育相关科研项目。 </w:t>
      </w:r>
    </w:p>
    <w:p w14:paraId="3A240FA1">
      <w:pPr>
        <w:pStyle w:val="10"/>
        <w:spacing w:line="560" w:lineRule="exact"/>
        <w:rPr>
          <w:rFonts w:hint="eastAsia" w:ascii="仿宋_GB2312" w:hAnsi="仿宋" w:eastAsia="仿宋_GB2312"/>
          <w:sz w:val="32"/>
          <w:szCs w:val="32"/>
        </w:rPr>
      </w:pPr>
      <w:r>
        <w:rPr>
          <w:rFonts w:hint="eastAsia" w:ascii="仿宋_GB2312" w:hAnsi="仿宋" w:eastAsia="仿宋_GB2312"/>
          <w:sz w:val="32"/>
          <w:szCs w:val="32"/>
        </w:rPr>
        <w:t xml:space="preserve">    14、指导区县卫生和计划生育工作，完善综合监督执法体系，规范执法行为，监督检查法律法规和政策措施的落实，组织查处重大违法行为。监督落实计划生育一票否决制。 </w:t>
      </w:r>
    </w:p>
    <w:p w14:paraId="7D7CD23B">
      <w:pPr>
        <w:pStyle w:val="1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15、负责卫生和计划生育宣传、健康教育和健康促进等工作，依法组织实施统计调查。 </w:t>
      </w:r>
    </w:p>
    <w:p w14:paraId="52993865">
      <w:pPr>
        <w:pStyle w:val="10"/>
        <w:spacing w:line="560" w:lineRule="exact"/>
        <w:rPr>
          <w:rFonts w:hint="eastAsia" w:ascii="仿宋_GB2312" w:hAnsi="仿宋" w:eastAsia="仿宋_GB2312"/>
          <w:sz w:val="32"/>
          <w:szCs w:val="32"/>
        </w:rPr>
      </w:pPr>
      <w:r>
        <w:rPr>
          <w:rFonts w:hint="eastAsia" w:ascii="仿宋_GB2312" w:hAnsi="仿宋" w:eastAsia="仿宋_GB2312"/>
          <w:sz w:val="32"/>
          <w:szCs w:val="32"/>
        </w:rPr>
        <w:t xml:space="preserve">    16、承担市爱国卫生运动委员会、市委保健委员会、市深化医药卫生体制改革领导小组和市人民政府防治艾滋病工作委员会的日常工作，负责市重大活动与重要会议的医疗卫生保障工作。  </w:t>
      </w:r>
    </w:p>
    <w:p w14:paraId="40539C9F">
      <w:pPr>
        <w:pStyle w:val="10"/>
        <w:spacing w:line="560" w:lineRule="exact"/>
        <w:rPr>
          <w:rFonts w:hint="eastAsia" w:ascii="仿宋_GB2312" w:hAnsi="仿宋" w:eastAsia="仿宋_GB2312"/>
          <w:sz w:val="32"/>
          <w:szCs w:val="32"/>
        </w:rPr>
      </w:pPr>
      <w:r>
        <w:rPr>
          <w:rFonts w:hint="eastAsia" w:ascii="仿宋_GB2312" w:hAnsi="仿宋" w:eastAsia="仿宋_GB2312"/>
          <w:sz w:val="32"/>
          <w:szCs w:val="32"/>
        </w:rPr>
        <w:t xml:space="preserve">    17、承担市人口与计划生育目标管理责任制考核领导小组及其办公室具体工作。承办市计划生育督查领导小组交办的工作。</w:t>
      </w:r>
    </w:p>
    <w:p w14:paraId="1847B37B">
      <w:pPr>
        <w:pStyle w:val="10"/>
        <w:spacing w:line="560" w:lineRule="exact"/>
        <w:rPr>
          <w:rFonts w:hint="eastAsia" w:ascii="仿宋_GB2312" w:hAnsi="仿宋" w:eastAsia="仿宋_GB2312"/>
          <w:sz w:val="32"/>
          <w:szCs w:val="32"/>
        </w:rPr>
      </w:pPr>
      <w:r>
        <w:rPr>
          <w:rFonts w:hint="eastAsia" w:ascii="仿宋_GB2312" w:hAnsi="仿宋" w:eastAsia="仿宋_GB2312"/>
          <w:sz w:val="32"/>
          <w:szCs w:val="32"/>
        </w:rPr>
        <w:t xml:space="preserve">    18、指导人口和计划生育社会团体工作。负责人口与计划生育工作的对外交流与合作。                                                                                                                                                                                                                                                                                                                                                                                                                                                                                                                                                                                                                                              </w:t>
      </w:r>
    </w:p>
    <w:p w14:paraId="33D552E1">
      <w:pPr>
        <w:pStyle w:val="10"/>
        <w:spacing w:line="560" w:lineRule="exact"/>
        <w:ind w:firstLine="480" w:firstLineChars="150"/>
        <w:rPr>
          <w:rFonts w:hint="eastAsia" w:ascii="仿宋_GB2312" w:hAnsi="仿宋" w:eastAsia="仿宋_GB2312"/>
          <w:sz w:val="32"/>
          <w:szCs w:val="32"/>
        </w:rPr>
      </w:pPr>
      <w:r>
        <w:rPr>
          <w:rFonts w:hint="eastAsia" w:ascii="仿宋_GB2312" w:hAnsi="仿宋" w:eastAsia="仿宋_GB2312"/>
          <w:sz w:val="32"/>
          <w:szCs w:val="32"/>
        </w:rPr>
        <w:t xml:space="preserve"> 19、承办市人民政府、省卫生和计划生育委员会交办的其他事项。 </w:t>
      </w:r>
    </w:p>
    <w:p w14:paraId="58996B84">
      <w:pPr>
        <w:pStyle w:val="10"/>
        <w:spacing w:line="560" w:lineRule="exact"/>
        <w:ind w:firstLine="645"/>
        <w:rPr>
          <w:rFonts w:hint="eastAsia" w:ascii="仿宋_GB2312" w:hAnsi="仿宋" w:eastAsia="仿宋_GB2312"/>
          <w:sz w:val="32"/>
          <w:szCs w:val="32"/>
        </w:rPr>
      </w:pPr>
      <w:r>
        <w:rPr>
          <w:rFonts w:hint="eastAsia" w:ascii="仿宋_GB2312" w:hAnsi="仿宋" w:eastAsia="仿宋_GB2312"/>
          <w:sz w:val="32"/>
          <w:szCs w:val="32"/>
        </w:rPr>
        <w:t>列入决算编制的下属单位有17个，分别是：汕头市卫生监督所，汕头市卫生学校，汕头市疾病预防控制中心，汕头市职业病防治所，汕头市结核病防治所，汕头市健康教育所，汕头市120急救指挥中心，汕头市中心血站，汕头市人口和计划生育服务中心，汕头市计划生育药具管理站，汕头市中心医院，汕头市第二人民医院，汕头市第三人民医院，汕头市第四人民医院，汕头市中医医院，汕头市妇幼保健院，汕头市皮肤性病防治院。</w:t>
      </w:r>
    </w:p>
    <w:p w14:paraId="485C26F8">
      <w:pPr>
        <w:pStyle w:val="10"/>
        <w:spacing w:line="560" w:lineRule="exact"/>
        <w:ind w:left="0" w:firstLine="640" w:firstLineChars="200"/>
        <w:rPr>
          <w:rFonts w:hint="eastAsia" w:ascii="楷体_GB2312" w:hAnsi="楷体_GB2312" w:eastAsia="楷体_GB2312"/>
          <w:sz w:val="32"/>
          <w:szCs w:val="32"/>
        </w:rPr>
      </w:pPr>
      <w:r>
        <w:rPr>
          <w:rFonts w:hint="eastAsia" w:ascii="楷体_GB2312" w:hAnsi="楷体_GB2312" w:eastAsia="楷体_GB2312"/>
          <w:sz w:val="32"/>
          <w:szCs w:val="32"/>
        </w:rPr>
        <w:t>（二）人员情况</w:t>
      </w:r>
    </w:p>
    <w:p w14:paraId="348A8919">
      <w:pPr>
        <w:pStyle w:val="10"/>
        <w:spacing w:line="560" w:lineRule="exact"/>
        <w:ind w:firstLine="645"/>
        <w:rPr>
          <w:rFonts w:hint="eastAsia" w:ascii="仿宋_GB2312" w:hAnsi="仿宋" w:eastAsia="仿宋_GB2312"/>
          <w:sz w:val="32"/>
          <w:szCs w:val="32"/>
        </w:rPr>
      </w:pPr>
      <w:r>
        <w:rPr>
          <w:rFonts w:hint="eastAsia" w:ascii="仿宋_GB2312" w:hAnsi="仿宋" w:eastAsia="仿宋_GB2312"/>
          <w:sz w:val="32"/>
          <w:szCs w:val="32"/>
        </w:rPr>
        <w:t>列入部门决算的市卫生和计划生育局本级：机关行政编制69名，事业（献血办）编制3名，至2016年12月单位机关在职人数67人，事业在职人数2人，机关离退休人数86人,其他人员8人；列入部门决算的下属单位事业编制共3708名，实有在职人数2908人，离退休人员2252人，其他人员139人。</w:t>
      </w:r>
    </w:p>
    <w:p w14:paraId="5D2467D5">
      <w:pPr>
        <w:pStyle w:val="10"/>
        <w:spacing w:line="560" w:lineRule="exact"/>
        <w:ind w:firstLine="645"/>
        <w:rPr>
          <w:rFonts w:hint="eastAsia" w:ascii="楷体_GB2312" w:hAnsi="楷体_GB2312" w:eastAsia="楷体_GB2312"/>
          <w:sz w:val="32"/>
          <w:szCs w:val="32"/>
        </w:rPr>
      </w:pPr>
      <w:r>
        <w:rPr>
          <w:rFonts w:hint="eastAsia" w:ascii="楷体_GB2312" w:hAnsi="楷体_GB2312" w:eastAsia="楷体_GB2312"/>
          <w:sz w:val="32"/>
          <w:szCs w:val="32"/>
        </w:rPr>
        <w:t>（三）决算年度的主要工作任务</w:t>
      </w:r>
    </w:p>
    <w:p w14:paraId="2E3CE022">
      <w:pPr>
        <w:pStyle w:val="10"/>
        <w:spacing w:line="560" w:lineRule="exact"/>
        <w:ind w:firstLine="645"/>
        <w:rPr>
          <w:rFonts w:hint="eastAsia" w:ascii="仿宋_GB2312" w:hAnsi="仿宋" w:eastAsia="仿宋_GB2312"/>
          <w:sz w:val="32"/>
          <w:szCs w:val="32"/>
        </w:rPr>
      </w:pPr>
      <w:r>
        <w:rPr>
          <w:rFonts w:hint="eastAsia" w:ascii="仿宋_GB2312" w:eastAsia="仿宋_GB2312"/>
          <w:sz w:val="32"/>
          <w:szCs w:val="32"/>
        </w:rPr>
        <w:t>继续做好深化医疗卫生体制改革各项工作，落实公立医院改革试点工作，特别是着力于提高基层医疗卫生机构服务能力和水平，</w:t>
      </w:r>
      <w:r>
        <w:rPr>
          <w:rFonts w:hint="eastAsia" w:ascii="仿宋_GB2312" w:hAnsi="仿宋" w:eastAsia="仿宋_GB2312"/>
          <w:sz w:val="32"/>
          <w:szCs w:val="32"/>
        </w:rPr>
        <w:t>实施国家药物政策和基本药物制度</w:t>
      </w:r>
      <w:r>
        <w:rPr>
          <w:rFonts w:hint="eastAsia" w:ascii="仿宋_GB2312" w:eastAsia="仿宋_GB2312"/>
          <w:sz w:val="32"/>
          <w:szCs w:val="32"/>
        </w:rPr>
        <w:t>，落实各项</w:t>
      </w:r>
      <w:r>
        <w:rPr>
          <w:rFonts w:hint="eastAsia" w:ascii="仿宋_GB2312" w:eastAsia="仿宋_GB2312"/>
          <w:sz w:val="32"/>
        </w:rPr>
        <w:t>医改工作任务；</w:t>
      </w:r>
      <w:r>
        <w:rPr>
          <w:rFonts w:hint="eastAsia" w:ascii="仿宋_GB2312" w:eastAsia="仿宋_GB2312"/>
          <w:sz w:val="32"/>
          <w:szCs w:val="32"/>
        </w:rPr>
        <w:t>进一步巩固发展国家卫生城市创建成果，改善我市卫生环境，将“四害”密度控制在低水平，保障广大市民群众的健康；</w:t>
      </w:r>
      <w:r>
        <w:rPr>
          <w:rFonts w:hint="eastAsia" w:ascii="仿宋_GB2312" w:hAnsi="仿宋" w:eastAsia="仿宋_GB2312"/>
          <w:sz w:val="32"/>
          <w:szCs w:val="32"/>
        </w:rPr>
        <w:t>协调有关部门对重大疾病实施防控与干预，组织实施免疫规划工作；负责卫生计划生育信息化建设，加强全员人口信息系统建设，参与全市人口基础信息库建设；</w:t>
      </w:r>
      <w:r>
        <w:rPr>
          <w:rFonts w:hint="eastAsia" w:ascii="仿宋_GB2312" w:eastAsia="仿宋_GB2312"/>
          <w:sz w:val="32"/>
          <w:szCs w:val="32"/>
        </w:rPr>
        <w:t>做好</w:t>
      </w:r>
      <w:r>
        <w:rPr>
          <w:rFonts w:hint="eastAsia" w:ascii="仿宋_GB2312" w:hAnsi="仿宋" w:eastAsia="仿宋_GB2312"/>
          <w:sz w:val="32"/>
          <w:szCs w:val="32"/>
        </w:rPr>
        <w:t>人口与计划生育目标管理责任制考核；负责市重大活动与重要会议的医疗卫生保障工作等。</w:t>
      </w:r>
    </w:p>
    <w:p w14:paraId="681E16E1">
      <w:pPr>
        <w:ind w:left="-141" w:leftChars="-67" w:right="-334" w:rightChars="-159" w:firstLine="640" w:firstLineChars="200"/>
        <w:outlineLvl w:val="0"/>
        <w:rPr>
          <w:rFonts w:hint="eastAsia" w:ascii="黑体" w:hAnsi="黑体" w:eastAsia="黑体"/>
          <w:sz w:val="32"/>
          <w:szCs w:val="32"/>
        </w:rPr>
      </w:pPr>
      <w:r>
        <w:rPr>
          <w:rFonts w:hint="eastAsia" w:ascii="黑体" w:hAnsi="黑体" w:eastAsia="黑体"/>
          <w:sz w:val="32"/>
          <w:szCs w:val="32"/>
        </w:rPr>
        <w:t>二、预算执行情况分析</w:t>
      </w:r>
    </w:p>
    <w:p w14:paraId="4B182223">
      <w:pPr>
        <w:ind w:left="-141" w:leftChars="-67" w:right="-334" w:rightChars="-159" w:firstLine="640" w:firstLineChars="200"/>
        <w:outlineLvl w:val="0"/>
        <w:rPr>
          <w:rFonts w:hint="eastAsia" w:ascii="仿宋" w:hAnsi="仿宋" w:eastAsia="仿宋"/>
          <w:sz w:val="32"/>
          <w:szCs w:val="32"/>
        </w:rPr>
      </w:pPr>
      <w:r>
        <w:rPr>
          <w:rFonts w:hint="eastAsia" w:ascii="仿宋" w:hAnsi="仿宋" w:eastAsia="仿宋"/>
          <w:sz w:val="32"/>
          <w:szCs w:val="32"/>
        </w:rPr>
        <w:t>（一）收入决算说明</w:t>
      </w:r>
    </w:p>
    <w:p w14:paraId="2824D4AD">
      <w:pPr>
        <w:spacing w:line="580" w:lineRule="exact"/>
        <w:ind w:left="-185" w:leftChars="-88" w:right="-315" w:rightChars="-150" w:firstLine="643"/>
        <w:rPr>
          <w:rFonts w:ascii="仿宋_GB2312" w:hAnsi="仿宋" w:eastAsia="仿宋_GB2312"/>
          <w:sz w:val="32"/>
          <w:szCs w:val="32"/>
        </w:rPr>
      </w:pPr>
      <w:r>
        <w:rPr>
          <w:rFonts w:hint="eastAsia" w:ascii="仿宋" w:hAnsi="仿宋" w:eastAsia="仿宋"/>
          <w:sz w:val="32"/>
          <w:szCs w:val="32"/>
        </w:rPr>
        <w:t>2016年收入决算</w:t>
      </w:r>
      <w:r>
        <w:rPr>
          <w:rFonts w:hint="eastAsia" w:ascii="仿宋" w:hAnsi="仿宋" w:eastAsia="仿宋"/>
          <w:sz w:val="32"/>
          <w:szCs w:val="32"/>
          <w:u w:val="single"/>
        </w:rPr>
        <w:t xml:space="preserve"> 263924.1   </w:t>
      </w:r>
      <w:r>
        <w:rPr>
          <w:rFonts w:hint="eastAsia" w:ascii="仿宋" w:hAnsi="仿宋" w:eastAsia="仿宋"/>
          <w:sz w:val="32"/>
          <w:szCs w:val="32"/>
        </w:rPr>
        <w:t>万元，比2015年决算数增加</w:t>
      </w:r>
      <w:r>
        <w:rPr>
          <w:rFonts w:hint="eastAsia" w:ascii="仿宋" w:hAnsi="仿宋" w:eastAsia="仿宋"/>
          <w:sz w:val="32"/>
          <w:szCs w:val="32"/>
          <w:u w:val="single"/>
        </w:rPr>
        <w:t xml:space="preserve"> 20574.49 </w:t>
      </w:r>
      <w:r>
        <w:rPr>
          <w:rFonts w:hint="eastAsia" w:ascii="仿宋" w:hAnsi="仿宋" w:eastAsia="仿宋"/>
          <w:sz w:val="32"/>
          <w:szCs w:val="32"/>
        </w:rPr>
        <w:t>万元，原因是</w:t>
      </w:r>
      <w:r>
        <w:rPr>
          <w:rFonts w:hint="eastAsia" w:ascii="仿宋_GB2312" w:hAnsi="仿宋" w:eastAsia="仿宋_GB2312"/>
          <w:sz w:val="32"/>
          <w:szCs w:val="32"/>
        </w:rPr>
        <w:t>事业收入和其他收入增加</w:t>
      </w:r>
      <w:r>
        <w:rPr>
          <w:rFonts w:hint="eastAsia" w:ascii="仿宋" w:hAnsi="仿宋" w:eastAsia="仿宋"/>
          <w:sz w:val="32"/>
          <w:szCs w:val="32"/>
        </w:rPr>
        <w:t>。其中：财政拨款收入</w:t>
      </w:r>
      <w:r>
        <w:rPr>
          <w:rFonts w:hint="eastAsia" w:ascii="仿宋" w:hAnsi="仿宋" w:eastAsia="仿宋"/>
          <w:sz w:val="32"/>
          <w:szCs w:val="32"/>
          <w:u w:val="single"/>
        </w:rPr>
        <w:t xml:space="preserve">    34574.57</w:t>
      </w:r>
      <w:r>
        <w:rPr>
          <w:rFonts w:hint="eastAsia" w:ascii="仿宋" w:hAnsi="仿宋" w:eastAsia="仿宋"/>
          <w:sz w:val="32"/>
          <w:szCs w:val="32"/>
        </w:rPr>
        <w:t>万元，比2016年预算数减少</w:t>
      </w:r>
      <w:r>
        <w:rPr>
          <w:rFonts w:hint="eastAsia" w:ascii="仿宋" w:hAnsi="仿宋" w:eastAsia="仿宋"/>
          <w:sz w:val="32"/>
          <w:szCs w:val="32"/>
          <w:u w:val="single"/>
        </w:rPr>
        <w:t xml:space="preserve">  6569.71  </w:t>
      </w:r>
      <w:r>
        <w:rPr>
          <w:rFonts w:hint="eastAsia" w:ascii="仿宋" w:hAnsi="仿宋" w:eastAsia="仿宋"/>
          <w:sz w:val="32"/>
          <w:szCs w:val="32"/>
        </w:rPr>
        <w:t>万元，原因</w:t>
      </w:r>
      <w:r>
        <w:rPr>
          <w:rFonts w:hint="eastAsia" w:ascii="仿宋_GB2312" w:hAnsi="仿宋" w:eastAsia="仿宋_GB2312"/>
          <w:sz w:val="32"/>
          <w:szCs w:val="32"/>
        </w:rPr>
        <w:t>是2015年部分公共财政预算结转资金及基金预算结转资金列入2016年单位部门预算的核算数，2016年部分市级、省级专项资金的结转以及部分专项资金转移支付给各区县。</w:t>
      </w:r>
    </w:p>
    <w:p w14:paraId="343D1772">
      <w:pPr>
        <w:ind w:right="-334" w:rightChars="-159"/>
        <w:rPr>
          <w:rFonts w:hint="eastAsia" w:ascii="仿宋" w:hAnsi="仿宋" w:eastAsia="仿宋"/>
          <w:sz w:val="32"/>
          <w:szCs w:val="32"/>
        </w:rPr>
      </w:pPr>
      <w:r>
        <w:rPr>
          <w:rFonts w:hint="eastAsia" w:ascii="仿宋" w:hAnsi="仿宋" w:eastAsia="仿宋"/>
          <w:sz w:val="32"/>
          <w:szCs w:val="32"/>
        </w:rPr>
        <w:t xml:space="preserve">  （二）支出决算说明</w:t>
      </w:r>
    </w:p>
    <w:p w14:paraId="638D5662">
      <w:pPr>
        <w:spacing w:line="580" w:lineRule="exact"/>
        <w:ind w:left="-185" w:leftChars="-88" w:right="-315" w:rightChars="-150" w:firstLine="643"/>
        <w:rPr>
          <w:rFonts w:hint="eastAsia" w:ascii="仿宋_GB2312" w:hAnsi="仿宋" w:eastAsia="仿宋_GB2312"/>
          <w:sz w:val="32"/>
          <w:szCs w:val="32"/>
        </w:rPr>
      </w:pPr>
      <w:r>
        <w:rPr>
          <w:rFonts w:hint="eastAsia" w:ascii="仿宋" w:hAnsi="仿宋" w:eastAsia="仿宋"/>
          <w:sz w:val="32"/>
          <w:szCs w:val="32"/>
        </w:rPr>
        <w:t>2016年支出决算</w:t>
      </w:r>
      <w:r>
        <w:rPr>
          <w:rFonts w:hint="eastAsia" w:ascii="仿宋" w:hAnsi="仿宋" w:eastAsia="仿宋"/>
          <w:sz w:val="32"/>
          <w:szCs w:val="32"/>
          <w:u w:val="single"/>
        </w:rPr>
        <w:t xml:space="preserve">256285.02  </w:t>
      </w:r>
      <w:r>
        <w:rPr>
          <w:rFonts w:hint="eastAsia" w:ascii="仿宋" w:hAnsi="仿宋" w:eastAsia="仿宋"/>
          <w:sz w:val="32"/>
          <w:szCs w:val="32"/>
        </w:rPr>
        <w:t>万元，比2015年决算数增加</w:t>
      </w:r>
      <w:r>
        <w:rPr>
          <w:rFonts w:hint="eastAsia" w:ascii="仿宋" w:hAnsi="仿宋" w:eastAsia="仿宋"/>
          <w:sz w:val="32"/>
          <w:szCs w:val="32"/>
          <w:u w:val="single"/>
        </w:rPr>
        <w:t xml:space="preserve">24647.75 </w:t>
      </w:r>
      <w:r>
        <w:rPr>
          <w:rFonts w:hint="eastAsia" w:ascii="仿宋" w:hAnsi="仿宋" w:eastAsia="仿宋"/>
          <w:sz w:val="32"/>
          <w:szCs w:val="32"/>
        </w:rPr>
        <w:t>万元，原因是</w:t>
      </w:r>
      <w:r>
        <w:rPr>
          <w:rFonts w:hint="eastAsia" w:ascii="仿宋_GB2312" w:hAnsi="仿宋" w:eastAsia="仿宋_GB2312"/>
          <w:sz w:val="32"/>
          <w:szCs w:val="32"/>
        </w:rPr>
        <w:t>主要增加一般公共卫生支出、社会保障和就业支出、医疗卫生和计划生育支出、城乡社区支出等</w:t>
      </w:r>
      <w:r>
        <w:rPr>
          <w:rFonts w:hint="eastAsia" w:ascii="仿宋" w:hAnsi="仿宋" w:eastAsia="仿宋"/>
          <w:sz w:val="32"/>
          <w:szCs w:val="32"/>
        </w:rPr>
        <w:t>。其中：财政拨款支出</w:t>
      </w:r>
      <w:r>
        <w:rPr>
          <w:rFonts w:hint="eastAsia" w:ascii="仿宋" w:hAnsi="仿宋" w:eastAsia="仿宋"/>
          <w:sz w:val="32"/>
          <w:szCs w:val="32"/>
          <w:u w:val="single"/>
        </w:rPr>
        <w:t xml:space="preserve">28012.23  </w:t>
      </w:r>
      <w:r>
        <w:rPr>
          <w:rFonts w:hint="eastAsia" w:ascii="仿宋" w:hAnsi="仿宋" w:eastAsia="仿宋"/>
          <w:sz w:val="32"/>
          <w:szCs w:val="32"/>
        </w:rPr>
        <w:t>万元，比2016年预算数增减少</w:t>
      </w:r>
      <w:r>
        <w:rPr>
          <w:rFonts w:hint="eastAsia" w:ascii="仿宋" w:hAnsi="仿宋" w:eastAsia="仿宋"/>
          <w:sz w:val="32"/>
          <w:szCs w:val="32"/>
          <w:u w:val="single"/>
        </w:rPr>
        <w:t xml:space="preserve">6562.34  </w:t>
      </w:r>
      <w:r>
        <w:rPr>
          <w:rFonts w:hint="eastAsia" w:ascii="仿宋" w:hAnsi="仿宋" w:eastAsia="仿宋"/>
          <w:sz w:val="32"/>
          <w:szCs w:val="32"/>
        </w:rPr>
        <w:t>万元，原因是</w:t>
      </w:r>
      <w:r>
        <w:rPr>
          <w:rFonts w:hint="eastAsia" w:ascii="仿宋_GB2312" w:hAnsi="仿宋" w:eastAsia="仿宋_GB2312"/>
          <w:sz w:val="32"/>
          <w:szCs w:val="32"/>
        </w:rPr>
        <w:t>2016年部分公共财政预算结转资金及基金预算结转资金列入2016年单位部门预算的核算数，2016年部分市级、省级专项资金的结转以及部分专项资金转移支付给各区县。</w:t>
      </w:r>
    </w:p>
    <w:p w14:paraId="1873C6B1">
      <w:pPr>
        <w:spacing w:line="580" w:lineRule="exact"/>
        <w:ind w:left="-185" w:leftChars="-88" w:right="-315" w:rightChars="-150" w:firstLine="643"/>
        <w:rPr>
          <w:rFonts w:hint="eastAsia" w:ascii="仿宋_GB2312" w:hAnsi="仿宋" w:eastAsia="仿宋_GB2312"/>
          <w:sz w:val="32"/>
          <w:szCs w:val="32"/>
        </w:rPr>
      </w:pPr>
      <w:r>
        <w:rPr>
          <w:rFonts w:hint="eastAsia" w:ascii="仿宋" w:hAnsi="仿宋" w:eastAsia="仿宋"/>
          <w:sz w:val="32"/>
          <w:szCs w:val="32"/>
        </w:rPr>
        <w:t>2016年财政拨款支出按用途划分，基本支出</w:t>
      </w:r>
      <w:r>
        <w:rPr>
          <w:rFonts w:hint="eastAsia" w:ascii="仿宋" w:hAnsi="仿宋" w:eastAsia="仿宋"/>
          <w:sz w:val="32"/>
          <w:szCs w:val="32"/>
          <w:u w:val="single"/>
        </w:rPr>
        <w:t xml:space="preserve"> 15455.95 </w:t>
      </w:r>
      <w:r>
        <w:rPr>
          <w:rFonts w:hint="eastAsia" w:ascii="仿宋" w:hAnsi="仿宋" w:eastAsia="仿宋"/>
          <w:sz w:val="32"/>
          <w:szCs w:val="32"/>
        </w:rPr>
        <w:t>万元，占</w:t>
      </w:r>
      <w:r>
        <w:rPr>
          <w:rFonts w:hint="eastAsia" w:ascii="仿宋" w:hAnsi="仿宋" w:eastAsia="仿宋"/>
          <w:sz w:val="32"/>
          <w:szCs w:val="32"/>
          <w:u w:val="single"/>
        </w:rPr>
        <w:t xml:space="preserve">55.1 </w:t>
      </w:r>
      <w:r>
        <w:rPr>
          <w:rFonts w:hint="eastAsia" w:ascii="仿宋" w:hAnsi="仿宋" w:eastAsia="仿宋"/>
          <w:sz w:val="32"/>
          <w:szCs w:val="32"/>
        </w:rPr>
        <w:t>%，其中：工资福利支出</w:t>
      </w:r>
      <w:r>
        <w:rPr>
          <w:rFonts w:hint="eastAsia" w:ascii="仿宋" w:hAnsi="仿宋" w:eastAsia="仿宋"/>
          <w:sz w:val="32"/>
          <w:szCs w:val="32"/>
          <w:u w:val="single"/>
        </w:rPr>
        <w:t xml:space="preserve"> 5520.21   </w:t>
      </w:r>
      <w:r>
        <w:rPr>
          <w:rFonts w:hint="eastAsia" w:ascii="仿宋" w:hAnsi="仿宋" w:eastAsia="仿宋"/>
          <w:sz w:val="32"/>
          <w:szCs w:val="32"/>
        </w:rPr>
        <w:t>万元，对个人和家庭的补助</w:t>
      </w:r>
      <w:r>
        <w:rPr>
          <w:rFonts w:hint="eastAsia" w:ascii="仿宋" w:hAnsi="仿宋" w:eastAsia="仿宋"/>
          <w:sz w:val="32"/>
          <w:szCs w:val="32"/>
          <w:u w:val="single"/>
        </w:rPr>
        <w:t xml:space="preserve">9249.72  </w:t>
      </w:r>
      <w:r>
        <w:rPr>
          <w:rFonts w:hint="eastAsia" w:ascii="仿宋" w:hAnsi="仿宋" w:eastAsia="仿宋"/>
          <w:sz w:val="32"/>
          <w:szCs w:val="32"/>
        </w:rPr>
        <w:t>万元，商品和服务支出</w:t>
      </w:r>
      <w:r>
        <w:rPr>
          <w:rFonts w:hint="eastAsia" w:ascii="仿宋" w:hAnsi="仿宋" w:eastAsia="仿宋"/>
          <w:sz w:val="32"/>
          <w:szCs w:val="32"/>
          <w:u w:val="single"/>
        </w:rPr>
        <w:t xml:space="preserve">  686.02  </w:t>
      </w:r>
      <w:r>
        <w:rPr>
          <w:rFonts w:hint="eastAsia" w:ascii="仿宋" w:hAnsi="仿宋" w:eastAsia="仿宋"/>
          <w:sz w:val="32"/>
          <w:szCs w:val="32"/>
        </w:rPr>
        <w:t>万元，其他资本性支出等支出</w:t>
      </w:r>
      <w:r>
        <w:rPr>
          <w:rFonts w:hint="eastAsia" w:ascii="仿宋" w:hAnsi="仿宋" w:eastAsia="仿宋"/>
          <w:sz w:val="32"/>
          <w:szCs w:val="32"/>
          <w:u w:val="single"/>
        </w:rPr>
        <w:t xml:space="preserve">  0 </w:t>
      </w:r>
      <w:r>
        <w:rPr>
          <w:rFonts w:hint="eastAsia" w:ascii="仿宋" w:hAnsi="仿宋" w:eastAsia="仿宋"/>
          <w:sz w:val="32"/>
          <w:szCs w:val="32"/>
        </w:rPr>
        <w:t>万元；项目支出</w:t>
      </w:r>
      <w:r>
        <w:rPr>
          <w:rFonts w:hint="eastAsia" w:ascii="仿宋" w:hAnsi="仿宋" w:eastAsia="仿宋"/>
          <w:sz w:val="32"/>
          <w:szCs w:val="32"/>
          <w:u w:val="single"/>
        </w:rPr>
        <w:t xml:space="preserve"> 12556.28  </w:t>
      </w:r>
      <w:r>
        <w:rPr>
          <w:rFonts w:hint="eastAsia" w:ascii="仿宋" w:hAnsi="仿宋" w:eastAsia="仿宋"/>
          <w:sz w:val="32"/>
          <w:szCs w:val="32"/>
        </w:rPr>
        <w:t>万元，占</w:t>
      </w:r>
      <w:r>
        <w:rPr>
          <w:rFonts w:hint="eastAsia" w:ascii="仿宋" w:hAnsi="仿宋" w:eastAsia="仿宋"/>
          <w:sz w:val="32"/>
          <w:szCs w:val="32"/>
          <w:u w:val="single"/>
        </w:rPr>
        <w:t xml:space="preserve"> 44.9  </w:t>
      </w:r>
      <w:r>
        <w:rPr>
          <w:rFonts w:hint="eastAsia" w:ascii="仿宋" w:hAnsi="仿宋" w:eastAsia="仿宋"/>
          <w:sz w:val="32"/>
          <w:szCs w:val="32"/>
        </w:rPr>
        <w:t>%，主要支出项目有</w:t>
      </w:r>
      <w:r>
        <w:rPr>
          <w:rFonts w:hint="eastAsia" w:ascii="仿宋_GB2312" w:hAnsi="仿宋" w:eastAsia="仿宋_GB2312"/>
          <w:sz w:val="32"/>
          <w:szCs w:val="32"/>
        </w:rPr>
        <w:t>：中专教育支出 1483.69万元，医疗卫生与计划生育管理事务支出1253万元，公立医院支出727.2万元，基层医疗卫生机构支出118万元，公共卫生支出6532.53万元，食品和药品监督管理事务支出30.43万元，医疗保障支出1059.82万元，中医药支出423.55万元，计划生育事务支出397.77万元，其他医疗卫生与计划生育支出284.8万元，其他支出34.93万元。</w:t>
      </w:r>
    </w:p>
    <w:p w14:paraId="34755FD4">
      <w:pPr>
        <w:ind w:left="-141" w:leftChars="-67" w:right="-334" w:rightChars="-159" w:firstLine="640" w:firstLineChars="200"/>
        <w:rPr>
          <w:rFonts w:hint="eastAsia" w:ascii="仿宋" w:hAnsi="仿宋" w:eastAsia="仿宋"/>
          <w:sz w:val="32"/>
          <w:szCs w:val="32"/>
        </w:rPr>
      </w:pPr>
      <w:r>
        <w:rPr>
          <w:rFonts w:hint="eastAsia" w:ascii="仿宋" w:hAnsi="仿宋" w:eastAsia="仿宋"/>
          <w:sz w:val="32"/>
          <w:szCs w:val="32"/>
        </w:rPr>
        <w:t>（三）“三公”经费支出说明</w:t>
      </w:r>
    </w:p>
    <w:p w14:paraId="314C9892">
      <w:pPr>
        <w:ind w:left="-141" w:leftChars="-67" w:right="-334" w:rightChars="-159" w:firstLine="640"/>
        <w:rPr>
          <w:rFonts w:ascii="仿宋" w:hAnsi="仿宋" w:eastAsia="仿宋"/>
          <w:sz w:val="32"/>
          <w:szCs w:val="32"/>
        </w:rPr>
      </w:pPr>
      <w:r>
        <w:rPr>
          <w:rFonts w:hint="eastAsia" w:ascii="仿宋" w:hAnsi="仿宋" w:eastAsia="仿宋"/>
          <w:sz w:val="32"/>
          <w:szCs w:val="32"/>
        </w:rPr>
        <w:t>2016年“三公”经费财政拨款支出</w:t>
      </w:r>
      <w:r>
        <w:rPr>
          <w:rFonts w:hint="eastAsia" w:ascii="仿宋" w:hAnsi="仿宋" w:eastAsia="仿宋"/>
          <w:sz w:val="32"/>
          <w:szCs w:val="32"/>
          <w:u w:val="single"/>
        </w:rPr>
        <w:t xml:space="preserve"> 85.43   </w:t>
      </w:r>
      <w:r>
        <w:rPr>
          <w:rFonts w:hint="eastAsia" w:ascii="仿宋" w:hAnsi="仿宋" w:eastAsia="仿宋"/>
          <w:sz w:val="32"/>
          <w:szCs w:val="32"/>
        </w:rPr>
        <w:t>万元，比2015年决算数减少</w:t>
      </w:r>
      <w:r>
        <w:rPr>
          <w:rFonts w:hint="eastAsia" w:ascii="仿宋" w:hAnsi="仿宋" w:eastAsia="仿宋"/>
          <w:sz w:val="32"/>
          <w:szCs w:val="32"/>
          <w:u w:val="single"/>
        </w:rPr>
        <w:t xml:space="preserve"> 23.73 </w:t>
      </w:r>
      <w:r>
        <w:rPr>
          <w:rFonts w:hint="eastAsia" w:ascii="仿宋" w:hAnsi="仿宋" w:eastAsia="仿宋"/>
          <w:sz w:val="32"/>
          <w:szCs w:val="32"/>
        </w:rPr>
        <w:t>万元，比2016年预算数减少</w:t>
      </w:r>
      <w:r>
        <w:rPr>
          <w:rFonts w:hint="eastAsia" w:ascii="仿宋" w:hAnsi="仿宋" w:eastAsia="仿宋"/>
          <w:sz w:val="32"/>
          <w:szCs w:val="32"/>
          <w:u w:val="single"/>
        </w:rPr>
        <w:t xml:space="preserve">23.96  </w:t>
      </w:r>
      <w:r>
        <w:rPr>
          <w:rFonts w:hint="eastAsia" w:ascii="仿宋" w:hAnsi="仿宋" w:eastAsia="仿宋"/>
          <w:sz w:val="32"/>
          <w:szCs w:val="32"/>
        </w:rPr>
        <w:t>万元，</w:t>
      </w:r>
      <w:r>
        <w:rPr>
          <w:rFonts w:hint="eastAsia" w:ascii="仿宋_GB2312" w:hAnsi="仿宋" w:eastAsia="仿宋_GB2312"/>
          <w:sz w:val="32"/>
          <w:szCs w:val="32"/>
        </w:rPr>
        <w:t>原因是贯彻</w:t>
      </w:r>
      <w:r>
        <w:rPr>
          <w:rFonts w:hint="eastAsia" w:ascii="仿宋_GB2312" w:hAnsi="仿宋" w:eastAsia="仿宋_GB2312"/>
          <w:sz w:val="32"/>
          <w:szCs w:val="32"/>
          <w:lang w:eastAsia="zh-CN"/>
        </w:rPr>
        <w:t>落实</w:t>
      </w:r>
      <w:r>
        <w:rPr>
          <w:rFonts w:hint="eastAsia" w:ascii="仿宋_GB2312" w:hAnsi="仿宋" w:eastAsia="仿宋_GB2312"/>
          <w:sz w:val="32"/>
          <w:szCs w:val="32"/>
        </w:rPr>
        <w:t>中央八项规定</w:t>
      </w:r>
      <w:r>
        <w:rPr>
          <w:rFonts w:hint="eastAsia" w:ascii="仿宋_GB2312" w:hAnsi="仿宋" w:eastAsia="仿宋_GB2312"/>
          <w:sz w:val="32"/>
          <w:szCs w:val="32"/>
          <w:lang w:eastAsia="zh-CN"/>
        </w:rPr>
        <w:t>精神</w:t>
      </w:r>
      <w:r>
        <w:rPr>
          <w:rFonts w:hint="eastAsia" w:ascii="仿宋_GB2312" w:hAnsi="仿宋" w:eastAsia="仿宋_GB2312"/>
          <w:sz w:val="32"/>
          <w:szCs w:val="32"/>
        </w:rPr>
        <w:t>，履行节约</w:t>
      </w:r>
      <w:r>
        <w:rPr>
          <w:rFonts w:hint="eastAsia" w:ascii="仿宋" w:hAnsi="仿宋" w:eastAsia="仿宋"/>
          <w:sz w:val="32"/>
          <w:szCs w:val="32"/>
        </w:rPr>
        <w:t>。具体情况如下：</w:t>
      </w:r>
    </w:p>
    <w:p w14:paraId="52B4A652">
      <w:pPr>
        <w:spacing w:line="288" w:lineRule="auto"/>
        <w:ind w:right="-50" w:rightChars="-24" w:firstLine="640" w:firstLineChars="200"/>
        <w:rPr>
          <w:rFonts w:hint="eastAsia" w:ascii="仿宋_GB2312" w:hAnsi="仿宋" w:eastAsia="仿宋_GB2312"/>
          <w:sz w:val="32"/>
          <w:szCs w:val="32"/>
        </w:rPr>
      </w:pPr>
      <w:r>
        <w:rPr>
          <w:rFonts w:hint="eastAsia" w:ascii="仿宋" w:hAnsi="仿宋" w:eastAsia="仿宋"/>
          <w:sz w:val="32"/>
          <w:szCs w:val="32"/>
        </w:rPr>
        <w:t>1.全年使用财政拨款安排市卫计局本级、所属单位市结防所出国团组数为</w:t>
      </w:r>
      <w:r>
        <w:rPr>
          <w:rFonts w:hint="eastAsia" w:ascii="仿宋" w:hAnsi="仿宋" w:eastAsia="仿宋"/>
          <w:sz w:val="32"/>
          <w:szCs w:val="32"/>
          <w:u w:val="single"/>
        </w:rPr>
        <w:t xml:space="preserve">   4</w:t>
      </w:r>
      <w:r>
        <w:rPr>
          <w:rFonts w:hint="eastAsia" w:ascii="仿宋" w:hAnsi="仿宋" w:eastAsia="仿宋"/>
          <w:sz w:val="32"/>
          <w:szCs w:val="32"/>
        </w:rPr>
        <w:t>个、</w:t>
      </w:r>
      <w:r>
        <w:rPr>
          <w:rFonts w:hint="eastAsia" w:ascii="仿宋" w:hAnsi="仿宋" w:eastAsia="仿宋"/>
          <w:sz w:val="32"/>
          <w:szCs w:val="32"/>
          <w:u w:val="single"/>
        </w:rPr>
        <w:t xml:space="preserve">   4</w:t>
      </w:r>
      <w:r>
        <w:rPr>
          <w:rFonts w:hint="eastAsia" w:ascii="仿宋" w:hAnsi="仿宋" w:eastAsia="仿宋"/>
          <w:sz w:val="32"/>
          <w:szCs w:val="32"/>
        </w:rPr>
        <w:t>人次，因公出国（境）费支出</w:t>
      </w:r>
      <w:r>
        <w:rPr>
          <w:rFonts w:hint="eastAsia" w:ascii="仿宋" w:hAnsi="仿宋" w:eastAsia="仿宋"/>
          <w:sz w:val="32"/>
          <w:szCs w:val="32"/>
          <w:u w:val="single"/>
        </w:rPr>
        <w:t xml:space="preserve"> 4.53  </w:t>
      </w:r>
      <w:r>
        <w:rPr>
          <w:rFonts w:hint="eastAsia" w:ascii="仿宋" w:hAnsi="仿宋" w:eastAsia="仿宋"/>
          <w:sz w:val="32"/>
          <w:szCs w:val="32"/>
        </w:rPr>
        <w:t>万元，比2015年决算数增加</w:t>
      </w:r>
      <w:r>
        <w:rPr>
          <w:rFonts w:hint="eastAsia" w:ascii="仿宋" w:hAnsi="仿宋" w:eastAsia="仿宋"/>
          <w:sz w:val="32"/>
          <w:szCs w:val="32"/>
          <w:u w:val="single"/>
        </w:rPr>
        <w:t xml:space="preserve">3.13 </w:t>
      </w:r>
      <w:r>
        <w:rPr>
          <w:rFonts w:hint="eastAsia" w:ascii="仿宋" w:hAnsi="仿宋" w:eastAsia="仿宋"/>
          <w:sz w:val="32"/>
          <w:szCs w:val="32"/>
        </w:rPr>
        <w:t>万元，比2016年预算数减少</w:t>
      </w:r>
      <w:r>
        <w:rPr>
          <w:rFonts w:hint="eastAsia" w:ascii="仿宋" w:hAnsi="仿宋" w:eastAsia="仿宋"/>
          <w:sz w:val="32"/>
          <w:szCs w:val="32"/>
          <w:u w:val="single"/>
        </w:rPr>
        <w:t xml:space="preserve">  2  </w:t>
      </w:r>
      <w:r>
        <w:rPr>
          <w:rFonts w:hint="eastAsia" w:ascii="仿宋" w:hAnsi="仿宋" w:eastAsia="仿宋"/>
          <w:sz w:val="32"/>
          <w:szCs w:val="32"/>
        </w:rPr>
        <w:t>万元，原因是</w:t>
      </w:r>
      <w:r>
        <w:rPr>
          <w:rFonts w:hint="eastAsia" w:ascii="仿宋_GB2312" w:hAnsi="仿宋" w:eastAsia="仿宋_GB2312"/>
          <w:sz w:val="32"/>
          <w:szCs w:val="32"/>
        </w:rPr>
        <w:t>贯彻</w:t>
      </w:r>
      <w:r>
        <w:rPr>
          <w:rFonts w:hint="eastAsia" w:ascii="仿宋_GB2312" w:hAnsi="仿宋" w:eastAsia="仿宋_GB2312"/>
          <w:sz w:val="32"/>
          <w:szCs w:val="32"/>
          <w:lang w:eastAsia="zh-CN"/>
        </w:rPr>
        <w:t>落实</w:t>
      </w:r>
      <w:r>
        <w:rPr>
          <w:rFonts w:hint="eastAsia" w:ascii="仿宋_GB2312" w:hAnsi="仿宋" w:eastAsia="仿宋_GB2312"/>
          <w:sz w:val="32"/>
          <w:szCs w:val="32"/>
        </w:rPr>
        <w:t>中央八项规定</w:t>
      </w:r>
      <w:r>
        <w:rPr>
          <w:rFonts w:hint="eastAsia" w:ascii="仿宋_GB2312" w:hAnsi="仿宋" w:eastAsia="仿宋_GB2312"/>
          <w:sz w:val="32"/>
          <w:szCs w:val="32"/>
          <w:lang w:eastAsia="zh-CN"/>
        </w:rPr>
        <w:t>精神</w:t>
      </w:r>
      <w:r>
        <w:rPr>
          <w:rFonts w:hint="eastAsia" w:ascii="仿宋_GB2312" w:hAnsi="仿宋" w:eastAsia="仿宋_GB2312"/>
          <w:sz w:val="32"/>
          <w:szCs w:val="32"/>
        </w:rPr>
        <w:t>，履行节约</w:t>
      </w:r>
      <w:r>
        <w:rPr>
          <w:rFonts w:hint="eastAsia" w:ascii="仿宋" w:hAnsi="仿宋" w:eastAsia="仿宋"/>
          <w:sz w:val="32"/>
          <w:szCs w:val="32"/>
        </w:rPr>
        <w:t>。开支内容包括：（1）参加会议支出</w:t>
      </w:r>
      <w:r>
        <w:rPr>
          <w:rFonts w:hint="eastAsia" w:ascii="仿宋" w:hAnsi="仿宋" w:eastAsia="仿宋"/>
          <w:sz w:val="32"/>
          <w:szCs w:val="32"/>
          <w:u w:val="single"/>
        </w:rPr>
        <w:t xml:space="preserve">  0  </w:t>
      </w:r>
      <w:r>
        <w:rPr>
          <w:rFonts w:hint="eastAsia" w:ascii="仿宋" w:hAnsi="仿宋" w:eastAsia="仿宋"/>
          <w:sz w:val="32"/>
          <w:szCs w:val="32"/>
        </w:rPr>
        <w:t>万元；（2）出国谈判、工作磋商支出</w:t>
      </w:r>
      <w:r>
        <w:rPr>
          <w:rFonts w:hint="eastAsia" w:ascii="仿宋" w:hAnsi="仿宋" w:eastAsia="仿宋"/>
          <w:sz w:val="32"/>
          <w:szCs w:val="32"/>
          <w:u w:val="single"/>
        </w:rPr>
        <w:t>0</w:t>
      </w:r>
      <w:r>
        <w:rPr>
          <w:rFonts w:hint="eastAsia" w:ascii="仿宋" w:hAnsi="仿宋" w:eastAsia="仿宋"/>
          <w:sz w:val="32"/>
          <w:szCs w:val="32"/>
        </w:rPr>
        <w:t>万元；（3）境外业务培训及考察</w:t>
      </w:r>
      <w:r>
        <w:rPr>
          <w:rFonts w:hint="eastAsia" w:ascii="仿宋" w:hAnsi="仿宋" w:eastAsia="仿宋"/>
          <w:sz w:val="32"/>
          <w:szCs w:val="32"/>
          <w:u w:val="single"/>
        </w:rPr>
        <w:t xml:space="preserve">  4.53  </w:t>
      </w:r>
      <w:r>
        <w:rPr>
          <w:rFonts w:hint="eastAsia" w:ascii="仿宋" w:hAnsi="仿宋" w:eastAsia="仿宋"/>
          <w:sz w:val="32"/>
          <w:szCs w:val="32"/>
        </w:rPr>
        <w:t>万元，主要</w:t>
      </w:r>
      <w:r>
        <w:rPr>
          <w:rFonts w:hint="eastAsia" w:ascii="仿宋_GB2312" w:hAnsi="仿宋" w:eastAsia="仿宋_GB2312"/>
          <w:sz w:val="32"/>
          <w:szCs w:val="32"/>
        </w:rPr>
        <w:t>用于参加省结控中心组织赴香港台湾交流结控工作和赴台参加医用药品招标价格监管交流活动等。</w:t>
      </w:r>
    </w:p>
    <w:p w14:paraId="0ABBEA2E">
      <w:pPr>
        <w:ind w:left="-141" w:leftChars="-67" w:right="-334" w:rightChars="-159" w:firstLine="960" w:firstLineChars="300"/>
        <w:rPr>
          <w:rFonts w:ascii="仿宋" w:hAnsi="仿宋" w:eastAsia="仿宋"/>
          <w:sz w:val="32"/>
          <w:szCs w:val="32"/>
        </w:rPr>
      </w:pPr>
      <w:r>
        <w:rPr>
          <w:rFonts w:hint="eastAsia" w:ascii="仿宋" w:hAnsi="仿宋" w:eastAsia="仿宋"/>
          <w:sz w:val="32"/>
          <w:szCs w:val="32"/>
        </w:rPr>
        <w:t>2.公务用车购置及运行维护费支出</w:t>
      </w:r>
      <w:r>
        <w:rPr>
          <w:rFonts w:hint="eastAsia" w:ascii="仿宋" w:hAnsi="仿宋" w:eastAsia="仿宋"/>
          <w:sz w:val="32"/>
          <w:szCs w:val="32"/>
          <w:u w:val="single"/>
        </w:rPr>
        <w:t xml:space="preserve"> 74.8   </w:t>
      </w:r>
      <w:r>
        <w:rPr>
          <w:rFonts w:hint="eastAsia" w:ascii="仿宋" w:hAnsi="仿宋" w:eastAsia="仿宋"/>
          <w:sz w:val="32"/>
          <w:szCs w:val="32"/>
        </w:rPr>
        <w:t>万元，比2015年决算数减少</w:t>
      </w:r>
      <w:r>
        <w:rPr>
          <w:rFonts w:hint="eastAsia" w:ascii="仿宋" w:hAnsi="仿宋" w:eastAsia="仿宋"/>
          <w:sz w:val="32"/>
          <w:szCs w:val="32"/>
          <w:u w:val="single"/>
        </w:rPr>
        <w:t xml:space="preserve">    52.81 </w:t>
      </w:r>
      <w:r>
        <w:rPr>
          <w:rFonts w:hint="eastAsia" w:ascii="仿宋" w:hAnsi="仿宋" w:eastAsia="仿宋"/>
          <w:sz w:val="32"/>
          <w:szCs w:val="32"/>
        </w:rPr>
        <w:t>万元，比2016年预算数减少</w:t>
      </w:r>
      <w:r>
        <w:rPr>
          <w:rFonts w:hint="eastAsia" w:ascii="仿宋" w:hAnsi="仿宋" w:eastAsia="仿宋"/>
          <w:sz w:val="32"/>
          <w:szCs w:val="32"/>
          <w:u w:val="single"/>
        </w:rPr>
        <w:t xml:space="preserve">15.42  </w:t>
      </w:r>
      <w:r>
        <w:rPr>
          <w:rFonts w:hint="eastAsia" w:ascii="仿宋" w:hAnsi="仿宋" w:eastAsia="仿宋"/>
          <w:sz w:val="32"/>
          <w:szCs w:val="32"/>
        </w:rPr>
        <w:t>万元，原因是</w:t>
      </w:r>
      <w:r>
        <w:rPr>
          <w:rFonts w:hint="eastAsia" w:ascii="仿宋_GB2312" w:eastAsia="仿宋_GB2312"/>
          <w:sz w:val="32"/>
          <w:szCs w:val="32"/>
        </w:rPr>
        <w:t>执行公车改革，减少公务出行成本</w:t>
      </w:r>
      <w:r>
        <w:rPr>
          <w:rFonts w:hint="eastAsia" w:ascii="仿宋" w:hAnsi="仿宋" w:eastAsia="仿宋"/>
          <w:sz w:val="32"/>
          <w:szCs w:val="32"/>
        </w:rPr>
        <w:t>。主要包括：（1）报废</w:t>
      </w:r>
      <w:r>
        <w:rPr>
          <w:rFonts w:hint="eastAsia" w:ascii="仿宋" w:hAnsi="仿宋" w:eastAsia="仿宋"/>
          <w:sz w:val="32"/>
          <w:szCs w:val="32"/>
          <w:u w:val="single"/>
        </w:rPr>
        <w:t xml:space="preserve"> 1  </w:t>
      </w:r>
      <w:r>
        <w:rPr>
          <w:rFonts w:hint="eastAsia" w:ascii="仿宋" w:hAnsi="仿宋" w:eastAsia="仿宋"/>
          <w:sz w:val="32"/>
          <w:szCs w:val="32"/>
        </w:rPr>
        <w:t>辆、更新购置</w:t>
      </w:r>
      <w:r>
        <w:rPr>
          <w:rFonts w:hint="eastAsia" w:ascii="仿宋" w:hAnsi="仿宋" w:eastAsia="仿宋"/>
          <w:sz w:val="32"/>
          <w:szCs w:val="32"/>
          <w:u w:val="single"/>
        </w:rPr>
        <w:t xml:space="preserve">  0  </w:t>
      </w:r>
      <w:r>
        <w:rPr>
          <w:rFonts w:hint="eastAsia" w:ascii="仿宋" w:hAnsi="仿宋" w:eastAsia="仿宋"/>
          <w:sz w:val="32"/>
          <w:szCs w:val="32"/>
        </w:rPr>
        <w:t>辆，购置费支出</w:t>
      </w:r>
      <w:r>
        <w:rPr>
          <w:rFonts w:hint="eastAsia" w:ascii="仿宋" w:hAnsi="仿宋" w:eastAsia="仿宋"/>
          <w:sz w:val="32"/>
          <w:szCs w:val="32"/>
          <w:u w:val="single"/>
        </w:rPr>
        <w:t xml:space="preserve">0   </w:t>
      </w:r>
      <w:r>
        <w:rPr>
          <w:rFonts w:hint="eastAsia" w:ascii="仿宋" w:hAnsi="仿宋" w:eastAsia="仿宋"/>
          <w:sz w:val="32"/>
          <w:szCs w:val="32"/>
        </w:rPr>
        <w:t>万元，平均每辆</w:t>
      </w:r>
      <w:r>
        <w:rPr>
          <w:rFonts w:hint="eastAsia" w:ascii="仿宋" w:hAnsi="仿宋" w:eastAsia="仿宋"/>
          <w:sz w:val="32"/>
          <w:szCs w:val="32"/>
          <w:u w:val="single"/>
        </w:rPr>
        <w:t xml:space="preserve">   0 </w:t>
      </w:r>
      <w:r>
        <w:rPr>
          <w:rFonts w:hint="eastAsia" w:ascii="仿宋" w:hAnsi="仿宋" w:eastAsia="仿宋"/>
          <w:sz w:val="32"/>
          <w:szCs w:val="32"/>
        </w:rPr>
        <w:t>万元；（2）公务车保有量</w:t>
      </w:r>
      <w:r>
        <w:rPr>
          <w:rFonts w:hint="eastAsia" w:ascii="仿宋" w:hAnsi="仿宋" w:eastAsia="仿宋"/>
          <w:sz w:val="32"/>
          <w:szCs w:val="32"/>
          <w:u w:val="single"/>
        </w:rPr>
        <w:t xml:space="preserve">   32 </w:t>
      </w:r>
      <w:r>
        <w:rPr>
          <w:rFonts w:hint="eastAsia" w:ascii="仿宋" w:hAnsi="仿宋" w:eastAsia="仿宋"/>
          <w:sz w:val="32"/>
          <w:szCs w:val="32"/>
        </w:rPr>
        <w:t>辆，全年运行维护费支出</w:t>
      </w:r>
      <w:r>
        <w:rPr>
          <w:rFonts w:hint="eastAsia" w:ascii="仿宋" w:hAnsi="仿宋" w:eastAsia="仿宋"/>
          <w:sz w:val="32"/>
          <w:szCs w:val="32"/>
          <w:u w:val="single"/>
        </w:rPr>
        <w:t xml:space="preserve">   74.8 </w:t>
      </w:r>
      <w:r>
        <w:rPr>
          <w:rFonts w:hint="eastAsia" w:ascii="仿宋" w:hAnsi="仿宋" w:eastAsia="仿宋"/>
          <w:sz w:val="32"/>
          <w:szCs w:val="32"/>
        </w:rPr>
        <w:t>万元，平均每辆</w:t>
      </w:r>
      <w:r>
        <w:rPr>
          <w:rFonts w:hint="eastAsia" w:ascii="仿宋" w:hAnsi="仿宋" w:eastAsia="仿宋"/>
          <w:sz w:val="32"/>
          <w:szCs w:val="32"/>
          <w:u w:val="single"/>
        </w:rPr>
        <w:t xml:space="preserve"> 2.34   </w:t>
      </w:r>
      <w:r>
        <w:rPr>
          <w:rFonts w:hint="eastAsia" w:ascii="仿宋" w:hAnsi="仿宋" w:eastAsia="仿宋"/>
          <w:sz w:val="32"/>
          <w:szCs w:val="32"/>
        </w:rPr>
        <w:t>万元。</w:t>
      </w:r>
    </w:p>
    <w:p w14:paraId="32B9EA30">
      <w:pPr>
        <w:spacing w:line="288" w:lineRule="auto"/>
        <w:ind w:right="-50" w:rightChars="-24" w:firstLine="640" w:firstLineChars="200"/>
        <w:rPr>
          <w:rFonts w:ascii="仿宋_GB2312" w:hAnsi="仿宋" w:eastAsia="仿宋_GB2312"/>
          <w:sz w:val="32"/>
          <w:szCs w:val="32"/>
        </w:rPr>
      </w:pPr>
      <w:r>
        <w:rPr>
          <w:rFonts w:hint="eastAsia" w:ascii="仿宋" w:hAnsi="仿宋" w:eastAsia="仿宋"/>
          <w:sz w:val="32"/>
          <w:szCs w:val="32"/>
        </w:rPr>
        <w:t>3.公务接待批次</w:t>
      </w:r>
      <w:r>
        <w:rPr>
          <w:rFonts w:hint="eastAsia" w:ascii="仿宋" w:hAnsi="仿宋" w:eastAsia="仿宋"/>
          <w:sz w:val="32"/>
          <w:szCs w:val="32"/>
          <w:u w:val="single"/>
        </w:rPr>
        <w:t xml:space="preserve">  43 </w:t>
      </w:r>
      <w:r>
        <w:rPr>
          <w:rFonts w:hint="eastAsia" w:ascii="仿宋" w:hAnsi="仿宋" w:eastAsia="仿宋"/>
          <w:sz w:val="32"/>
          <w:szCs w:val="32"/>
        </w:rPr>
        <w:t>批，人数</w:t>
      </w:r>
      <w:r>
        <w:rPr>
          <w:rFonts w:hint="eastAsia" w:ascii="仿宋" w:hAnsi="仿宋" w:eastAsia="仿宋"/>
          <w:sz w:val="32"/>
          <w:szCs w:val="32"/>
          <w:u w:val="single"/>
        </w:rPr>
        <w:t xml:space="preserve"> 709  </w:t>
      </w:r>
      <w:r>
        <w:rPr>
          <w:rFonts w:hint="eastAsia" w:ascii="仿宋" w:hAnsi="仿宋" w:eastAsia="仿宋"/>
          <w:sz w:val="32"/>
          <w:szCs w:val="32"/>
        </w:rPr>
        <w:t>人，公务接待费支出</w:t>
      </w:r>
      <w:r>
        <w:rPr>
          <w:rFonts w:hint="eastAsia" w:ascii="仿宋" w:hAnsi="仿宋" w:eastAsia="仿宋"/>
          <w:sz w:val="32"/>
          <w:szCs w:val="32"/>
          <w:u w:val="single"/>
        </w:rPr>
        <w:t xml:space="preserve">    6.1</w:t>
      </w:r>
      <w:r>
        <w:rPr>
          <w:rFonts w:hint="eastAsia" w:ascii="仿宋" w:hAnsi="仿宋" w:eastAsia="仿宋"/>
          <w:sz w:val="32"/>
          <w:szCs w:val="32"/>
        </w:rPr>
        <w:t>万元，比2015年决算数减少</w:t>
      </w:r>
      <w:r>
        <w:rPr>
          <w:rFonts w:hint="eastAsia" w:ascii="仿宋" w:hAnsi="仿宋" w:eastAsia="仿宋"/>
          <w:sz w:val="32"/>
          <w:szCs w:val="32"/>
          <w:u w:val="single"/>
        </w:rPr>
        <w:t xml:space="preserve">  0.53  </w:t>
      </w:r>
      <w:r>
        <w:rPr>
          <w:rFonts w:hint="eastAsia" w:ascii="仿宋" w:hAnsi="仿宋" w:eastAsia="仿宋"/>
          <w:sz w:val="32"/>
          <w:szCs w:val="32"/>
        </w:rPr>
        <w:t>万元，比2016年预算数减少</w:t>
      </w:r>
      <w:r>
        <w:rPr>
          <w:rFonts w:hint="eastAsia" w:ascii="仿宋" w:hAnsi="仿宋" w:eastAsia="仿宋"/>
          <w:sz w:val="32"/>
          <w:szCs w:val="32"/>
          <w:u w:val="single"/>
        </w:rPr>
        <w:t xml:space="preserve">6.55 </w:t>
      </w:r>
      <w:r>
        <w:rPr>
          <w:rFonts w:hint="eastAsia" w:ascii="仿宋" w:hAnsi="仿宋" w:eastAsia="仿宋"/>
          <w:sz w:val="32"/>
          <w:szCs w:val="32"/>
        </w:rPr>
        <w:t>万元，原因是</w:t>
      </w:r>
      <w:bookmarkStart w:id="0" w:name="_GoBack"/>
      <w:bookmarkEnd w:id="0"/>
      <w:r>
        <w:rPr>
          <w:rFonts w:hint="eastAsia" w:ascii="仿宋_GB2312" w:hAnsi="仿宋" w:eastAsia="仿宋_GB2312"/>
          <w:sz w:val="32"/>
          <w:szCs w:val="32"/>
        </w:rPr>
        <w:t>贯彻</w:t>
      </w:r>
      <w:r>
        <w:rPr>
          <w:rFonts w:hint="eastAsia" w:ascii="仿宋_GB2312" w:hAnsi="仿宋" w:eastAsia="仿宋_GB2312"/>
          <w:sz w:val="32"/>
          <w:szCs w:val="32"/>
          <w:lang w:eastAsia="zh-CN"/>
        </w:rPr>
        <w:t>落实</w:t>
      </w:r>
      <w:r>
        <w:rPr>
          <w:rFonts w:hint="eastAsia" w:ascii="仿宋_GB2312" w:hAnsi="仿宋" w:eastAsia="仿宋_GB2312"/>
          <w:sz w:val="32"/>
          <w:szCs w:val="32"/>
        </w:rPr>
        <w:t>中央八项规定</w:t>
      </w:r>
      <w:r>
        <w:rPr>
          <w:rFonts w:hint="eastAsia" w:ascii="仿宋_GB2312" w:hAnsi="仿宋" w:eastAsia="仿宋_GB2312"/>
          <w:sz w:val="32"/>
          <w:szCs w:val="32"/>
          <w:lang w:eastAsia="zh-CN"/>
        </w:rPr>
        <w:t>精神</w:t>
      </w:r>
      <w:r>
        <w:rPr>
          <w:rFonts w:hint="eastAsia" w:ascii="仿宋_GB2312" w:hAnsi="仿宋" w:eastAsia="仿宋_GB2312"/>
          <w:sz w:val="32"/>
          <w:szCs w:val="32"/>
        </w:rPr>
        <w:t>，履行节约</w:t>
      </w:r>
      <w:r>
        <w:rPr>
          <w:rFonts w:hint="eastAsia" w:ascii="仿宋" w:hAnsi="仿宋" w:eastAsia="仿宋"/>
          <w:sz w:val="32"/>
          <w:szCs w:val="32"/>
        </w:rPr>
        <w:t>。</w:t>
      </w:r>
      <w:r>
        <w:rPr>
          <w:rFonts w:hint="eastAsia" w:ascii="仿宋_GB2312" w:hAnsi="仿宋" w:eastAsia="仿宋_GB2312"/>
          <w:sz w:val="32"/>
          <w:szCs w:val="32"/>
        </w:rPr>
        <w:t>主要用于省卫计委应急办调查H7N9疫情报道，接待国家、省2016执业医师考试巡考官，接待“就医160”一行专家来汕调研等；用于上级部门督导和检查疾控工作；接待无偿献血热心人士等。</w:t>
      </w:r>
    </w:p>
    <w:p w14:paraId="390EAD81">
      <w:pPr>
        <w:ind w:left="-141" w:leftChars="-67" w:right="-334" w:rightChars="-159" w:firstLine="643"/>
        <w:rPr>
          <w:rFonts w:ascii="仿宋" w:hAnsi="仿宋" w:eastAsia="仿宋"/>
          <w:sz w:val="32"/>
          <w:szCs w:val="32"/>
        </w:rPr>
      </w:pPr>
      <w:r>
        <w:rPr>
          <w:rFonts w:hint="eastAsia" w:ascii="仿宋" w:hAnsi="仿宋" w:eastAsia="仿宋"/>
          <w:sz w:val="32"/>
          <w:szCs w:val="32"/>
        </w:rPr>
        <w:t>（四）机关运行经费支出说明</w:t>
      </w:r>
    </w:p>
    <w:p w14:paraId="1F69B667">
      <w:pPr>
        <w:ind w:left="-141" w:leftChars="-67" w:right="-334" w:rightChars="-159" w:firstLine="640"/>
        <w:rPr>
          <w:rFonts w:ascii="仿宋" w:hAnsi="仿宋" w:eastAsia="仿宋"/>
          <w:sz w:val="32"/>
          <w:szCs w:val="32"/>
        </w:rPr>
      </w:pPr>
      <w:r>
        <w:rPr>
          <w:rFonts w:hint="eastAsia" w:ascii="仿宋" w:hAnsi="仿宋" w:eastAsia="仿宋"/>
          <w:sz w:val="32"/>
          <w:szCs w:val="32"/>
        </w:rPr>
        <w:t>机关运行经费支出</w:t>
      </w:r>
      <w:r>
        <w:rPr>
          <w:rFonts w:hint="eastAsia" w:ascii="仿宋" w:hAnsi="仿宋" w:eastAsia="仿宋"/>
          <w:sz w:val="32"/>
          <w:szCs w:val="32"/>
          <w:u w:val="single"/>
        </w:rPr>
        <w:t xml:space="preserve">66.83  </w:t>
      </w:r>
      <w:r>
        <w:rPr>
          <w:rFonts w:hint="eastAsia" w:ascii="仿宋" w:hAnsi="仿宋" w:eastAsia="仿宋"/>
          <w:sz w:val="32"/>
          <w:szCs w:val="32"/>
        </w:rPr>
        <w:t>万元，比2015年增加</w:t>
      </w:r>
      <w:r>
        <w:rPr>
          <w:rFonts w:hint="eastAsia" w:ascii="仿宋" w:hAnsi="仿宋" w:eastAsia="仿宋"/>
          <w:sz w:val="32"/>
          <w:szCs w:val="32"/>
          <w:u w:val="single"/>
        </w:rPr>
        <w:t xml:space="preserve">35.23   </w:t>
      </w:r>
      <w:r>
        <w:rPr>
          <w:rFonts w:hint="eastAsia" w:ascii="仿宋" w:hAnsi="仿宋" w:eastAsia="仿宋"/>
          <w:sz w:val="32"/>
          <w:szCs w:val="32"/>
        </w:rPr>
        <w:t>万元，增长</w:t>
      </w:r>
      <w:r>
        <w:rPr>
          <w:rFonts w:hint="eastAsia" w:ascii="仿宋" w:hAnsi="仿宋" w:eastAsia="仿宋"/>
          <w:sz w:val="32"/>
          <w:szCs w:val="32"/>
          <w:u w:val="single"/>
        </w:rPr>
        <w:t xml:space="preserve">111.4  </w:t>
      </w:r>
      <w:r>
        <w:rPr>
          <w:rFonts w:hint="eastAsia" w:ascii="仿宋" w:hAnsi="仿宋" w:eastAsia="仿宋"/>
          <w:sz w:val="32"/>
          <w:szCs w:val="32"/>
        </w:rPr>
        <w:t>%，原因是日常公用支出增加。</w:t>
      </w:r>
    </w:p>
    <w:p w14:paraId="704CD633">
      <w:pPr>
        <w:ind w:left="-141" w:leftChars="-67" w:right="-334" w:rightChars="-159" w:firstLine="643"/>
        <w:rPr>
          <w:rFonts w:ascii="仿宋" w:hAnsi="仿宋" w:eastAsia="仿宋"/>
          <w:sz w:val="32"/>
          <w:szCs w:val="32"/>
        </w:rPr>
      </w:pPr>
      <w:r>
        <w:rPr>
          <w:rFonts w:hint="eastAsia" w:ascii="仿宋" w:hAnsi="仿宋" w:eastAsia="仿宋"/>
          <w:sz w:val="32"/>
          <w:szCs w:val="32"/>
        </w:rPr>
        <w:t>（五）政府采购支出说明</w:t>
      </w:r>
    </w:p>
    <w:p w14:paraId="3083B15E">
      <w:pPr>
        <w:ind w:left="-141" w:leftChars="-67" w:right="-334" w:rightChars="-159" w:firstLine="640"/>
        <w:rPr>
          <w:rFonts w:ascii="仿宋" w:hAnsi="仿宋" w:eastAsia="仿宋"/>
          <w:sz w:val="32"/>
          <w:szCs w:val="32"/>
        </w:rPr>
      </w:pPr>
      <w:r>
        <w:rPr>
          <w:rFonts w:hint="eastAsia" w:ascii="仿宋" w:hAnsi="仿宋" w:eastAsia="仿宋"/>
          <w:sz w:val="32"/>
          <w:szCs w:val="32"/>
        </w:rPr>
        <w:t>政府采购支出总额</w:t>
      </w:r>
      <w:r>
        <w:rPr>
          <w:rFonts w:hint="eastAsia" w:ascii="仿宋" w:hAnsi="仿宋" w:eastAsia="仿宋"/>
          <w:sz w:val="32"/>
          <w:szCs w:val="32"/>
          <w:u w:val="single"/>
        </w:rPr>
        <w:t xml:space="preserve"> 1616.35   </w:t>
      </w:r>
      <w:r>
        <w:rPr>
          <w:rFonts w:hint="eastAsia" w:ascii="仿宋" w:hAnsi="仿宋" w:eastAsia="仿宋"/>
          <w:sz w:val="32"/>
          <w:szCs w:val="32"/>
        </w:rPr>
        <w:t>万元，其中：政府采购货物支出</w:t>
      </w:r>
      <w:r>
        <w:rPr>
          <w:rFonts w:hint="eastAsia" w:ascii="仿宋" w:hAnsi="仿宋" w:eastAsia="仿宋"/>
          <w:sz w:val="32"/>
          <w:szCs w:val="32"/>
          <w:u w:val="single"/>
        </w:rPr>
        <w:t xml:space="preserve">   1616.35 </w:t>
      </w:r>
      <w:r>
        <w:rPr>
          <w:rFonts w:hint="eastAsia" w:ascii="仿宋" w:hAnsi="仿宋" w:eastAsia="仿宋"/>
          <w:sz w:val="32"/>
          <w:szCs w:val="32"/>
        </w:rPr>
        <w:t>万元、政府采购工程支出</w:t>
      </w:r>
      <w:r>
        <w:rPr>
          <w:rFonts w:hint="eastAsia" w:ascii="仿宋" w:hAnsi="仿宋" w:eastAsia="仿宋"/>
          <w:sz w:val="32"/>
          <w:szCs w:val="32"/>
          <w:u w:val="single"/>
        </w:rPr>
        <w:t xml:space="preserve">    0</w:t>
      </w:r>
      <w:r>
        <w:rPr>
          <w:rFonts w:hint="eastAsia" w:ascii="仿宋" w:hAnsi="仿宋" w:eastAsia="仿宋"/>
          <w:sz w:val="32"/>
          <w:szCs w:val="32"/>
        </w:rPr>
        <w:t>万元、政府采购服务支出</w:t>
      </w:r>
      <w:r>
        <w:rPr>
          <w:rFonts w:hint="eastAsia" w:ascii="仿宋" w:hAnsi="仿宋" w:eastAsia="仿宋"/>
          <w:sz w:val="32"/>
          <w:szCs w:val="32"/>
          <w:u w:val="single"/>
        </w:rPr>
        <w:t xml:space="preserve">   0 </w:t>
      </w:r>
      <w:r>
        <w:rPr>
          <w:rFonts w:hint="eastAsia" w:ascii="仿宋" w:hAnsi="仿宋" w:eastAsia="仿宋"/>
          <w:sz w:val="32"/>
          <w:szCs w:val="32"/>
        </w:rPr>
        <w:t>万元。授予中小企业合同金额</w:t>
      </w:r>
      <w:r>
        <w:rPr>
          <w:rFonts w:hint="eastAsia" w:ascii="仿宋" w:hAnsi="仿宋" w:eastAsia="仿宋"/>
          <w:sz w:val="32"/>
          <w:szCs w:val="32"/>
          <w:u w:val="single"/>
        </w:rPr>
        <w:t xml:space="preserve">  0  </w:t>
      </w:r>
      <w:r>
        <w:rPr>
          <w:rFonts w:hint="eastAsia" w:ascii="仿宋" w:hAnsi="仿宋" w:eastAsia="仿宋"/>
          <w:sz w:val="32"/>
          <w:szCs w:val="32"/>
        </w:rPr>
        <w:t>万元，占政府采购支出总额的</w:t>
      </w:r>
      <w:r>
        <w:rPr>
          <w:rFonts w:hint="eastAsia" w:ascii="仿宋" w:hAnsi="仿宋" w:eastAsia="仿宋"/>
          <w:sz w:val="32"/>
          <w:szCs w:val="32"/>
          <w:u w:val="single"/>
        </w:rPr>
        <w:t xml:space="preserve">  0 </w:t>
      </w:r>
      <w:r>
        <w:rPr>
          <w:rFonts w:hint="eastAsia" w:ascii="仿宋" w:hAnsi="仿宋" w:eastAsia="仿宋"/>
          <w:sz w:val="32"/>
          <w:szCs w:val="32"/>
        </w:rPr>
        <w:t>%，其中：授予小微企业合同金额</w:t>
      </w:r>
      <w:r>
        <w:rPr>
          <w:rFonts w:hint="eastAsia" w:ascii="仿宋" w:hAnsi="仿宋" w:eastAsia="仿宋"/>
          <w:sz w:val="32"/>
          <w:szCs w:val="32"/>
          <w:u w:val="single"/>
        </w:rPr>
        <w:t xml:space="preserve">  0  </w:t>
      </w:r>
      <w:r>
        <w:rPr>
          <w:rFonts w:hint="eastAsia" w:ascii="仿宋" w:hAnsi="仿宋" w:eastAsia="仿宋"/>
          <w:sz w:val="32"/>
          <w:szCs w:val="32"/>
        </w:rPr>
        <w:t>万元，占政府采购支出总额的</w:t>
      </w:r>
      <w:r>
        <w:rPr>
          <w:rFonts w:hint="eastAsia" w:ascii="仿宋" w:hAnsi="仿宋" w:eastAsia="仿宋"/>
          <w:sz w:val="32"/>
          <w:szCs w:val="32"/>
          <w:u w:val="single"/>
        </w:rPr>
        <w:t xml:space="preserve">  0 </w:t>
      </w:r>
      <w:r>
        <w:rPr>
          <w:rFonts w:hint="eastAsia" w:ascii="仿宋" w:hAnsi="仿宋" w:eastAsia="仿宋"/>
          <w:sz w:val="32"/>
          <w:szCs w:val="32"/>
        </w:rPr>
        <w:t>%。</w:t>
      </w:r>
    </w:p>
    <w:p w14:paraId="02906099">
      <w:pPr>
        <w:ind w:left="-141" w:leftChars="-67" w:right="-334" w:rightChars="-159" w:firstLine="643"/>
        <w:rPr>
          <w:rFonts w:ascii="仿宋" w:hAnsi="仿宋" w:eastAsia="仿宋"/>
          <w:sz w:val="32"/>
          <w:szCs w:val="32"/>
        </w:rPr>
      </w:pPr>
      <w:r>
        <w:rPr>
          <w:rFonts w:hint="eastAsia" w:ascii="仿宋" w:hAnsi="仿宋" w:eastAsia="仿宋"/>
          <w:sz w:val="32"/>
          <w:szCs w:val="32"/>
        </w:rPr>
        <w:t>（六）国有资产占用情况说明</w:t>
      </w:r>
    </w:p>
    <w:p w14:paraId="35D78026">
      <w:pPr>
        <w:ind w:left="-141" w:leftChars="-67" w:right="-334" w:rightChars="-159" w:firstLine="640"/>
        <w:rPr>
          <w:rFonts w:ascii="仿宋" w:hAnsi="仿宋" w:eastAsia="仿宋"/>
          <w:sz w:val="32"/>
          <w:szCs w:val="32"/>
        </w:rPr>
      </w:pPr>
      <w:r>
        <w:rPr>
          <w:rFonts w:hint="eastAsia" w:ascii="仿宋" w:hAnsi="仿宋" w:eastAsia="仿宋"/>
          <w:sz w:val="32"/>
          <w:szCs w:val="32"/>
        </w:rPr>
        <w:t xml:space="preserve">截至2016年12月31日，本部门（单位）共有车辆  </w:t>
      </w:r>
      <w:r>
        <w:rPr>
          <w:rFonts w:hint="eastAsia" w:ascii="仿宋" w:hAnsi="仿宋" w:eastAsia="仿宋"/>
          <w:sz w:val="32"/>
          <w:szCs w:val="32"/>
          <w:u w:val="single"/>
        </w:rPr>
        <w:t xml:space="preserve"> 99 </w:t>
      </w:r>
      <w:r>
        <w:rPr>
          <w:rFonts w:hint="eastAsia" w:ascii="仿宋" w:hAnsi="仿宋" w:eastAsia="仿宋"/>
          <w:sz w:val="32"/>
          <w:szCs w:val="32"/>
        </w:rPr>
        <w:t>辆，其中，副厅（市）级及以上领导用车</w:t>
      </w:r>
      <w:r>
        <w:rPr>
          <w:rFonts w:hint="eastAsia" w:ascii="仿宋" w:hAnsi="仿宋" w:eastAsia="仿宋"/>
          <w:sz w:val="32"/>
          <w:szCs w:val="32"/>
          <w:u w:val="single"/>
        </w:rPr>
        <w:t xml:space="preserve"> 0 </w:t>
      </w:r>
      <w:r>
        <w:rPr>
          <w:rFonts w:hint="eastAsia" w:ascii="仿宋" w:hAnsi="仿宋" w:eastAsia="仿宋"/>
          <w:sz w:val="32"/>
          <w:szCs w:val="32"/>
        </w:rPr>
        <w:t>辆、一般公务用车</w:t>
      </w:r>
      <w:r>
        <w:rPr>
          <w:rFonts w:hint="eastAsia" w:ascii="仿宋" w:hAnsi="仿宋" w:eastAsia="仿宋"/>
          <w:sz w:val="32"/>
          <w:szCs w:val="32"/>
          <w:u w:val="single"/>
        </w:rPr>
        <w:t xml:space="preserve">   49</w:t>
      </w:r>
      <w:r>
        <w:rPr>
          <w:rFonts w:hint="eastAsia" w:ascii="仿宋" w:hAnsi="仿宋" w:eastAsia="仿宋"/>
          <w:sz w:val="32"/>
          <w:szCs w:val="32"/>
        </w:rPr>
        <w:t>辆、一般执法执勤用车</w:t>
      </w:r>
      <w:r>
        <w:rPr>
          <w:rFonts w:hint="eastAsia" w:ascii="仿宋" w:hAnsi="仿宋" w:eastAsia="仿宋"/>
          <w:sz w:val="32"/>
          <w:szCs w:val="32"/>
          <w:u w:val="single"/>
        </w:rPr>
        <w:t xml:space="preserve"> 1   </w:t>
      </w:r>
      <w:r>
        <w:rPr>
          <w:rFonts w:hint="eastAsia" w:ascii="仿宋" w:hAnsi="仿宋" w:eastAsia="仿宋"/>
          <w:sz w:val="32"/>
          <w:szCs w:val="32"/>
        </w:rPr>
        <w:t>辆、特种专业技术用车</w:t>
      </w:r>
      <w:r>
        <w:rPr>
          <w:rFonts w:hint="eastAsia" w:ascii="仿宋" w:hAnsi="仿宋" w:eastAsia="仿宋"/>
          <w:sz w:val="32"/>
          <w:szCs w:val="32"/>
          <w:u w:val="single"/>
        </w:rPr>
        <w:t xml:space="preserve"> 26 </w:t>
      </w:r>
      <w:r>
        <w:rPr>
          <w:rFonts w:hint="eastAsia" w:ascii="仿宋" w:hAnsi="仿宋" w:eastAsia="仿宋"/>
          <w:sz w:val="32"/>
          <w:szCs w:val="32"/>
        </w:rPr>
        <w:t>辆、其他用车</w:t>
      </w:r>
      <w:r>
        <w:rPr>
          <w:rFonts w:hint="eastAsia" w:ascii="仿宋" w:hAnsi="仿宋" w:eastAsia="仿宋"/>
          <w:sz w:val="32"/>
          <w:szCs w:val="32"/>
          <w:u w:val="single"/>
        </w:rPr>
        <w:t xml:space="preserve">   23 </w:t>
      </w:r>
      <w:r>
        <w:rPr>
          <w:rFonts w:hint="eastAsia" w:ascii="仿宋" w:hAnsi="仿宋" w:eastAsia="仿宋"/>
          <w:sz w:val="32"/>
          <w:szCs w:val="32"/>
        </w:rPr>
        <w:t>辆，其他用车主要是</w:t>
      </w:r>
      <w:r>
        <w:rPr>
          <w:rFonts w:hint="eastAsia" w:ascii="仿宋_GB2312" w:hAnsi="仿宋" w:eastAsia="仿宋_GB2312"/>
          <w:sz w:val="32"/>
          <w:szCs w:val="32"/>
        </w:rPr>
        <w:t>其他用车主要用于120救护车,x光体检车等</w:t>
      </w:r>
      <w:r>
        <w:rPr>
          <w:rFonts w:hint="eastAsia" w:ascii="仿宋" w:hAnsi="仿宋" w:eastAsia="仿宋"/>
          <w:sz w:val="32"/>
          <w:szCs w:val="32"/>
        </w:rPr>
        <w:t>；单位价值50万元以上通用设备</w:t>
      </w:r>
      <w:r>
        <w:rPr>
          <w:rFonts w:hint="eastAsia" w:ascii="仿宋" w:hAnsi="仿宋" w:eastAsia="仿宋"/>
          <w:sz w:val="32"/>
          <w:szCs w:val="32"/>
          <w:u w:val="single"/>
        </w:rPr>
        <w:t xml:space="preserve"> 123</w:t>
      </w:r>
      <w:r>
        <w:rPr>
          <w:rFonts w:hint="eastAsia" w:ascii="仿宋" w:hAnsi="仿宋" w:eastAsia="仿宋"/>
          <w:sz w:val="32"/>
          <w:szCs w:val="32"/>
        </w:rPr>
        <w:t xml:space="preserve"> 台（套），单价100万元以上专用设备 </w:t>
      </w:r>
      <w:r>
        <w:rPr>
          <w:rFonts w:hint="eastAsia" w:ascii="仿宋" w:hAnsi="仿宋" w:eastAsia="仿宋"/>
          <w:sz w:val="32"/>
          <w:szCs w:val="32"/>
          <w:u w:val="single"/>
        </w:rPr>
        <w:t>160</w:t>
      </w:r>
      <w:r>
        <w:rPr>
          <w:rFonts w:hint="eastAsia" w:ascii="仿宋" w:hAnsi="仿宋" w:eastAsia="仿宋"/>
          <w:sz w:val="32"/>
          <w:szCs w:val="32"/>
        </w:rPr>
        <w:t xml:space="preserve"> 台（套）。</w:t>
      </w:r>
    </w:p>
    <w:p w14:paraId="3ED6991E">
      <w:pPr>
        <w:ind w:left="-141" w:leftChars="-67" w:right="-334" w:rightChars="-159" w:firstLine="643"/>
        <w:rPr>
          <w:rFonts w:ascii="仿宋" w:hAnsi="仿宋" w:eastAsia="仿宋"/>
          <w:b/>
          <w:sz w:val="32"/>
          <w:szCs w:val="32"/>
        </w:rPr>
      </w:pPr>
      <w:r>
        <w:rPr>
          <w:rFonts w:hint="eastAsia" w:ascii="仿宋" w:hAnsi="仿宋" w:eastAsia="仿宋"/>
          <w:b/>
          <w:sz w:val="32"/>
          <w:szCs w:val="32"/>
        </w:rPr>
        <w:t>（七）预算绩效管理工作开展情况说明</w:t>
      </w:r>
    </w:p>
    <w:p w14:paraId="1BBC4287">
      <w:pPr>
        <w:ind w:firstLine="640" w:firstLineChars="200"/>
        <w:jc w:val="left"/>
        <w:rPr>
          <w:rFonts w:eastAsia="仿宋_GB2312"/>
          <w:sz w:val="32"/>
          <w:szCs w:val="32"/>
        </w:rPr>
      </w:pPr>
      <w:r>
        <w:rPr>
          <w:rFonts w:hint="eastAsia" w:ascii="仿宋_GB2312" w:hAnsi="宋体" w:eastAsia="仿宋_GB2312" w:cs="宋体"/>
          <w:color w:val="000000"/>
          <w:kern w:val="0"/>
          <w:sz w:val="32"/>
          <w:szCs w:val="32"/>
        </w:rPr>
        <w:t>主要民生项目包括：基本公共卫生服务经费，绩效评价结果</w:t>
      </w:r>
      <w:r>
        <w:rPr>
          <w:rFonts w:hint="eastAsia" w:ascii="仿宋" w:hAnsi="仿宋" w:eastAsia="仿宋"/>
          <w:sz w:val="32"/>
          <w:szCs w:val="32"/>
        </w:rPr>
        <w:t>：</w:t>
      </w:r>
      <w:r>
        <w:rPr>
          <w:rFonts w:hint="eastAsia" w:ascii="仿宋_GB2312" w:hAnsi="宋体" w:eastAsia="仿宋_GB2312" w:cs="宋体"/>
          <w:color w:val="000000"/>
          <w:kern w:val="0"/>
          <w:sz w:val="32"/>
          <w:szCs w:val="32"/>
        </w:rPr>
        <w:t>通过项目的开展实施，明确政府责任，对城乡居民健康问题实施干预措施，减少主要健康危险因素，有效预防和控制主要传染病及慢性病，提高公共卫生服务能力，使居民逐步享有均等化的基本公共卫生服务；农村已离岗接生员和赤脚医生生活困难补助，绩效评价结果</w:t>
      </w:r>
      <w:r>
        <w:rPr>
          <w:rFonts w:hint="eastAsia" w:ascii="仿宋" w:hAnsi="仿宋" w:eastAsia="仿宋"/>
          <w:sz w:val="32"/>
          <w:szCs w:val="32"/>
        </w:rPr>
        <w:t>：</w:t>
      </w:r>
      <w:r>
        <w:rPr>
          <w:rFonts w:hint="eastAsia" w:ascii="仿宋_GB2312" w:hAnsi="宋体" w:eastAsia="仿宋_GB2312"/>
          <w:sz w:val="32"/>
          <w:szCs w:val="32"/>
        </w:rPr>
        <w:t>落实对农村已离岗接生</w:t>
      </w:r>
      <w:r>
        <w:rPr>
          <w:rFonts w:hint="eastAsia" w:ascii="仿宋_GB2312" w:hAnsi="宋体" w:eastAsia="仿宋_GB2312" w:cs="宋体"/>
          <w:color w:val="000000"/>
          <w:kern w:val="0"/>
          <w:sz w:val="32"/>
          <w:szCs w:val="32"/>
        </w:rPr>
        <w:t>员和赤脚医生生活困难补助的发放工作，是贯彻政府文件的要求，是构建和谐社会、促进农村经济发展、维护农村社会稳定的重大举措，取得较好的社会效益；</w:t>
      </w:r>
      <w:r>
        <w:rPr>
          <w:rFonts w:hint="eastAsia" w:ascii="仿宋_GB2312" w:hAnsi="宋体" w:eastAsia="仿宋_GB2312"/>
          <w:sz w:val="32"/>
          <w:szCs w:val="32"/>
        </w:rPr>
        <w:t>边远地区乡镇卫生院医务人员岗位津贴项目，绩效评价结果：</w:t>
      </w:r>
      <w:r>
        <w:rPr>
          <w:rFonts w:eastAsia="仿宋_GB2312"/>
          <w:sz w:val="32"/>
          <w:szCs w:val="32"/>
        </w:rPr>
        <w:t>完善边远地区乡镇卫生院医务人员工资福利待遇的长效保障机制，进一步提高边远地区乡镇卫生院医务人员工资福利待遇，建立适应当前经济社会发展的医务人员岗位津贴制度</w:t>
      </w:r>
      <w:r>
        <w:rPr>
          <w:rFonts w:hint="eastAsia" w:eastAsia="仿宋_GB2312"/>
          <w:sz w:val="32"/>
          <w:szCs w:val="32"/>
        </w:rPr>
        <w:t>，</w:t>
      </w:r>
      <w:r>
        <w:rPr>
          <w:rFonts w:eastAsia="仿宋_GB2312"/>
          <w:sz w:val="32"/>
          <w:szCs w:val="32"/>
        </w:rPr>
        <w:t>鼓励和吸引优秀人才到边远地区基层医疗卫生机构工作，</w:t>
      </w:r>
      <w:r>
        <w:rPr>
          <w:rFonts w:eastAsia="仿宋_GB2312"/>
          <w:sz w:val="32"/>
        </w:rPr>
        <w:t>促进</w:t>
      </w:r>
      <w:r>
        <w:rPr>
          <w:rFonts w:eastAsia="仿宋_GB2312"/>
          <w:sz w:val="32"/>
          <w:szCs w:val="32"/>
        </w:rPr>
        <w:t>基层医疗卫生机构</w:t>
      </w:r>
      <w:r>
        <w:rPr>
          <w:rFonts w:eastAsia="仿宋_GB2312"/>
          <w:sz w:val="32"/>
        </w:rPr>
        <w:t>服务能力稳步提升</w:t>
      </w:r>
      <w:r>
        <w:rPr>
          <w:rFonts w:hint="eastAsia" w:eastAsia="仿宋_GB2312"/>
          <w:sz w:val="32"/>
        </w:rPr>
        <w:t>，</w:t>
      </w:r>
      <w:r>
        <w:rPr>
          <w:rFonts w:eastAsia="仿宋_GB2312"/>
          <w:sz w:val="32"/>
        </w:rPr>
        <w:t>解决基层群众看病就医问题。</w:t>
      </w:r>
    </w:p>
    <w:p w14:paraId="71119E2B">
      <w:pPr>
        <w:ind w:firstLine="640" w:firstLineChars="200"/>
        <w:rPr>
          <w:rFonts w:eastAsia="仿宋_GB2312"/>
          <w:sz w:val="32"/>
        </w:rPr>
      </w:pPr>
      <w:r>
        <w:rPr>
          <w:rFonts w:hint="eastAsia" w:eastAsia="仿宋_GB2312"/>
          <w:sz w:val="32"/>
        </w:rPr>
        <w:t>重点支出项目包括：</w:t>
      </w:r>
      <w:r>
        <w:rPr>
          <w:rFonts w:hint="eastAsia" w:ascii="仿宋_GB2312" w:eastAsia="仿宋_GB2312"/>
          <w:sz w:val="32"/>
        </w:rPr>
        <w:t>基层医疗卫生机构的经常性收支差额，</w:t>
      </w:r>
      <w:r>
        <w:rPr>
          <w:rFonts w:hint="eastAsia" w:ascii="仿宋_GB2312" w:hAnsi="宋体" w:eastAsia="仿宋_GB2312"/>
          <w:sz w:val="32"/>
          <w:szCs w:val="32"/>
        </w:rPr>
        <w:t>绩效评价结果：</w:t>
      </w:r>
      <w:r>
        <w:rPr>
          <w:rFonts w:hint="eastAsia" w:ascii="仿宋_GB2312" w:eastAsia="仿宋_GB2312"/>
          <w:sz w:val="32"/>
          <w:szCs w:val="32"/>
        </w:rPr>
        <w:t>专项资金的下拨，能</w:t>
      </w:r>
      <w:r>
        <w:rPr>
          <w:rFonts w:hint="eastAsia" w:ascii="仿宋_GB2312" w:eastAsia="仿宋_GB2312"/>
          <w:sz w:val="32"/>
        </w:rPr>
        <w:t>积极稳妥推进基层医疗卫生机构改革，保障基层医疗卫生机构有效运转和健康发展；“</w:t>
      </w:r>
      <w:r>
        <w:rPr>
          <w:rFonts w:hint="eastAsia" w:eastAsia="仿宋_GB2312"/>
          <w:sz w:val="32"/>
        </w:rPr>
        <w:t>平价医院、</w:t>
      </w:r>
      <w:r>
        <w:rPr>
          <w:rFonts w:hint="eastAsia" w:ascii="仿宋_GB2312" w:eastAsia="仿宋_GB2312"/>
          <w:sz w:val="32"/>
        </w:rPr>
        <w:t>平价诊室、平价药包”补助经费，</w:t>
      </w:r>
      <w:r>
        <w:rPr>
          <w:rFonts w:hint="eastAsia" w:ascii="仿宋_GB2312" w:hAnsi="宋体" w:eastAsia="仿宋_GB2312"/>
          <w:sz w:val="32"/>
          <w:szCs w:val="32"/>
        </w:rPr>
        <w:t>绩效评价结果：</w:t>
      </w:r>
      <w:r>
        <w:rPr>
          <w:rFonts w:hint="eastAsia" w:eastAsia="仿宋_GB2312"/>
          <w:sz w:val="32"/>
        </w:rPr>
        <w:t>通过开展“平价医院、平价诊室、平价药包”医疗服务，推广使用基本药物和适宜技术，探索建立降低医药费用的有效机制，着力减轻群众看病就医负担，努力为人民群众提供安全、有效、方便、廉价的医疗卫生服务。</w:t>
      </w:r>
    </w:p>
    <w:p w14:paraId="505C8988">
      <w:pPr>
        <w:ind w:left="-141" w:leftChars="-67" w:right="-334" w:rightChars="-159" w:firstLine="800" w:firstLineChars="250"/>
        <w:rPr>
          <w:rFonts w:ascii="黑体" w:hAnsi="黑体" w:eastAsia="黑体"/>
          <w:sz w:val="32"/>
          <w:szCs w:val="32"/>
        </w:rPr>
      </w:pPr>
      <w:r>
        <w:rPr>
          <w:rFonts w:hint="eastAsia" w:ascii="黑体" w:hAnsi="黑体" w:eastAsia="黑体"/>
          <w:sz w:val="32"/>
          <w:szCs w:val="32"/>
        </w:rPr>
        <w:t>三、专业名词解释</w:t>
      </w:r>
    </w:p>
    <w:p w14:paraId="222969F4">
      <w:pPr>
        <w:ind w:left="-141" w:leftChars="-67" w:right="-334" w:rightChars="-159" w:firstLine="640"/>
        <w:rPr>
          <w:rFonts w:ascii="仿宋" w:hAnsi="仿宋" w:eastAsia="仿宋"/>
          <w:sz w:val="32"/>
          <w:szCs w:val="32"/>
        </w:rPr>
      </w:pPr>
      <w:r>
        <w:rPr>
          <w:rFonts w:hint="eastAsia" w:ascii="仿宋" w:hAnsi="仿宋" w:eastAsia="仿宋"/>
          <w:sz w:val="32"/>
          <w:szCs w:val="32"/>
        </w:rPr>
        <w:t>财政拨款收入：是指一般公共预算和政府性基金的拨款；</w:t>
      </w:r>
    </w:p>
    <w:p w14:paraId="09CCEB05">
      <w:pPr>
        <w:ind w:left="-141" w:leftChars="-67" w:right="-334" w:rightChars="-159" w:firstLine="640"/>
        <w:rPr>
          <w:rFonts w:ascii="仿宋" w:hAnsi="仿宋" w:eastAsia="仿宋"/>
          <w:sz w:val="32"/>
          <w:szCs w:val="32"/>
        </w:rPr>
      </w:pPr>
      <w:r>
        <w:rPr>
          <w:rFonts w:hint="eastAsia" w:ascii="仿宋" w:hAnsi="仿宋" w:eastAsia="仿宋"/>
          <w:sz w:val="32"/>
          <w:szCs w:val="32"/>
        </w:rPr>
        <w:t>财政拨款支出：是指使用一般公共预算和政府性基金拨款的支出；</w:t>
      </w:r>
    </w:p>
    <w:p w14:paraId="121912E7">
      <w:pPr>
        <w:ind w:left="-141" w:leftChars="-67" w:right="-334" w:rightChars="-159" w:firstLine="640"/>
        <w:rPr>
          <w:rFonts w:ascii="仿宋" w:hAnsi="仿宋" w:eastAsia="仿宋"/>
          <w:sz w:val="32"/>
          <w:szCs w:val="32"/>
        </w:rPr>
      </w:pPr>
      <w:r>
        <w:rPr>
          <w:rFonts w:hint="eastAsia" w:ascii="仿宋" w:hAnsi="仿宋" w:eastAsia="仿宋"/>
          <w:sz w:val="32"/>
          <w:szCs w:val="32"/>
        </w:rPr>
        <w:t>“三公”经费支出：是指因公出国（境）经费、公务用车购置及运行维护费和公务接待费。其中：因公出国（境）经费是指行政单位、事业单位工作人员公务出国（境）的住宿费、旅费、伙食补助费、杂费、培训费等支出；公务用车购置及运行维护费指行政单位、事业单位公务用车购置费、公务用车租用费、燃料费、维修费、过桥过路费、保险费等支出；公务接待费指行政单位、事业单位按规定开支的各项公务接待（外宾接待）费用；</w:t>
      </w:r>
    </w:p>
    <w:p w14:paraId="3D1B22E3">
      <w:pPr>
        <w:ind w:left="-141" w:leftChars="-67" w:right="-334" w:rightChars="-159" w:firstLine="640"/>
        <w:rPr>
          <w:rFonts w:hint="eastAsia" w:ascii="仿宋" w:hAnsi="仿宋" w:eastAsia="仿宋"/>
          <w:sz w:val="32"/>
          <w:szCs w:val="32"/>
        </w:rPr>
      </w:pPr>
      <w:r>
        <w:rPr>
          <w:rFonts w:hint="eastAsia" w:ascii="仿宋" w:hAnsi="仿宋" w:eastAsia="仿宋"/>
          <w:sz w:val="32"/>
          <w:szCs w:val="32"/>
        </w:rPr>
        <w:t>机关运行经费支出：是指为保障机关运行，用于购买货物和服务的各项资金，包括办公及印刷费、邮电费、差旅费、会议费、日常维修费、专用材料及一般设备购置费、办公用房水电费、办公用房物业管理费、公务用车运行维护费及其他费用等。</w:t>
      </w:r>
    </w:p>
    <w:p w14:paraId="38477EB2">
      <w:pPr>
        <w:ind w:left="-141" w:leftChars="-67" w:right="-334" w:rightChars="-159" w:firstLine="640"/>
        <w:rPr>
          <w:rFonts w:hint="eastAsia" w:ascii="仿宋" w:hAnsi="仿宋" w:eastAsia="仿宋"/>
          <w:sz w:val="32"/>
          <w:szCs w:val="32"/>
        </w:rPr>
      </w:pPr>
    </w:p>
    <w:sectPr>
      <w:footerReference r:id="rId3" w:type="default"/>
      <w:footerReference r:id="rId4" w:type="even"/>
      <w:pgSz w:w="11906" w:h="16838"/>
      <w:pgMar w:top="1440" w:right="1797" w:bottom="1440" w:left="1797"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1A03D">
    <w:pPr>
      <w:pStyle w:val="3"/>
      <w:rPr>
        <w:sz w:val="24"/>
        <w:szCs w:val="24"/>
      </w:rPr>
    </w:pPr>
    <w:r>
      <w:rPr>
        <w:rFonts w:hint="eastAsia"/>
        <w:sz w:val="24"/>
        <w:szCs w:val="24"/>
      </w:rPr>
      <w:t>-</w:t>
    </w: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9</w:t>
    </w:r>
    <w:r>
      <w:rPr>
        <w:sz w:val="24"/>
        <w:szCs w:val="24"/>
      </w:rPr>
      <w:fldChar w:fldCharType="end"/>
    </w:r>
    <w:r>
      <w:rPr>
        <w:rFonts w:hint="eastAsia"/>
        <w:sz w:val="24"/>
        <w:szCs w:val="24"/>
      </w:rPr>
      <w:t>-</w:t>
    </w:r>
  </w:p>
  <w:p w14:paraId="37E5D4FE">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C5360">
    <w:pPr>
      <w:pStyle w:val="3"/>
      <w:framePr w:wrap="around" w:vAnchor="text" w:hAnchor="page" w:x="9917" w:y="-2"/>
      <w:rPr>
        <w:rStyle w:val="7"/>
        <w:sz w:val="24"/>
        <w:szCs w:val="24"/>
      </w:rPr>
    </w:pPr>
    <w:r>
      <w:rPr>
        <w:rFonts w:hint="eastAsia"/>
        <w:sz w:val="24"/>
        <w:szCs w:val="24"/>
      </w:rPr>
      <w:t>-</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lang/>
      </w:rPr>
      <w:t>8</w:t>
    </w:r>
    <w:r>
      <w:rPr>
        <w:sz w:val="24"/>
        <w:szCs w:val="24"/>
      </w:rPr>
      <w:fldChar w:fldCharType="end"/>
    </w:r>
    <w:r>
      <w:rPr>
        <w:rFonts w:hint="eastAsia"/>
        <w:sz w:val="24"/>
        <w:szCs w:val="24"/>
      </w:rPr>
      <w:t>-</w:t>
    </w:r>
  </w:p>
  <w:p w14:paraId="59F60735">
    <w:pPr>
      <w:pStyle w:val="3"/>
      <w:ind w:right="360"/>
      <w:rPr>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663"/>
    <w:rsid w:val="00141EC7"/>
    <w:rsid w:val="0016359B"/>
    <w:rsid w:val="001806A4"/>
    <w:rsid w:val="00197C3E"/>
    <w:rsid w:val="001A2E1B"/>
    <w:rsid w:val="001A3C38"/>
    <w:rsid w:val="00221923"/>
    <w:rsid w:val="00221B05"/>
    <w:rsid w:val="0025230E"/>
    <w:rsid w:val="002644EC"/>
    <w:rsid w:val="002B6E31"/>
    <w:rsid w:val="002E4F8E"/>
    <w:rsid w:val="002F0146"/>
    <w:rsid w:val="002F2093"/>
    <w:rsid w:val="0030765B"/>
    <w:rsid w:val="00311036"/>
    <w:rsid w:val="00332216"/>
    <w:rsid w:val="00345CC1"/>
    <w:rsid w:val="00353FDB"/>
    <w:rsid w:val="003B487F"/>
    <w:rsid w:val="003C0C28"/>
    <w:rsid w:val="00422FC0"/>
    <w:rsid w:val="0043519E"/>
    <w:rsid w:val="00457CF8"/>
    <w:rsid w:val="0046276E"/>
    <w:rsid w:val="004740CA"/>
    <w:rsid w:val="004848A7"/>
    <w:rsid w:val="004B337E"/>
    <w:rsid w:val="004B508F"/>
    <w:rsid w:val="004D5BC7"/>
    <w:rsid w:val="004E032D"/>
    <w:rsid w:val="004F6E65"/>
    <w:rsid w:val="005054C2"/>
    <w:rsid w:val="00523692"/>
    <w:rsid w:val="00537A6E"/>
    <w:rsid w:val="00574BC2"/>
    <w:rsid w:val="005F15E1"/>
    <w:rsid w:val="005F1C6D"/>
    <w:rsid w:val="0060452A"/>
    <w:rsid w:val="00633470"/>
    <w:rsid w:val="00646165"/>
    <w:rsid w:val="00653AA4"/>
    <w:rsid w:val="006666A5"/>
    <w:rsid w:val="0068609A"/>
    <w:rsid w:val="006865EF"/>
    <w:rsid w:val="006A3D35"/>
    <w:rsid w:val="006D6B65"/>
    <w:rsid w:val="006F0E14"/>
    <w:rsid w:val="0072222A"/>
    <w:rsid w:val="00742E9B"/>
    <w:rsid w:val="007473AA"/>
    <w:rsid w:val="00752975"/>
    <w:rsid w:val="00752D2B"/>
    <w:rsid w:val="00755E1B"/>
    <w:rsid w:val="007574EF"/>
    <w:rsid w:val="00766B2A"/>
    <w:rsid w:val="007840A2"/>
    <w:rsid w:val="00793F12"/>
    <w:rsid w:val="00794DF3"/>
    <w:rsid w:val="007A4066"/>
    <w:rsid w:val="007B4DAD"/>
    <w:rsid w:val="007C3079"/>
    <w:rsid w:val="007E266F"/>
    <w:rsid w:val="007F1DCA"/>
    <w:rsid w:val="00835826"/>
    <w:rsid w:val="00862C47"/>
    <w:rsid w:val="008779EE"/>
    <w:rsid w:val="00887520"/>
    <w:rsid w:val="00890617"/>
    <w:rsid w:val="008C4663"/>
    <w:rsid w:val="008D2EB3"/>
    <w:rsid w:val="008D2FB7"/>
    <w:rsid w:val="008E776B"/>
    <w:rsid w:val="009170DE"/>
    <w:rsid w:val="009817B8"/>
    <w:rsid w:val="009920BB"/>
    <w:rsid w:val="00A42A29"/>
    <w:rsid w:val="00A573AB"/>
    <w:rsid w:val="00A60F12"/>
    <w:rsid w:val="00AA1211"/>
    <w:rsid w:val="00AD1FB7"/>
    <w:rsid w:val="00B030EA"/>
    <w:rsid w:val="00B03BE7"/>
    <w:rsid w:val="00BD567B"/>
    <w:rsid w:val="00BD5E62"/>
    <w:rsid w:val="00C07F4F"/>
    <w:rsid w:val="00C56190"/>
    <w:rsid w:val="00C70FA6"/>
    <w:rsid w:val="00C75BB2"/>
    <w:rsid w:val="00CE0D42"/>
    <w:rsid w:val="00CF1A93"/>
    <w:rsid w:val="00D15CBC"/>
    <w:rsid w:val="00D17696"/>
    <w:rsid w:val="00D25434"/>
    <w:rsid w:val="00D64346"/>
    <w:rsid w:val="00D97C6F"/>
    <w:rsid w:val="00DA25EF"/>
    <w:rsid w:val="00DB4610"/>
    <w:rsid w:val="00DC5866"/>
    <w:rsid w:val="00DF25DA"/>
    <w:rsid w:val="00E42B86"/>
    <w:rsid w:val="00E433F3"/>
    <w:rsid w:val="00E71952"/>
    <w:rsid w:val="00EE7E19"/>
    <w:rsid w:val="00F01865"/>
    <w:rsid w:val="00F309A3"/>
    <w:rsid w:val="00F35129"/>
    <w:rsid w:val="00F466F2"/>
    <w:rsid w:val="00F61E20"/>
    <w:rsid w:val="00F61E62"/>
    <w:rsid w:val="00F64B9B"/>
    <w:rsid w:val="00FB2133"/>
    <w:rsid w:val="00FC15A4"/>
    <w:rsid w:val="00FF0186"/>
    <w:rsid w:val="2D1835F8"/>
    <w:rsid w:val="51AC2BA0"/>
    <w:rsid w:val="55D207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8">
    <w:name w:val="页脚 Char"/>
    <w:link w:val="3"/>
    <w:uiPriority w:val="99"/>
    <w:rPr>
      <w:kern w:val="2"/>
      <w:sz w:val="18"/>
      <w:szCs w:val="18"/>
    </w:rPr>
  </w:style>
  <w:style w:type="character" w:customStyle="1" w:styleId="9">
    <w:name w:val="页眉 Char"/>
    <w:link w:val="4"/>
    <w:uiPriority w:val="0"/>
    <w:rPr>
      <w:kern w:val="2"/>
      <w:sz w:val="18"/>
      <w:szCs w:val="18"/>
    </w:rPr>
  </w:style>
  <w:style w:type="paragraph" w:customStyle="1" w:styleId="10">
    <w:name w:val="p0"/>
    <w:basedOn w:val="1"/>
    <w:uiPriority w:val="0"/>
    <w:pPr>
      <w:widowControl/>
      <w:spacing w:line="365" w:lineRule="atLeast"/>
      <w:ind w:left="1"/>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4860</Words>
  <Characters>5209</Characters>
  <Lines>43</Lines>
  <Paragraphs>12</Paragraphs>
  <TotalTime>8</TotalTime>
  <ScaleCrop>false</ScaleCrop>
  <LinksUpToDate>false</LinksUpToDate>
  <CharactersWithSpaces>6113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2012-08-09T07:53:00Z</dcterms:created>
  <dc:creator>张延彬</dc:creator>
  <cp:lastModifiedBy>14. 8.18</cp:lastModifiedBy>
  <cp:lastPrinted>2017-08-11T09:20:00Z</cp:lastPrinted>
  <dcterms:modified xsi:type="dcterms:W3CDTF">2025-12-10T07:04:13Z</dcterms:modified>
  <dc:title>部 门 决 算 公 开 基 本 样 式</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eyJoZGlkIjoiYmRlN2M0YTA1NTBhZjg5NTc2ODYyMzlhMDY4MjRhOWMiLCJ1c2VySWQiOiIyMjY1MTkzNzQifQ==</vt:lpwstr>
  </property>
  <property fmtid="{D5CDD505-2E9C-101B-9397-08002B2CF9AE}" pid="4" name="ICV">
    <vt:lpwstr>3DABB6E034844BB7B1149C33C5DD59EE_13</vt:lpwstr>
  </property>
</Properties>
</file>