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spacing w:line="680" w:lineRule="exact"/>
        <w:jc w:val="center"/>
        <w:rPr>
          <w:rFonts w:hint="eastAsia" w:ascii="方正小标宋简体" w:hAnsi="方正小标宋简体" w:eastAsia="方正小标宋简体" w:cs="方正小标宋简体"/>
          <w:sz w:val="44"/>
          <w:szCs w:val="44"/>
          <w:lang w:val="en-US" w:eastAsia="zh-CN"/>
        </w:rPr>
      </w:pPr>
    </w:p>
    <w:p>
      <w:pPr>
        <w:spacing w:line="6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关于废止《汕头市市场监督管理局（知识产权局）商标品牌奖励实施办法》的说明</w:t>
      </w:r>
    </w:p>
    <w:p>
      <w:pPr>
        <w:keepNext w:val="0"/>
        <w:keepLines w:val="0"/>
        <w:pageBreakBefore w:val="0"/>
        <w:widowControl w:val="0"/>
        <w:kinsoku/>
        <w:wordWrap/>
        <w:overflowPunct/>
        <w:topLinePunct w:val="0"/>
        <w:autoSpaceDE/>
        <w:autoSpaceDN/>
        <w:bidi w:val="0"/>
        <w:adjustRightInd/>
        <w:snapToGrid/>
        <w:spacing w:line="578" w:lineRule="exact"/>
        <w:ind w:firstLine="641"/>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1"/>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根据</w:t>
      </w:r>
      <w:r>
        <w:rPr>
          <w:rFonts w:hint="eastAsia" w:ascii="Times New Roman" w:hAnsi="Times New Roman" w:eastAsia="仿宋_GB2312" w:cs="Times New Roman"/>
          <w:sz w:val="32"/>
          <w:szCs w:val="32"/>
          <w:lang w:val="en-US" w:eastAsia="zh-CN"/>
        </w:rPr>
        <w:t>《国家知识产权局关于持续严厉打击商标恶意注册行为的通知》（国知发办函字[2022]54号）的有关规定，拟</w:t>
      </w:r>
      <w:r>
        <w:rPr>
          <w:rFonts w:hint="eastAsia" w:ascii="仿宋_GB2312" w:eastAsia="仿宋_GB2312"/>
          <w:sz w:val="32"/>
          <w:szCs w:val="32"/>
        </w:rPr>
        <w:t>废止</w:t>
      </w:r>
      <w:r>
        <w:rPr>
          <w:rFonts w:hint="eastAsia" w:ascii="仿宋_GB2312" w:eastAsia="仿宋_GB2312"/>
          <w:sz w:val="32"/>
          <w:szCs w:val="32"/>
          <w:lang w:val="en-US" w:eastAsia="zh-CN"/>
        </w:rPr>
        <w:t>《汕头市市场监督管理局（知识产权局）商标品牌奖励实施办法》。有关情况说明如下</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1"/>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2022年国家知识产权局印发《国家知识产权局关于持续严厉打击商标恶意注册行为的通知》（国知发办函字[2022]54号）规定：“各地方知识产权管理部门要杜绝将商标数量作为工作考核的主要依据。不得以资助、奖励等任何形式对商标注册（含马德里商标国际注册）申请行为予以支持。”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二、关于“中国商标金奖”是指“由国家市场监督管理总局或国家知识产权局联合世界知识产权组织评选授予的中国商标金奖商标创新奖、商标运用奖”</w:t>
      </w:r>
      <w:bookmarkStart w:id="0" w:name="_GoBack"/>
      <w:bookmarkEnd w:id="0"/>
      <w:r>
        <w:rPr>
          <w:rFonts w:hint="eastAsia" w:ascii="Times New Roman" w:hAnsi="Times New Roman" w:eastAsia="仿宋_GB2312" w:cs="Times New Roman"/>
          <w:sz w:val="32"/>
          <w:szCs w:val="32"/>
          <w:lang w:val="en-US" w:eastAsia="zh-CN"/>
        </w:rPr>
        <w:t>。但自2018年国家市场监督管理局成立以来没有组织评审过。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三、《驰名商标认定和保护规定》出台以后，驰名商标认定遵循个案认定、被动保护的原则，“驰名商标”需在查处商标违法案件过程中认定和保护，故自2019年市场监督管理局成立以来，没有企业获得过认定。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根据以上情况</w:t>
      </w:r>
      <w:r>
        <w:rPr>
          <w:rFonts w:hint="eastAsia" w:ascii="仿宋_GB2312" w:eastAsia="仿宋_GB2312"/>
          <w:sz w:val="32"/>
          <w:szCs w:val="32"/>
          <w:lang w:val="en-US" w:eastAsia="zh-CN"/>
        </w:rPr>
        <w:t>《汕头市市场监督管理局（知识产权局）商标品牌奖励实施办法》应当废止。</w:t>
      </w:r>
    </w:p>
    <w:p>
      <w:pPr>
        <w:spacing w:line="680" w:lineRule="exact"/>
        <w:jc w:val="both"/>
        <w:rPr>
          <w:rFonts w:hint="eastAsia" w:ascii="方正小标宋简体" w:hAnsi="方正小标宋简体" w:eastAsia="方正小标宋简体" w:cs="方正小标宋简体"/>
          <w:sz w:val="44"/>
          <w:szCs w:val="44"/>
          <w:lang w:val="en-US" w:eastAsia="zh-CN"/>
        </w:rPr>
      </w:pPr>
    </w:p>
    <w:p/>
    <w:sectPr>
      <w:pgSz w:w="11906" w:h="16838"/>
      <w:pgMar w:top="1417"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imesNewRoman">
    <w:altName w:val="宋体"/>
    <w:panose1 w:val="00000000000000000000"/>
    <w:charset w:val="86"/>
    <w:family w:val="auto"/>
    <w:pitch w:val="default"/>
    <w:sig w:usb0="00000000" w:usb1="00000000" w:usb2="00000000" w:usb3="00000000" w:csb0="00040000" w:csb1="00000000"/>
  </w:font>
  <w:font w:name="Arial">
    <w:panose1 w:val="020B0604020202020204"/>
    <w:charset w:val="86"/>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E45BCC"/>
    <w:rsid w:val="0B2F7CF6"/>
    <w:rsid w:val="2CA4414C"/>
    <w:rsid w:val="3BD2708F"/>
    <w:rsid w:val="66503AB4"/>
    <w:rsid w:val="6A837C2D"/>
    <w:rsid w:val="6E45236B"/>
    <w:rsid w:val="6EAB3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2025-12-02T09:28:00Z</dcterms:created>
  <dc:creator>a1</dc:creator>
  <cp:lastModifiedBy>陈慕嘉</cp:lastModifiedBy>
  <dcterms:modified xsi:type="dcterms:W3CDTF">2025-12-03T06:57:59Z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962F69EAC4EE4B779D0528E1D014F9F2</vt:lpwstr>
  </property>
</Properties>
</file>