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901"/>
        <w:tblW w:w="90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079"/>
        <w:gridCol w:w="1275"/>
        <w:gridCol w:w="3446"/>
        <w:gridCol w:w="1120"/>
        <w:gridCol w:w="1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汕头市市级人才住房申请积分自评表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：                           填表日期：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自评分数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基础项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获得博士研究生学历学位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获评正高级职称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获评首席技师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获得硕士研究生学历学位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获评副高级职称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获评特级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获评高级技师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加分项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入选人才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项目情况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省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6"/>
                <w:rFonts w:hint="default" w:ascii="Times New Roman" w:hAnsi="Times New Roman"/>
                <w:lang w:bidi="ar"/>
              </w:rPr>
              <w:t>优粤卡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”B</w:t>
            </w:r>
            <w:r>
              <w:rPr>
                <w:rStyle w:val="6"/>
                <w:rFonts w:hint="default" w:ascii="Times New Roman" w:hAnsi="Times New Roman"/>
                <w:lang w:bidi="ar"/>
              </w:rPr>
              <w:t>类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汕头市高层次人才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Style w:val="6"/>
                <w:rFonts w:hint="default" w:ascii="Times New Roman" w:hAnsi="Times New Roman"/>
                <w:lang w:bidi="ar"/>
              </w:rPr>
              <w:t>类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轮候年限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提出申请，每满一年记5分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最高20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6"/>
                <w:rFonts w:hint="default" w:ascii="Times New Roman" w:hAnsi="Times New Roman"/>
                <w:lang w:bidi="ar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在汕入户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情况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申请人在汕入户的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申请人父母或配偶或子女在汕入户的，按每人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6"/>
                <w:rFonts w:hint="default" w:ascii="Times New Roman" w:hAnsi="Times New Roman"/>
                <w:lang w:bidi="ar"/>
              </w:rPr>
              <w:t>分计算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最高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6"/>
                <w:rFonts w:hint="default" w:ascii="Times New Roman" w:hAnsi="Times New Roman"/>
                <w:lang w:bidi="ar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在汕缴交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社保情况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在汕缴纳城镇职工社会保险，按每年1分计算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最高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6"/>
                <w:rFonts w:hint="default" w:ascii="Times New Roman" w:hAnsi="Times New Roman"/>
                <w:lang w:bidi="ar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在汕创业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情况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作为法人代表人或第一大股东在汕创办企业，且企业注册资本不少于10万元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获奖情况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参加国家级创新创业大赛总决赛获得前三名或三等奖以上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获得省部级荣誉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Style w:val="6"/>
                <w:rFonts w:hint="default" w:ascii="Times New Roman" w:hAnsi="Times New Roman"/>
                <w:lang w:bidi="ar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获得市厅级荣誉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after="0" w:line="240" w:lineRule="atLeast"/>
        <w:ind w:left="300" w:leftChars="-200" w:hanging="720" w:hangingChars="200"/>
        <w:rPr>
          <w:rFonts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-8893810</wp:posOffset>
                </wp:positionV>
                <wp:extent cx="2360930" cy="39052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7pt;margin-top:-700.3pt;height:30.75pt;width:185.9pt;mso-position-horizontal-relative:margin;z-index:251659264;mso-width-relative:page;mso-height-relative:page;" filled="f" stroked="f" coordsize="21600,21600" o:gfxdata="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BykuN3aAAAADwEAAA8AAAAAAAAAAQAgAAAAOAAAAGRycy9kb3ducmV2LnhtbFBLAQIUABQAAAAI&#10;AIdO4kDobtHFDgIAAOcDAAAOAAAAAAAAAAEAIAAAAD8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>
        <w:t>注</w:t>
      </w:r>
      <w:r>
        <w:rPr>
          <w:rFonts w:hint="eastAsia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1.序号1-7基础项指标，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申请人符合多项指标的，按单项最高分积分；</w:t>
      </w:r>
    </w:p>
    <w:p>
      <w:pPr>
        <w:snapToGrid w:val="0"/>
        <w:spacing w:after="0" w:line="240" w:lineRule="atLeast"/>
        <w:rPr>
          <w:rFonts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2.序号9加分项指标，因学历学位、专业技术职称被认定为</w:t>
      </w:r>
      <w:r>
        <w:rPr>
          <w:rStyle w:val="7"/>
          <w:rFonts w:hint="eastAsia" w:asciiTheme="minorEastAsia" w:hAnsiTheme="minorEastAsia" w:eastAsiaTheme="minorEastAsia" w:cstheme="minorEastAsia"/>
          <w:sz w:val="21"/>
          <w:szCs w:val="21"/>
          <w:lang w:bidi="ar"/>
        </w:rPr>
        <w:t>B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类高层次人才的，不重复积分；</w:t>
      </w:r>
    </w:p>
    <w:p>
      <w:pPr>
        <w:snapToGrid w:val="0"/>
        <w:spacing w:after="0" w:line="240" w:lineRule="atLeast"/>
        <w:rPr>
          <w:rFonts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3.序号15加分项指标，赛事主办方必须为政府部门，若为团体奖项，申请人须为项目带头人，多次获奖的按单一奖项计一次积分，不重复积分；</w:t>
      </w:r>
    </w:p>
    <w:p>
      <w:pPr>
        <w:snapToGrid w:val="0"/>
        <w:spacing w:after="0" w:line="240" w:lineRule="atLeas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4. 序号16-17加分项指标，荣誉授予单位须为党委、政府部门，多次获奖的按单一奖项计一次积分，不重复积分。</w:t>
      </w:r>
    </w:p>
    <w:sectPr>
      <w:pgSz w:w="11906" w:h="16838"/>
      <w:pgMar w:top="1440" w:right="1558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1B"/>
    <w:rsid w:val="000416AB"/>
    <w:rsid w:val="0022213F"/>
    <w:rsid w:val="00296C31"/>
    <w:rsid w:val="004E4AE8"/>
    <w:rsid w:val="00545A58"/>
    <w:rsid w:val="00645D1B"/>
    <w:rsid w:val="007C7167"/>
    <w:rsid w:val="007E379B"/>
    <w:rsid w:val="007E62CD"/>
    <w:rsid w:val="008516CB"/>
    <w:rsid w:val="009C71C3"/>
    <w:rsid w:val="00AB002F"/>
    <w:rsid w:val="00B82EB5"/>
    <w:rsid w:val="00C302B2"/>
    <w:rsid w:val="00D7013F"/>
    <w:rsid w:val="00E32C11"/>
    <w:rsid w:val="39B7D5FB"/>
    <w:rsid w:val="56BE668D"/>
    <w:rsid w:val="7FFE58A9"/>
    <w:rsid w:val="D75D7F55"/>
    <w:rsid w:val="F5DB4396"/>
    <w:rsid w:val="FFB1F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600</Characters>
  <Lines>5</Lines>
  <Paragraphs>1</Paragraphs>
  <TotalTime>1</TotalTime>
  <ScaleCrop>false</ScaleCrop>
  <LinksUpToDate>false</LinksUpToDate>
  <CharactersWithSpaces>704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2025-10-22T10:39:00Z</dcterms:created>
  <dc:creator>Luyeye</dc:creator>
  <cp:lastModifiedBy>user</cp:lastModifiedBy>
  <cp:lastPrinted>2025-08-01T10:26:00Z</cp:lastPrinted>
  <dcterms:modified xsi:type="dcterms:W3CDTF">2025-10-22T10:56:51Z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