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79FAA"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《</w:t>
      </w:r>
      <w:r>
        <w:rPr>
          <w:rFonts w:hint="eastAsia" w:ascii="黑体" w:hAnsi="黑体" w:eastAsia="黑体"/>
          <w:b/>
          <w:bCs/>
          <w:sz w:val="32"/>
          <w:szCs w:val="32"/>
        </w:rPr>
        <w:t>汕头市粤东城际铁路外砂站</w:t>
      </w:r>
      <w:r>
        <w:rPr>
          <w:rFonts w:ascii="黑体" w:hAnsi="黑体" w:eastAsia="黑体"/>
          <w:b/>
          <w:bCs/>
          <w:sz w:val="32"/>
          <w:szCs w:val="32"/>
        </w:rPr>
        <w:t>TOD</w:t>
      </w:r>
      <w:r>
        <w:rPr>
          <w:rFonts w:hint="eastAsia" w:ascii="黑体" w:hAnsi="黑体" w:eastAsia="黑体"/>
          <w:b/>
          <w:bCs/>
          <w:sz w:val="32"/>
          <w:szCs w:val="32"/>
        </w:rPr>
        <w:t>地块及周边区域控制性详细规划</w:t>
      </w:r>
      <w:r>
        <w:rPr>
          <w:rFonts w:ascii="黑体" w:hAnsi="黑体" w:eastAsia="黑体"/>
          <w:b/>
          <w:bCs/>
          <w:sz w:val="32"/>
          <w:szCs w:val="32"/>
        </w:rPr>
        <w:t>(LH-00604</w:t>
      </w:r>
      <w:r>
        <w:rPr>
          <w:rFonts w:hint="eastAsia" w:ascii="黑体" w:hAnsi="黑体" w:eastAsia="黑体"/>
          <w:b/>
          <w:bCs/>
          <w:sz w:val="32"/>
          <w:szCs w:val="32"/>
        </w:rPr>
        <w:t>控制单元局部</w:t>
      </w:r>
      <w:r>
        <w:rPr>
          <w:rFonts w:ascii="黑体" w:hAnsi="黑体" w:eastAsia="黑体"/>
          <w:b/>
          <w:bCs/>
          <w:sz w:val="32"/>
          <w:szCs w:val="32"/>
        </w:rPr>
        <w:t>)</w:t>
      </w:r>
      <w:r>
        <w:rPr>
          <w:rFonts w:hint="eastAsia" w:ascii="黑体" w:hAnsi="黑体" w:eastAsia="黑体"/>
          <w:b/>
          <w:bCs/>
          <w:sz w:val="32"/>
          <w:szCs w:val="32"/>
          <w:lang w:eastAsia="zh-CN"/>
        </w:rPr>
        <w:t>》</w:t>
      </w:r>
      <w:r>
        <w:rPr>
          <w:rFonts w:hint="eastAsia" w:ascii="黑体" w:hAnsi="黑体" w:eastAsia="黑体"/>
          <w:b/>
          <w:bCs/>
          <w:sz w:val="32"/>
          <w:szCs w:val="32"/>
        </w:rPr>
        <w:t>简介</w:t>
      </w:r>
    </w:p>
    <w:p w14:paraId="56743A30">
      <w:pPr>
        <w:pStyle w:val="10"/>
        <w:tabs>
          <w:tab w:val="left" w:pos="996"/>
          <w:tab w:val="left" w:pos="1494"/>
          <w:tab w:val="clear" w:pos="1134"/>
        </w:tabs>
        <w:spacing w:before="156" w:after="156" w:line="240" w:lineRule="auto"/>
        <w:rPr>
          <w:b/>
          <w:bCs/>
        </w:rPr>
      </w:pPr>
      <w:r>
        <w:rPr>
          <w:rFonts w:hint="eastAsia"/>
          <w:b/>
          <w:bCs/>
        </w:rPr>
        <w:t>规划范围</w:t>
      </w:r>
    </w:p>
    <w:p w14:paraId="34C3F63F">
      <w:pPr>
        <w:pStyle w:val="12"/>
        <w:spacing w:before="156" w:after="156" w:line="240" w:lineRule="auto"/>
        <w:ind w:firstLine="495"/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</w:rPr>
      </w:pP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</w:rPr>
        <w:t>规划范围为东至外砂迎宾路、南至汕汾路、西至规划次干道及地块界线、北至园林路，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  <w:lang w:eastAsia="zh-CN"/>
        </w:rPr>
        <w:t>总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</w:rPr>
        <w:t>用地面积10.53公顷。</w:t>
      </w:r>
      <w:bookmarkStart w:id="5" w:name="_GoBack"/>
      <w:bookmarkEnd w:id="5"/>
    </w:p>
    <w:p w14:paraId="75FD95C0">
      <w:pPr>
        <w:pStyle w:val="10"/>
        <w:tabs>
          <w:tab w:val="left" w:pos="996"/>
          <w:tab w:val="left" w:pos="1494"/>
          <w:tab w:val="clear" w:pos="1134"/>
        </w:tabs>
        <w:spacing w:before="156" w:after="156" w:line="240" w:lineRule="auto"/>
        <w:rPr>
          <w:b/>
          <w:bCs/>
        </w:rPr>
      </w:pPr>
      <w:bookmarkStart w:id="0" w:name="_Toc3467185"/>
      <w:bookmarkStart w:id="1" w:name="_Toc2262126"/>
      <w:bookmarkStart w:id="2" w:name="_Toc9603603"/>
      <w:bookmarkStart w:id="3" w:name="_Toc3466726"/>
      <w:bookmarkStart w:id="4" w:name="_Hlk7341402"/>
      <w:r>
        <w:rPr>
          <w:rFonts w:hint="eastAsia"/>
          <w:b/>
          <w:bCs/>
        </w:rPr>
        <w:t>规划定位</w:t>
      </w:r>
      <w:bookmarkEnd w:id="0"/>
      <w:bookmarkEnd w:id="1"/>
      <w:bookmarkEnd w:id="2"/>
      <w:bookmarkEnd w:id="3"/>
    </w:p>
    <w:p w14:paraId="36E9F024">
      <w:pPr>
        <w:pStyle w:val="12"/>
        <w:spacing w:before="156" w:after="156" w:line="240" w:lineRule="auto"/>
        <w:ind w:firstLine="495"/>
        <w:rPr>
          <w:rFonts w:cs="宋体" w:asciiTheme="minorHAnsi" w:hAnsiTheme="minorHAnsi" w:eastAsiaTheme="minorEastAsia"/>
          <w:snapToGrid w:val="0"/>
          <w:kern w:val="0"/>
          <w:sz w:val="21"/>
          <w:szCs w:val="22"/>
        </w:rPr>
      </w:pP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  <w:lang w:eastAsia="zh-CN"/>
        </w:rPr>
        <w:t>规划功能定位为</w:t>
      </w:r>
      <w:r>
        <w:rPr>
          <w:rFonts w:hint="eastAsia" w:cs="宋体" w:asciiTheme="minorHAnsi" w:hAnsiTheme="minorHAnsi" w:eastAsiaTheme="minorEastAsia"/>
          <w:snapToGrid w:val="0"/>
          <w:kern w:val="0"/>
          <w:sz w:val="21"/>
          <w:szCs w:val="22"/>
        </w:rPr>
        <w:t>粤东城际铁路站点重要组成片区，外砂潮织小镇TOD综合开发潮织产业产城融合基地，潮织产业商贸配套、工业生产、居住配套、交流展览门户区域。</w:t>
      </w:r>
    </w:p>
    <w:p w14:paraId="19AEA2F1">
      <w:pPr>
        <w:pStyle w:val="10"/>
        <w:tabs>
          <w:tab w:val="left" w:pos="996"/>
          <w:tab w:val="left" w:pos="1494"/>
          <w:tab w:val="clear" w:pos="1134"/>
        </w:tabs>
        <w:spacing w:before="156" w:after="156" w:line="240" w:lineRule="auto"/>
        <w:rPr>
          <w:b/>
          <w:bCs/>
        </w:rPr>
      </w:pPr>
      <w:r>
        <w:rPr>
          <w:rFonts w:hint="eastAsia"/>
          <w:b/>
          <w:bCs/>
        </w:rPr>
        <w:t>发展规模</w:t>
      </w:r>
    </w:p>
    <w:bookmarkEnd w:id="4"/>
    <w:p w14:paraId="1470E363">
      <w:pPr>
        <w:spacing w:before="100" w:beforeAutospacing="1" w:after="100" w:afterAutospacing="1" w:line="240" w:lineRule="auto"/>
        <w:ind w:firstLine="420" w:firstLineChars="200"/>
        <w:rPr>
          <w:rFonts w:hint="eastAsia"/>
        </w:rPr>
      </w:pPr>
      <w:r>
        <w:rPr>
          <w:rFonts w:hint="eastAsia"/>
        </w:rPr>
        <w:t>法定规划区总用地面积</w:t>
      </w:r>
      <w:r>
        <w:t>10.53</w:t>
      </w:r>
      <w:r>
        <w:rPr>
          <w:rFonts w:hint="eastAsia"/>
        </w:rPr>
        <w:t>公顷，其中城市建设用地</w:t>
      </w:r>
      <w:r>
        <w:t>10.53</w:t>
      </w:r>
      <w:r>
        <w:rPr>
          <w:rFonts w:hint="eastAsia"/>
        </w:rPr>
        <w:t>公顷。</w:t>
      </w:r>
    </w:p>
    <w:p w14:paraId="4E968D70">
      <w:pPr>
        <w:spacing w:before="100" w:beforeAutospacing="1" w:after="100" w:afterAutospacing="1" w:line="240" w:lineRule="auto"/>
        <w:ind w:firstLine="420" w:firstLineChars="200"/>
        <w:rPr>
          <w:rFonts w:hint="eastAsia"/>
        </w:rPr>
      </w:pPr>
      <w:r>
        <w:rPr>
          <w:rFonts w:hint="eastAsia"/>
        </w:rPr>
        <w:t>根据有关法规、规章、技术规范及市政府相关文件，经测算居住人口约</w:t>
      </w:r>
      <w:r>
        <w:t>0.08</w:t>
      </w:r>
      <w:r>
        <w:rPr>
          <w:rFonts w:hint="eastAsia"/>
        </w:rPr>
        <w:t>万人。</w:t>
      </w:r>
    </w:p>
    <w:p w14:paraId="7751128D">
      <w:pPr>
        <w:spacing w:before="100" w:beforeAutospacing="1" w:after="100" w:afterAutospacing="1"/>
        <w:ind w:firstLine="420" w:firstLineChars="200"/>
      </w:pPr>
    </w:p>
    <w:p w14:paraId="539C09F2">
      <w:pPr>
        <w:spacing w:before="100" w:beforeAutospacing="1" w:after="100" w:afterAutospacing="1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7E2C8B"/>
    <w:multiLevelType w:val="multilevel"/>
    <w:tmpl w:val="717E2C8B"/>
    <w:lvl w:ilvl="0" w:tentative="0">
      <w:start w:val="1"/>
      <w:numFmt w:val="chineseCountingThousand"/>
      <w:pStyle w:val="10"/>
      <w:lvlText w:val="第%1条"/>
      <w:lvlJc w:val="left"/>
      <w:pPr>
        <w:tabs>
          <w:tab w:val="left" w:pos="1134"/>
        </w:tabs>
        <w:ind w:left="0" w:firstLine="0"/>
      </w:pPr>
      <w:rPr>
        <w:rFonts w:hint="default" w:ascii="黑体" w:eastAsia="黑体"/>
        <w:b/>
      </w:rPr>
    </w:lvl>
    <w:lvl w:ilvl="1" w:tentative="0">
      <w:start w:val="1"/>
      <w:numFmt w:val="decimal"/>
      <w:lvlText w:val="%2．"/>
      <w:lvlJc w:val="left"/>
      <w:pPr>
        <w:tabs>
          <w:tab w:val="left" w:pos="780"/>
        </w:tabs>
        <w:ind w:left="780" w:hanging="360"/>
      </w:pPr>
      <w:rPr>
        <w:rFonts w:hint="default"/>
        <w:b/>
      </w:rPr>
    </w:lvl>
    <w:lvl w:ilvl="2" w:tentative="0">
      <w:start w:val="1"/>
      <w:numFmt w:val="decimal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055"/>
        </w:tabs>
        <w:ind w:left="2055" w:hanging="795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kZTMzZTdmOGNhM2M5YWE1OGFkN2Y3MGY0MGFjNWMifQ=="/>
  </w:docVars>
  <w:rsids>
    <w:rsidRoot w:val="00D25B56"/>
    <w:rsid w:val="00030A83"/>
    <w:rsid w:val="00052E79"/>
    <w:rsid w:val="000B362A"/>
    <w:rsid w:val="001920AF"/>
    <w:rsid w:val="001E01D3"/>
    <w:rsid w:val="001F3BCF"/>
    <w:rsid w:val="00330CD2"/>
    <w:rsid w:val="003B64E6"/>
    <w:rsid w:val="003B7051"/>
    <w:rsid w:val="00496FC5"/>
    <w:rsid w:val="004A35D8"/>
    <w:rsid w:val="004C7B34"/>
    <w:rsid w:val="004D1C7E"/>
    <w:rsid w:val="00542FCE"/>
    <w:rsid w:val="00566B29"/>
    <w:rsid w:val="00582082"/>
    <w:rsid w:val="00586E24"/>
    <w:rsid w:val="005C4388"/>
    <w:rsid w:val="005F7A87"/>
    <w:rsid w:val="00622B67"/>
    <w:rsid w:val="006C44EB"/>
    <w:rsid w:val="006F243A"/>
    <w:rsid w:val="0076492F"/>
    <w:rsid w:val="007739C1"/>
    <w:rsid w:val="007D0263"/>
    <w:rsid w:val="008069B6"/>
    <w:rsid w:val="008421E8"/>
    <w:rsid w:val="00843BC8"/>
    <w:rsid w:val="008E2656"/>
    <w:rsid w:val="00962EAD"/>
    <w:rsid w:val="009A14F1"/>
    <w:rsid w:val="009D3C8B"/>
    <w:rsid w:val="009F48DA"/>
    <w:rsid w:val="00A56CF2"/>
    <w:rsid w:val="00AA22E6"/>
    <w:rsid w:val="00B554BB"/>
    <w:rsid w:val="00B762DD"/>
    <w:rsid w:val="00C265AB"/>
    <w:rsid w:val="00CC3AAA"/>
    <w:rsid w:val="00CD28D6"/>
    <w:rsid w:val="00CD63CE"/>
    <w:rsid w:val="00D25B56"/>
    <w:rsid w:val="00DD7F3A"/>
    <w:rsid w:val="00E212DB"/>
    <w:rsid w:val="00E800E0"/>
    <w:rsid w:val="00E81BF3"/>
    <w:rsid w:val="00E8575E"/>
    <w:rsid w:val="00EC659D"/>
    <w:rsid w:val="00ED0919"/>
    <w:rsid w:val="00F27F9A"/>
    <w:rsid w:val="00FF521F"/>
    <w:rsid w:val="00FF7B7C"/>
    <w:rsid w:val="0CAE3E6E"/>
    <w:rsid w:val="0EF12B25"/>
    <w:rsid w:val="198B0878"/>
    <w:rsid w:val="1A082E94"/>
    <w:rsid w:val="1DAC2F9F"/>
    <w:rsid w:val="262D5A69"/>
    <w:rsid w:val="31E01A58"/>
    <w:rsid w:val="39F350B4"/>
    <w:rsid w:val="5B783D16"/>
    <w:rsid w:val="684F5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字符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10">
    <w:name w:val="文本条文"/>
    <w:next w:val="1"/>
    <w:link w:val="11"/>
    <w:qFormat/>
    <w:uiPriority w:val="0"/>
    <w:pPr>
      <w:numPr>
        <w:ilvl w:val="0"/>
        <w:numId w:val="1"/>
      </w:numPr>
      <w:spacing w:beforeLines="50" w:afterLines="50"/>
      <w:jc w:val="both"/>
      <w:outlineLvl w:val="2"/>
    </w:pPr>
    <w:rPr>
      <w:rFonts w:ascii="宋体" w:hAnsi="宋体" w:eastAsiaTheme="minorEastAsia" w:cstheme="minorBidi"/>
      <w:kern w:val="2"/>
      <w:sz w:val="24"/>
      <w:szCs w:val="24"/>
      <w:lang w:val="en-US" w:eastAsia="zh-CN" w:bidi="ar-SA"/>
    </w:rPr>
  </w:style>
  <w:style w:type="character" w:customStyle="1" w:styleId="11">
    <w:name w:val="文本条文 字符"/>
    <w:link w:val="10"/>
    <w:qFormat/>
    <w:uiPriority w:val="0"/>
    <w:rPr>
      <w:rFonts w:ascii="宋体" w:hAnsi="宋体"/>
      <w:sz w:val="24"/>
      <w:szCs w:val="24"/>
    </w:rPr>
  </w:style>
  <w:style w:type="paragraph" w:customStyle="1" w:styleId="12">
    <w:name w:val="文本正文"/>
    <w:basedOn w:val="10"/>
    <w:link w:val="13"/>
    <w:qFormat/>
    <w:uiPriority w:val="0"/>
    <w:pPr>
      <w:widowControl w:val="0"/>
      <w:numPr>
        <w:numId w:val="0"/>
      </w:numPr>
      <w:spacing w:before="50" w:after="50"/>
      <w:outlineLvl w:val="9"/>
    </w:pPr>
    <w:rPr>
      <w:rFonts w:eastAsia="宋体" w:cs="Times New Roman"/>
    </w:rPr>
  </w:style>
  <w:style w:type="character" w:customStyle="1" w:styleId="13">
    <w:name w:val="文本正文 字符"/>
    <w:basedOn w:val="11"/>
    <w:link w:val="12"/>
    <w:qFormat/>
    <w:uiPriority w:val="0"/>
    <w:rPr>
      <w:rFonts w:ascii="宋体" w:hAnsi="宋体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256</Characters>
  <Lines>1</Lines>
  <Paragraphs>1</Paragraphs>
  <TotalTime>0</TotalTime>
  <ScaleCrop>false</ScaleCrop>
  <LinksUpToDate>false</LinksUpToDate>
  <CharactersWithSpaces>256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2021-12-03T06:39:00Z</dcterms:created>
  <dc:creator>Administrator</dc:creator>
  <cp:lastModifiedBy>我是佳真啦</cp:lastModifiedBy>
  <cp:lastPrinted>2025-10-10T08:29:00Z</cp:lastPrinted>
  <dcterms:modified xsi:type="dcterms:W3CDTF">2025-10-11T07:23:03Z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CA7E3F10B55F4240AF688DD620069B0C</vt:lpwstr>
  </property>
  <property fmtid="{D5CDD505-2E9C-101B-9397-08002B2CF9AE}" pid="4" name="KSOTemplateDocerSaveRecord">
    <vt:lpwstr>eyJoZGlkIjoiMWM2MDNkMDdmNzI1Y2M2ZTU2ODMzZDRlZmVlMDhjNDIiLCJ1c2VySWQiOiIyMzE3NzIxMjMifQ==</vt:lpwstr>
  </property>
</Properties>
</file>