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《金平区关于创建广东省文物保护利用示范区（试点）工作实施方案》的解读</w:t>
      </w:r>
    </w:p>
    <w:bookmarkEnd w:id="0"/>
    <w:p>
      <w:pPr>
        <w:spacing w:line="540" w:lineRule="exact"/>
        <w:rPr>
          <w:rFonts w:hint="eastAsia" w:ascii="仿宋" w:hAnsi="仿宋" w:eastAsia="仿宋"/>
          <w:color w:val="42424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424242"/>
          <w:sz w:val="32"/>
          <w:szCs w:val="32"/>
        </w:rPr>
      </w:pPr>
      <w:r>
        <w:rPr>
          <w:rFonts w:hint="eastAsia" w:ascii="仿宋" w:hAnsi="仿宋" w:eastAsia="仿宋"/>
          <w:color w:val="424242"/>
          <w:sz w:val="32"/>
          <w:szCs w:val="32"/>
        </w:rPr>
        <w:t>一、制定背景：</w:t>
      </w:r>
      <w:r>
        <w:rPr>
          <w:rFonts w:ascii="仿宋" w:hAnsi="仿宋" w:eastAsia="仿宋" w:cs="Times New Roman"/>
          <w:sz w:val="32"/>
          <w:szCs w:val="32"/>
        </w:rPr>
        <w:t>为贯彻落实省文化和旅游厅《关于组织开展文物保护利用示范区（试点）创建工作的通知》（粤文旅文保〔2019〕151号）部署和要求，全力推进金平区创建广东省文物保护利用示范区（试点）工作，根据《国务院关于进一步加强文物工作的指导意见》（国发〔2016〕17号）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《国务院办公厅关于进一步加强文物安全工作的实施意见》（国办〔2017〕81号）和《广东省人民政府关于进一步加强文物工作的实施意见（粤府〔2016〕97号）、《汕头市进一步加强文物保护工作行动方案》等文件精神</w:t>
      </w:r>
      <w:r>
        <w:rPr>
          <w:rFonts w:hint="eastAsia" w:ascii="仿宋" w:hAnsi="仿宋" w:eastAsia="仿宋" w:cs="Times New Roman"/>
          <w:sz w:val="32"/>
          <w:szCs w:val="32"/>
        </w:rPr>
        <w:t>制订</w:t>
      </w:r>
      <w:r>
        <w:rPr>
          <w:rFonts w:ascii="仿宋" w:hAnsi="仿宋" w:eastAsia="仿宋" w:cs="Times New Roman"/>
          <w:sz w:val="32"/>
          <w:szCs w:val="32"/>
        </w:rPr>
        <w:t>方案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二、主要内容：</w:t>
      </w:r>
    </w:p>
    <w:p>
      <w:pPr>
        <w:widowControl w:val="0"/>
        <w:adjustRightInd/>
        <w:snapToGrid/>
        <w:spacing w:line="540" w:lineRule="exact"/>
        <w:jc w:val="both"/>
        <w:rPr>
          <w:rFonts w:ascii="仿宋" w:hAnsi="仿宋" w:eastAsia="仿宋" w:cs="方正黑体简体"/>
          <w:sz w:val="32"/>
          <w:szCs w:val="32"/>
        </w:rPr>
      </w:pPr>
      <w:r>
        <w:rPr>
          <w:rFonts w:hint="eastAsia" w:ascii="仿宋" w:hAnsi="仿宋" w:eastAsia="仿宋" w:cs="方正黑体简体"/>
          <w:sz w:val="32"/>
          <w:szCs w:val="32"/>
        </w:rPr>
        <w:t>1、总体要求</w:t>
      </w:r>
    </w:p>
    <w:p>
      <w:pPr>
        <w:widowControl w:val="0"/>
        <w:adjustRightInd/>
        <w:snapToGrid/>
        <w:spacing w:line="540" w:lineRule="exact"/>
        <w:jc w:val="both"/>
        <w:rPr>
          <w:rFonts w:ascii="仿宋" w:hAnsi="仿宋" w:eastAsia="仿宋" w:cs="方正黑体简体"/>
          <w:sz w:val="32"/>
          <w:szCs w:val="32"/>
        </w:rPr>
      </w:pPr>
      <w:r>
        <w:rPr>
          <w:rFonts w:hint="eastAsia" w:ascii="仿宋" w:hAnsi="仿宋" w:eastAsia="仿宋" w:cs="方正黑体简体"/>
          <w:sz w:val="32"/>
          <w:szCs w:val="32"/>
        </w:rPr>
        <w:t>2</w:t>
      </w:r>
      <w:r>
        <w:rPr>
          <w:rFonts w:ascii="仿宋" w:hAnsi="仿宋" w:eastAsia="仿宋" w:cs="方正黑体简体"/>
          <w:sz w:val="32"/>
          <w:szCs w:val="32"/>
        </w:rPr>
        <w:t>、示范区创建范围</w:t>
      </w:r>
    </w:p>
    <w:p>
      <w:pPr>
        <w:widowControl w:val="0"/>
        <w:adjustRightInd/>
        <w:snapToGrid/>
        <w:spacing w:line="540" w:lineRule="exact"/>
        <w:jc w:val="both"/>
        <w:rPr>
          <w:rFonts w:ascii="仿宋" w:hAnsi="仿宋" w:eastAsia="仿宋" w:cs="方正黑体简体"/>
          <w:sz w:val="32"/>
          <w:szCs w:val="32"/>
        </w:rPr>
      </w:pPr>
      <w:r>
        <w:rPr>
          <w:rFonts w:hint="eastAsia" w:ascii="仿宋" w:hAnsi="仿宋" w:eastAsia="仿宋" w:cs="方正黑体简体"/>
          <w:sz w:val="32"/>
          <w:szCs w:val="32"/>
        </w:rPr>
        <w:t>3</w:t>
      </w:r>
      <w:r>
        <w:rPr>
          <w:rFonts w:ascii="仿宋" w:hAnsi="仿宋" w:eastAsia="仿宋" w:cs="方正黑体简体"/>
          <w:sz w:val="32"/>
          <w:szCs w:val="32"/>
        </w:rPr>
        <w:t>、主要任务</w:t>
      </w:r>
    </w:p>
    <w:p>
      <w:pPr>
        <w:widowControl w:val="0"/>
        <w:adjustRightInd/>
        <w:snapToGrid/>
        <w:spacing w:line="540" w:lineRule="exact"/>
        <w:jc w:val="both"/>
        <w:rPr>
          <w:rFonts w:ascii="仿宋" w:hAnsi="仿宋" w:eastAsia="仿宋" w:cs="方正黑体简体"/>
          <w:sz w:val="32"/>
          <w:szCs w:val="32"/>
        </w:rPr>
      </w:pPr>
      <w:r>
        <w:rPr>
          <w:rFonts w:hint="eastAsia" w:ascii="仿宋" w:hAnsi="仿宋" w:eastAsia="仿宋" w:cs="方正黑体简体"/>
          <w:sz w:val="32"/>
          <w:szCs w:val="32"/>
        </w:rPr>
        <w:t>4</w:t>
      </w:r>
      <w:r>
        <w:rPr>
          <w:rFonts w:ascii="仿宋" w:hAnsi="仿宋" w:eastAsia="仿宋" w:cs="方正黑体简体"/>
          <w:sz w:val="32"/>
          <w:szCs w:val="32"/>
        </w:rPr>
        <w:t>、实施步骤和重点任务</w:t>
      </w:r>
    </w:p>
    <w:p>
      <w:pPr>
        <w:widowControl w:val="0"/>
        <w:adjustRightInd/>
        <w:snapToGrid/>
        <w:spacing w:line="540" w:lineRule="exact"/>
        <w:jc w:val="both"/>
        <w:rPr>
          <w:rFonts w:ascii="仿宋" w:hAnsi="仿宋" w:eastAsia="仿宋" w:cs="方正黑体简体"/>
          <w:sz w:val="32"/>
          <w:szCs w:val="32"/>
        </w:rPr>
      </w:pPr>
      <w:r>
        <w:rPr>
          <w:rFonts w:hint="eastAsia" w:ascii="仿宋" w:hAnsi="仿宋" w:eastAsia="仿宋" w:cs="方正黑体简体"/>
          <w:sz w:val="32"/>
          <w:szCs w:val="32"/>
        </w:rPr>
        <w:t>5</w:t>
      </w:r>
      <w:r>
        <w:rPr>
          <w:rFonts w:ascii="仿宋" w:hAnsi="仿宋" w:eastAsia="仿宋" w:cs="方正黑体简体"/>
          <w:sz w:val="32"/>
          <w:szCs w:val="32"/>
        </w:rPr>
        <w:t>、保障措施</w:t>
      </w:r>
    </w:p>
    <w:p>
      <w:pPr>
        <w:widowControl w:val="0"/>
        <w:adjustRightInd/>
        <w:snapToGrid/>
        <w:spacing w:line="540" w:lineRule="exact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8ED"/>
    <w:rsid w:val="00086B29"/>
    <w:rsid w:val="003012C4"/>
    <w:rsid w:val="00323B43"/>
    <w:rsid w:val="00393BCA"/>
    <w:rsid w:val="003D37D8"/>
    <w:rsid w:val="00410D66"/>
    <w:rsid w:val="00426133"/>
    <w:rsid w:val="004358AB"/>
    <w:rsid w:val="004406C2"/>
    <w:rsid w:val="00465724"/>
    <w:rsid w:val="00473CC1"/>
    <w:rsid w:val="004D7F1A"/>
    <w:rsid w:val="00581A81"/>
    <w:rsid w:val="00594EB4"/>
    <w:rsid w:val="005A1B1F"/>
    <w:rsid w:val="007D76B3"/>
    <w:rsid w:val="00803AAD"/>
    <w:rsid w:val="0083269D"/>
    <w:rsid w:val="00836B9C"/>
    <w:rsid w:val="008B7726"/>
    <w:rsid w:val="00921464"/>
    <w:rsid w:val="009C2A34"/>
    <w:rsid w:val="009D24C3"/>
    <w:rsid w:val="00AC2B56"/>
    <w:rsid w:val="00B650FB"/>
    <w:rsid w:val="00CD163F"/>
    <w:rsid w:val="00D20E0F"/>
    <w:rsid w:val="00D31D50"/>
    <w:rsid w:val="00D53273"/>
    <w:rsid w:val="00D61A78"/>
    <w:rsid w:val="00DA1B67"/>
    <w:rsid w:val="00ED03DA"/>
    <w:rsid w:val="470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1802D-6F37-44EA-B379-6FE640E3D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297</Words>
  <Characters>1699</Characters>
  <Lines>14</Lines>
  <Paragraphs>3</Paragraphs>
  <TotalTime>333</TotalTime>
  <ScaleCrop>false</ScaleCrop>
  <LinksUpToDate>false</LinksUpToDate>
  <CharactersWithSpaces>1993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2020-09-11T08:42:19Z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