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default" w:ascii="Times New Roman" w:hAnsi="Times New Roman" w:eastAsia="黑体"/>
          <w:sz w:val="32"/>
          <w:szCs w:val="32"/>
          <w:lang w:val="en"/>
        </w:rPr>
      </w:pPr>
    </w:p>
    <w:p>
      <w:pPr>
        <w:spacing w:line="572" w:lineRule="exact"/>
        <w:rPr>
          <w:rFonts w:hint="default" w:ascii="Times New Roman" w:hAnsi="Times New Roman" w:eastAsia="黑体"/>
          <w:sz w:val="32"/>
          <w:szCs w:val="32"/>
          <w:lang w:val="en"/>
        </w:rPr>
      </w:pPr>
    </w:p>
    <w:p>
      <w:pPr>
        <w:spacing w:line="572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汕头市水务局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随机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一公开”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监管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抽查结果</w:t>
      </w:r>
    </w:p>
    <w:p>
      <w:pPr>
        <w:spacing w:line="572" w:lineRule="exact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spacing w:line="572" w:lineRule="exact"/>
        <w:jc w:val="left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/>
          <w:b/>
          <w:bCs/>
          <w:sz w:val="24"/>
          <w:szCs w:val="24"/>
        </w:rPr>
        <w:t>抽查事项类别</w:t>
      </w:r>
      <w:r>
        <w:rPr>
          <w:rFonts w:asci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对水利工程建设基建程序、招标投标、建设监理、工程质量和资金管理的监督检查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asci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9 </w:t>
      </w:r>
      <w:r>
        <w:rPr>
          <w:rFonts w:hint="eastAsia" w:ascii="Times New Roman" w:hAnsi="Times New Roman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日</w:t>
      </w:r>
    </w:p>
    <w:tbl>
      <w:tblPr>
        <w:tblStyle w:val="3"/>
        <w:tblW w:w="137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93"/>
        <w:gridCol w:w="1812"/>
        <w:gridCol w:w="1472"/>
        <w:gridCol w:w="2039"/>
        <w:gridCol w:w="237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检查对象名称（姓名）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检查时间</w:t>
            </w:r>
          </w:p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（年月日）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抽查结果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查处情况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批准文件名称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黑体" w:eastAsia="黑体"/>
                <w:sz w:val="24"/>
                <w:szCs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汕头市潮南区南山截流生态修复及堤岸提升工程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2025年9月8日9日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正常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发现问题，已责令整改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</w:p>
        </w:tc>
      </w:tr>
    </w:tbl>
    <w:p>
      <w:pPr>
        <w:spacing w:line="572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备注：对行政许可对象的抽查结果，应填写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批准文件名称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和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批准文号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两栏。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DI0ZDUwYmVlZDFkYzNhMjJlMTAwMTBjYTM1MTIifQ=="/>
  </w:docVars>
  <w:rsids>
    <w:rsidRoot w:val="499B3180"/>
    <w:rsid w:val="437D16A6"/>
    <w:rsid w:val="499B3180"/>
    <w:rsid w:val="5CE13766"/>
    <w:rsid w:val="6EEF2790"/>
    <w:rsid w:val="FBFF4F3A"/>
    <w:rsid w:val="FF5AC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839</TotalTime>
  <ScaleCrop>false</ScaleCrop>
  <LinksUpToDate>false</LinksUpToDate>
  <CharactersWithSpaces>229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2023-07-14T07:18:00Z</dcterms:created>
  <dc:creator>爱飞的鱼儿</dc:creator>
  <cp:lastModifiedBy>zkx</cp:lastModifiedBy>
  <cp:lastPrinted>2025-09-15T16:11:38Z</cp:lastPrinted>
  <dcterms:modified xsi:type="dcterms:W3CDTF">2025-09-16T17:44:47Z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57F631B40950463BAFF2E93178364E81_11</vt:lpwstr>
  </property>
</Properties>
</file>