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bidi w:val="0"/>
        <w:jc w:val="left"/>
        <w:rPr>
          <w:rFonts w:hint="default" w:ascii="Times New Roman" w:hAnsi="Times New Roman" w:eastAsia="黑体" w:cs="Times New Roman"/>
          <w:b w:val="0"/>
          <w:bCs/>
          <w:sz w:val="28"/>
          <w:szCs w:val="1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18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28"/>
          <w:szCs w:val="18"/>
          <w:lang w:val="en-US" w:eastAsia="zh-CN"/>
        </w:rPr>
        <w:t>2</w:t>
      </w:r>
    </w:p>
    <w:p>
      <w:pPr>
        <w:pStyle w:val="12"/>
        <w:bidi w:val="0"/>
        <w:jc w:val="left"/>
        <w:rPr>
          <w:rFonts w:hint="default" w:ascii="Times New Roman" w:hAnsi="Times New Roman" w:eastAsia="黑体" w:cs="Times New Roman"/>
          <w:sz w:val="28"/>
          <w:szCs w:val="18"/>
          <w:lang w:eastAsia="zh-CN"/>
        </w:rPr>
      </w:pPr>
      <w:bookmarkStart w:id="0" w:name="_GoBack"/>
      <w:bookmarkEnd w:id="0"/>
    </w:p>
    <w:p>
      <w:pPr>
        <w:pStyle w:val="12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汕头市2026年支持商贸主体达限纳统应统尽统项目入库申报指南</w:t>
      </w:r>
    </w:p>
    <w:p>
      <w:pPr>
        <w:pStyle w:val="11"/>
        <w:bidi w:val="0"/>
        <w:jc w:val="center"/>
        <w:rPr>
          <w:rFonts w:hint="eastAsia" w:ascii="楷体_GB2312" w:hAnsi="楷体_GB2312" w:eastAsia="楷体_GB2312" w:cs="楷体_GB2312"/>
          <w:lang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（征求意见稿）</w:t>
      </w:r>
    </w:p>
    <w:p>
      <w:pPr>
        <w:pStyle w:val="11"/>
        <w:bidi w:val="0"/>
        <w:rPr>
          <w:rFonts w:hint="eastAsia" w:ascii="Times New Roman" w:hAnsi="Times New Roman" w:cs="Times New Roman"/>
          <w:lang w:eastAsia="zh-CN"/>
        </w:rPr>
      </w:pPr>
    </w:p>
    <w:p>
      <w:pPr>
        <w:pStyle w:val="14"/>
        <w:bidi w:val="0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根据《广东省商务厅关于做好2026年支持商贸主体达限纳统应统尽统项目入库工作的通知》（粤商务建函〔2025〕210号）要求，为做好2026年支持商贸主体达限纳统应统尽统项目入库申报工作，制定本申报指南。</w:t>
      </w:r>
    </w:p>
    <w:p>
      <w:pPr>
        <w:pStyle w:val="13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一、支持方向和内容</w:t>
      </w:r>
    </w:p>
    <w:p>
      <w:pPr>
        <w:pStyle w:val="14"/>
        <w:bidi w:val="0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</w:rPr>
        <w:t>（一）支持</w:t>
      </w:r>
      <w:r>
        <w:rPr>
          <w:rFonts w:hint="default" w:ascii="Times New Roman" w:hAnsi="Times New Roman" w:cs="Times New Roman"/>
          <w:lang w:eastAsia="zh-CN"/>
        </w:rPr>
        <w:t>对象</w:t>
      </w:r>
      <w:r>
        <w:rPr>
          <w:rFonts w:hint="default" w:ascii="Times New Roman" w:hAnsi="Times New Roman" w:cs="Times New Roma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根据省商务厅通知文件要求，符合粤商务建函〔2025〕146号文支持方向，且由我市使用市级财政资金支持的批发、零售、餐饮类商贸主体叠加给予省级财政资金支持。</w:t>
      </w:r>
    </w:p>
    <w:p>
      <w:pPr>
        <w:pStyle w:val="14"/>
        <w:bidi w:val="0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1.依法在我市经营的企业。</w:t>
      </w:r>
    </w:p>
    <w:p>
      <w:pPr>
        <w:pStyle w:val="14"/>
        <w:bidi w:val="0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2.申报企业（单位）近三年未被“信用中国（广东）”平台列入严重失信主体名单，或被审计部门定性存在违法违规行为且尚未完成整改，或拖欠应缴还财政资金。</w:t>
      </w:r>
    </w:p>
    <w:p>
      <w:pPr>
        <w:pStyle w:val="14"/>
        <w:bidi w:val="0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3.申报企业（单位）未因生产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</w:rPr>
        <w:t>安全事故或者违反安全生产法律法规，被县级以上地方应急管理部门列入严重失信主体名单。</w:t>
      </w:r>
    </w:p>
    <w:p>
      <w:pPr>
        <w:pStyle w:val="8"/>
        <w:shd w:val="clear" w:color="auto" w:fill="FFFFFF"/>
        <w:spacing w:before="0" w:beforeAutospacing="0" w:after="0" w:afterAutospacing="0" w:line="420" w:lineRule="atLeas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>4.汕头市2025年稳增长若干政策措施之上限批发零售和餐饮企业奖补对象。</w:t>
      </w:r>
    </w:p>
    <w:p>
      <w:pPr>
        <w:pStyle w:val="14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cs="Times New Roman"/>
          <w:lang w:eastAsia="zh-CN"/>
        </w:rPr>
        <w:t>二</w:t>
      </w:r>
      <w:r>
        <w:rPr>
          <w:rFonts w:hint="default" w:ascii="Times New Roman" w:hAnsi="Times New Roman" w:cs="Times New Roman"/>
        </w:rPr>
        <w:t>）支持</w:t>
      </w:r>
      <w:r>
        <w:rPr>
          <w:rFonts w:hint="default" w:ascii="Times New Roman" w:hAnsi="Times New Roman" w:cs="Times New Roman"/>
          <w:lang w:eastAsia="zh-CN"/>
        </w:rPr>
        <w:t>方向和标准</w:t>
      </w:r>
    </w:p>
    <w:p>
      <w:pPr>
        <w:pStyle w:val="14"/>
        <w:bidi w:val="0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支持商贸主体达限纳统。对在2025年内首次达限入库并在2026年1月31日前完成首次报数的批发、零售、餐饮类商贸主体给予奖补。每个主体奖补金额不超过市级实际支持资金的50%，省级资金最高5万元。</w:t>
      </w:r>
    </w:p>
    <w:p>
      <w:pPr>
        <w:pStyle w:val="13"/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二、</w:t>
      </w:r>
      <w:r>
        <w:rPr>
          <w:rFonts w:hint="default" w:ascii="Times New Roman" w:hAnsi="Times New Roman" w:eastAsia="黑体" w:cs="Times New Roman"/>
          <w:spacing w:val="0"/>
          <w:kern w:val="10"/>
          <w:sz w:val="32"/>
          <w:lang w:val="en-US" w:eastAsia="zh-CN"/>
        </w:rPr>
        <w:t>申报材料</w:t>
      </w:r>
    </w:p>
    <w:p>
      <w:pPr>
        <w:pStyle w:val="11"/>
        <w:bidi w:val="0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</w:rPr>
        <w:t>1.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《汕头市2026年支持商贸主体达限纳统应统尽统项目入库申报表》（附表1）；</w:t>
      </w:r>
    </w:p>
    <w:p>
      <w:pPr>
        <w:pStyle w:val="11"/>
        <w:bidi w:val="0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2.承诺书（附表2）；</w:t>
      </w:r>
    </w:p>
    <w:p>
      <w:pPr>
        <w:pStyle w:val="11"/>
        <w:bidi w:val="0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</w:rPr>
        <w:t>3.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营业执照复印件（复印件，加盖企业章）；</w:t>
      </w:r>
    </w:p>
    <w:p>
      <w:pPr>
        <w:pStyle w:val="11"/>
        <w:bidi w:val="0"/>
        <w:rPr>
          <w:rFonts w:hint="default" w:ascii="Times New Roman" w:hAnsi="Times New Roman" w:eastAsia="方正仿宋_GB2312" w:cs="Times New Roman"/>
          <w:lang w:eastAsia="zh-CN"/>
        </w:rPr>
      </w:pPr>
      <w:r>
        <w:rPr>
          <w:rFonts w:hint="default" w:ascii="Times New Roman" w:hAnsi="Times New Roman" w:cs="Times New Roman"/>
        </w:rPr>
        <w:t>4</w:t>
      </w:r>
      <w:r>
        <w:rPr>
          <w:rFonts w:hint="default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2025年入库和2026年1月31日前完成首次报数的证明材料</w:t>
      </w:r>
    </w:p>
    <w:p>
      <w:pPr>
        <w:pStyle w:val="11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5.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企业诚信材料。提供2类信息，一是信用中国平台（www.creditchina.gov.cn）的信用信息。二是国家企业信用信息公示系统（www.gsxt.gov.cn）显示的行政处罚信息（车辆违章信息不需要）、列入经营异常名单信息、列入严重违法失信企业名单（黑名单）信息。</w:t>
      </w:r>
    </w:p>
    <w:p>
      <w:pPr>
        <w:pStyle w:val="13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三</w:t>
      </w:r>
      <w:r>
        <w:rPr>
          <w:rFonts w:hint="default" w:ascii="Times New Roman" w:hAnsi="Times New Roman" w:cs="Times New Roman"/>
        </w:rPr>
        <w:t>、申报流程</w:t>
      </w:r>
    </w:p>
    <w:p>
      <w:pPr>
        <w:pStyle w:val="11"/>
        <w:bidi w:val="0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企业按照要求准备好相关申请材料一式二份，于2026年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日前报注册所在地的区（县）商务主管部门初审。逾期不报视为自动放弃。</w:t>
      </w:r>
    </w:p>
    <w:p>
      <w:pPr>
        <w:pStyle w:val="11"/>
        <w:bidi w:val="0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（二）各区（县）商务主管部门审核企业申报材料、校对原件并加盖原件相符章，对申报对象是否符合奖补范围出具初审意见，在《汕头市2026年支持商贸主体达限纳统应统尽统项目入库申报表》上出具意见，加盖各区县商务主管部门公章后，汇总填写《汕头市2026年支持商贸主体达限纳统应统尽统项目申报汇总表》（附表3），于2026年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日前连同企业申报材料（一式一份，同时附电子版）报市商务局。</w:t>
      </w:r>
    </w:p>
    <w:p>
      <w:pPr>
        <w:pStyle w:val="11"/>
        <w:bidi w:val="0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（三）市商务局根据各区县商务主管部门上报情况，结合汕头市2025年稳增长若干政策措施之上限批发零售和餐饮企业实际奖补情况，按程序组织评审入库。</w:t>
      </w:r>
    </w:p>
    <w:p>
      <w:pPr>
        <w:pStyle w:val="13"/>
        <w:bidi w:val="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四</w:t>
      </w:r>
      <w:r>
        <w:rPr>
          <w:rFonts w:hint="default" w:ascii="Times New Roman" w:hAnsi="Times New Roman" w:cs="Times New Roman"/>
        </w:rPr>
        <w:t>、资金使用要求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/>
        </w:rPr>
        <w:t>加强资金监督检查。各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/>
        </w:rPr>
        <w:t>要规范资金监督管理，加强风险防控，自觉接受对资金使用情况的审计、监督、检查和绩效评价等。项目资金要确保专款专用，任何单位不得虚报、挤占、截留、挪用专项资金，对违反规定的单位，严格按有关规定处理。</w:t>
      </w:r>
    </w:p>
    <w:p>
      <w:pPr>
        <w:pStyle w:val="11"/>
        <w:bidi w:val="0"/>
        <w:rPr>
          <w:rFonts w:hint="default" w:ascii="Times New Roman" w:hAnsi="Times New Roman" w:cs="Times New Roman"/>
        </w:rPr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1918" w:leftChars="304" w:hanging="1280" w:hangingChars="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/>
        </w:rPr>
        <w:t>附件：1汕头市2026年支持商贸主体达限纳统应统尽统项目入库申报表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/>
        </w:rPr>
        <w:t>2.承诺书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1916" w:leftChars="760" w:hanging="320" w:hangingChars="1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u w:val="none"/>
          <w:lang w:val="en-US" w:eastAsia="zh-CN"/>
        </w:rPr>
        <w:t>3.汕头市2026年支持商贸主体达限纳统应统尽统项目入库汇总表</w:t>
      </w:r>
    </w:p>
    <w:p>
      <w:pPr>
        <w:pStyle w:val="11"/>
        <w:bidi w:val="0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25E0F"/>
    <w:rsid w:val="05277080"/>
    <w:rsid w:val="1DEB7272"/>
    <w:rsid w:val="20176A89"/>
    <w:rsid w:val="22EE01FF"/>
    <w:rsid w:val="25DB4CA6"/>
    <w:rsid w:val="26A9776F"/>
    <w:rsid w:val="27D15C3D"/>
    <w:rsid w:val="368A62B3"/>
    <w:rsid w:val="4B8C0B83"/>
    <w:rsid w:val="67137E9E"/>
    <w:rsid w:val="6C124608"/>
    <w:rsid w:val="74DB2E2F"/>
    <w:rsid w:val="79B79595"/>
    <w:rsid w:val="7BD24BA7"/>
    <w:rsid w:val="7BF25E0F"/>
    <w:rsid w:val="7F95F9C4"/>
    <w:rsid w:val="BF1BE535"/>
    <w:rsid w:val="CF2F41D1"/>
    <w:rsid w:val="CFFF72E6"/>
    <w:rsid w:val="E2F71B8F"/>
    <w:rsid w:val="F7DFE730"/>
    <w:rsid w:val="F7F98A8B"/>
    <w:rsid w:val="FDFFE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center"/>
      <w:outlineLvl w:val="4"/>
    </w:pPr>
    <w:rPr>
      <w:rFonts w:ascii="Calibri" w:hAnsi="Calibri" w:eastAsia="宋体" w:cs="Times New Roman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公文正文"/>
    <w:basedOn w:val="1"/>
    <w:link w:val="15"/>
    <w:qFormat/>
    <w:uiPriority w:val="0"/>
    <w:pPr>
      <w:spacing w:line="600" w:lineRule="exact"/>
      <w:ind w:leftChars="0" w:firstLine="640" w:firstLineChars="200"/>
    </w:pPr>
    <w:rPr>
      <w:rFonts w:eastAsia="方正仿宋_GB2312" w:asciiTheme="minorAscii" w:hAnsiTheme="minorAscii"/>
      <w:sz w:val="32"/>
    </w:rPr>
  </w:style>
  <w:style w:type="paragraph" w:customStyle="1" w:styleId="12">
    <w:name w:val="公文标题"/>
    <w:basedOn w:val="11"/>
    <w:qFormat/>
    <w:uiPriority w:val="0"/>
    <w:pPr>
      <w:ind w:firstLine="0" w:firstLineChars="0"/>
      <w:jc w:val="center"/>
    </w:pPr>
    <w:rPr>
      <w:rFonts w:eastAsia="方正小标宋简体"/>
      <w:b/>
      <w:sz w:val="44"/>
    </w:rPr>
  </w:style>
  <w:style w:type="paragraph" w:customStyle="1" w:styleId="13">
    <w:name w:val="段落标题"/>
    <w:basedOn w:val="11"/>
    <w:qFormat/>
    <w:uiPriority w:val="0"/>
    <w:rPr>
      <w:rFonts w:eastAsia="黑体"/>
    </w:rPr>
  </w:style>
  <w:style w:type="paragraph" w:customStyle="1" w:styleId="14">
    <w:name w:val="段落首句"/>
    <w:basedOn w:val="11"/>
    <w:link w:val="16"/>
    <w:qFormat/>
    <w:uiPriority w:val="0"/>
    <w:rPr>
      <w:rFonts w:eastAsia="楷体"/>
    </w:rPr>
  </w:style>
  <w:style w:type="character" w:customStyle="1" w:styleId="15">
    <w:name w:val="公文正文 Char"/>
    <w:link w:val="11"/>
    <w:qFormat/>
    <w:uiPriority w:val="0"/>
    <w:rPr>
      <w:rFonts w:eastAsia="方正仿宋_GB2312" w:asciiTheme="minorAscii" w:hAnsiTheme="minorAscii"/>
      <w:sz w:val="32"/>
    </w:rPr>
  </w:style>
  <w:style w:type="character" w:customStyle="1" w:styleId="16">
    <w:name w:val="段落首句 Char"/>
    <w:link w:val="14"/>
    <w:qFormat/>
    <w:uiPriority w:val="0"/>
    <w:rPr>
      <w:rFonts w:eastAsia="楷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2024-12-11T12:47:00Z</dcterms:created>
  <dc:creator>霸气宝宝</dc:creator>
  <cp:lastModifiedBy>黄佳妮</cp:lastModifiedBy>
  <dcterms:modified xsi:type="dcterms:W3CDTF">2025-08-26T11:02:53Z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DD5F10FDE1814A4E8F4104DE4A97E3F5_11</vt:lpwstr>
  </property>
</Properties>
</file>