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 价 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bidi w:val="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项目名称：广东省汕头生态环境监测中心站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AI智能知识库及网络安全服务项目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100" w:firstLineChars="17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货币单位：元（人民币）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XXXX费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（含税）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（大写）：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（小写）：￥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报价人法定代表人（或法定代表人授权代表）签字：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报价人名称（签章）：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日期：    年      月 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70CD9"/>
    <w:rsid w:val="71B911DD"/>
    <w:rsid w:val="7961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 Indent"/>
    <w:next w:val="2"/>
    <w:unhideWhenUsed/>
    <w:qFormat/>
    <w:uiPriority w:val="99"/>
    <w:pPr>
      <w:widowControl w:val="0"/>
      <w:ind w:firstLine="63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2025-08-11T08:50:00Z</dcterms:created>
  <dc:creator>701-JKB</dc:creator>
  <cp:lastModifiedBy>张宇烽</cp:lastModifiedBy>
  <dcterms:modified xsi:type="dcterms:W3CDTF">2025-09-11T09:24:16Z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