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color w:val="auto"/>
          <w:sz w:val="24"/>
        </w:rPr>
      </w:pPr>
      <w:r>
        <w:rPr>
          <w:rFonts w:hint="eastAsia" w:ascii="宋体" w:hAnsi="宋体"/>
          <w:b/>
          <w:color w:val="auto"/>
          <w:sz w:val="24"/>
        </w:rPr>
        <w:t>“汕头市</w:t>
      </w:r>
      <w:r>
        <w:rPr>
          <w:rFonts w:hint="eastAsia" w:ascii="宋体" w:hAnsi="宋体"/>
          <w:b/>
          <w:color w:val="auto"/>
          <w:sz w:val="24"/>
          <w:lang w:eastAsia="zh-CN"/>
        </w:rPr>
        <w:t>人力资源和社会保障局</w:t>
      </w:r>
      <w:r>
        <w:rPr>
          <w:rFonts w:hint="eastAsia" w:ascii="宋体" w:hAnsi="宋体"/>
          <w:b/>
          <w:color w:val="auto"/>
          <w:sz w:val="24"/>
          <w:lang w:val="en-US" w:eastAsia="zh-CN"/>
        </w:rPr>
        <w:t>关于购买仲裁法律服务</w:t>
      </w:r>
      <w:r>
        <w:rPr>
          <w:rFonts w:hint="eastAsia" w:ascii="宋体" w:hAnsi="宋体"/>
          <w:b/>
          <w:color w:val="auto"/>
          <w:sz w:val="24"/>
        </w:rPr>
        <w:t>”项目市场询价公告</w:t>
      </w:r>
    </w:p>
    <w:p>
      <w:pPr>
        <w:adjustRightInd w:val="0"/>
        <w:snapToGrid w:val="0"/>
        <w:spacing w:line="360" w:lineRule="auto"/>
        <w:jc w:val="center"/>
        <w:rPr>
          <w:rFonts w:ascii="宋体" w:hAnsi="宋体"/>
          <w:b/>
          <w:color w:val="auto"/>
          <w:sz w:val="24"/>
          <w:szCs w:val="21"/>
        </w:rPr>
      </w:pPr>
    </w:p>
    <w:p>
      <w:pPr>
        <w:adjustRightInd w:val="0"/>
        <w:snapToGrid w:val="0"/>
        <w:spacing w:line="360" w:lineRule="auto"/>
        <w:ind w:firstLine="420" w:firstLineChars="200"/>
        <w:rPr>
          <w:rFonts w:ascii="宋体" w:hAnsi="宋体" w:cs="宋体"/>
          <w:bCs/>
          <w:color w:val="auto"/>
          <w:szCs w:val="20"/>
        </w:rPr>
      </w:pPr>
      <w:r>
        <w:rPr>
          <w:rFonts w:hint="eastAsia" w:ascii="宋体"/>
          <w:bCs/>
          <w:color w:val="auto"/>
          <w:szCs w:val="20"/>
          <w:lang w:eastAsia="zh-CN"/>
        </w:rPr>
        <w:t>我局现</w:t>
      </w:r>
      <w:r>
        <w:rPr>
          <w:rFonts w:hint="eastAsia" w:ascii="宋体" w:hAnsi="宋体"/>
          <w:bCs/>
          <w:color w:val="auto"/>
          <w:szCs w:val="21"/>
        </w:rPr>
        <w:t>对</w:t>
      </w:r>
      <w:r>
        <w:rPr>
          <w:rFonts w:hint="eastAsia" w:ascii="宋体" w:hAnsi="宋体"/>
          <w:color w:val="auto"/>
          <w:szCs w:val="21"/>
        </w:rPr>
        <w:t>“汕头市人力资源和社会保障局</w:t>
      </w:r>
      <w:r>
        <w:rPr>
          <w:rFonts w:hint="eastAsia" w:ascii="宋体" w:hAnsi="宋体"/>
          <w:color w:val="auto"/>
          <w:szCs w:val="21"/>
          <w:lang w:eastAsia="zh-CN"/>
        </w:rPr>
        <w:t>关于购买仲裁法律服务</w:t>
      </w:r>
      <w:r>
        <w:rPr>
          <w:rFonts w:hint="eastAsia" w:ascii="宋体" w:hAnsi="宋体"/>
          <w:color w:val="auto"/>
          <w:szCs w:val="21"/>
        </w:rPr>
        <w:t>”项目</w:t>
      </w:r>
      <w:r>
        <w:rPr>
          <w:rFonts w:hint="eastAsia" w:ascii="宋体" w:hAnsi="宋体"/>
          <w:bCs/>
          <w:color w:val="auto"/>
          <w:szCs w:val="21"/>
        </w:rPr>
        <w:t>进行市场询价</w:t>
      </w:r>
      <w:r>
        <w:rPr>
          <w:rFonts w:hint="eastAsia" w:ascii="宋体"/>
          <w:bCs/>
          <w:color w:val="auto"/>
          <w:szCs w:val="21"/>
        </w:rPr>
        <w:t>，</w:t>
      </w:r>
      <w:r>
        <w:rPr>
          <w:rFonts w:hint="eastAsia" w:ascii="宋体" w:hAnsi="宋体"/>
          <w:color w:val="auto"/>
          <w:szCs w:val="21"/>
        </w:rPr>
        <w:t>欢迎</w:t>
      </w:r>
      <w:r>
        <w:rPr>
          <w:rFonts w:hint="eastAsia" w:ascii="宋体" w:hAnsi="宋体"/>
          <w:color w:val="auto"/>
        </w:rPr>
        <w:t>符合</w:t>
      </w:r>
      <w:r>
        <w:rPr>
          <w:rFonts w:hint="eastAsia" w:ascii="宋体" w:hAnsi="宋体"/>
          <w:color w:val="auto"/>
          <w:szCs w:val="21"/>
        </w:rPr>
        <w:t>资格</w:t>
      </w:r>
      <w:r>
        <w:rPr>
          <w:rFonts w:hint="eastAsia" w:ascii="宋体" w:hAnsi="宋体"/>
          <w:color w:val="auto"/>
        </w:rPr>
        <w:t>条件的</w:t>
      </w:r>
      <w:r>
        <w:rPr>
          <w:rFonts w:hint="eastAsia" w:ascii="宋体" w:hAnsi="宋体"/>
          <w:bCs/>
          <w:color w:val="auto"/>
          <w:szCs w:val="21"/>
        </w:rPr>
        <w:t>报价人</w:t>
      </w:r>
      <w:r>
        <w:rPr>
          <w:rFonts w:hint="eastAsia" w:ascii="宋体" w:hAnsi="宋体"/>
          <w:color w:val="auto"/>
        </w:rPr>
        <w:t>报价。</w:t>
      </w:r>
    </w:p>
    <w:p>
      <w:pPr>
        <w:numPr>
          <w:ilvl w:val="0"/>
          <w:numId w:val="1"/>
        </w:numPr>
        <w:tabs>
          <w:tab w:val="left" w:pos="0"/>
          <w:tab w:val="left" w:pos="142"/>
          <w:tab w:val="left" w:pos="426"/>
          <w:tab w:val="clear" w:pos="3686"/>
        </w:tabs>
        <w:adjustRightInd w:val="0"/>
        <w:snapToGrid w:val="0"/>
        <w:spacing w:line="360" w:lineRule="auto"/>
        <w:ind w:left="142" w:hanging="142"/>
        <w:rPr>
          <w:rFonts w:ascii="宋体"/>
          <w:bCs/>
          <w:color w:val="auto"/>
          <w:szCs w:val="20"/>
        </w:rPr>
      </w:pPr>
      <w:r>
        <w:rPr>
          <w:rFonts w:hint="eastAsia" w:ascii="宋体"/>
          <w:bCs/>
          <w:color w:val="auto"/>
          <w:szCs w:val="20"/>
        </w:rPr>
        <w:t>项目编号：</w:t>
      </w:r>
      <w:r>
        <w:rPr>
          <w:rFonts w:hint="eastAsia" w:ascii="宋体"/>
          <w:bCs/>
          <w:color w:val="auto"/>
          <w:szCs w:val="20"/>
          <w:lang w:val="en-US" w:eastAsia="zh-CN"/>
        </w:rPr>
        <w:t>RSJZFCG2025001</w:t>
      </w:r>
    </w:p>
    <w:p>
      <w:pPr>
        <w:numPr>
          <w:ilvl w:val="0"/>
          <w:numId w:val="1"/>
        </w:numPr>
        <w:tabs>
          <w:tab w:val="left" w:pos="142"/>
          <w:tab w:val="left" w:pos="426"/>
          <w:tab w:val="clear" w:pos="3686"/>
        </w:tabs>
        <w:adjustRightInd w:val="0"/>
        <w:snapToGrid w:val="0"/>
        <w:spacing w:line="360" w:lineRule="auto"/>
        <w:ind w:left="426"/>
        <w:rPr>
          <w:rFonts w:ascii="宋体" w:hAnsi="宋体"/>
          <w:color w:val="auto"/>
        </w:rPr>
      </w:pPr>
      <w:r>
        <w:rPr>
          <w:rFonts w:hint="eastAsia" w:ascii="宋体"/>
          <w:bCs/>
          <w:color w:val="auto"/>
          <w:szCs w:val="20"/>
        </w:rPr>
        <w:t>项目名称：</w:t>
      </w:r>
      <w:r>
        <w:rPr>
          <w:rFonts w:hint="eastAsia" w:ascii="宋体" w:hAnsi="宋体"/>
          <w:color w:val="auto"/>
          <w:szCs w:val="21"/>
        </w:rPr>
        <w:t>汕头市人力资源和社会保障局</w:t>
      </w:r>
      <w:r>
        <w:rPr>
          <w:rFonts w:hint="eastAsia" w:ascii="宋体" w:hAnsi="宋体"/>
          <w:color w:val="auto"/>
          <w:szCs w:val="21"/>
          <w:lang w:eastAsia="zh-CN"/>
        </w:rPr>
        <w:t>关于购买仲裁法律服务</w:t>
      </w:r>
      <w:r>
        <w:rPr>
          <w:rFonts w:hint="eastAsia" w:ascii="宋体" w:hAnsi="宋体"/>
          <w:color w:val="auto"/>
          <w:szCs w:val="21"/>
        </w:rPr>
        <w:t>项目</w:t>
      </w:r>
    </w:p>
    <w:p>
      <w:pPr>
        <w:numPr>
          <w:ilvl w:val="0"/>
          <w:numId w:val="1"/>
        </w:numPr>
        <w:tabs>
          <w:tab w:val="left" w:pos="142"/>
          <w:tab w:val="left" w:pos="426"/>
        </w:tabs>
        <w:adjustRightInd w:val="0"/>
        <w:snapToGrid w:val="0"/>
        <w:spacing w:line="360" w:lineRule="auto"/>
        <w:ind w:left="0" w:firstLine="0"/>
        <w:rPr>
          <w:rFonts w:ascii="宋体"/>
          <w:bCs/>
          <w:color w:val="auto"/>
          <w:szCs w:val="20"/>
        </w:rPr>
      </w:pPr>
      <w:r>
        <w:rPr>
          <w:rFonts w:hint="eastAsia" w:ascii="宋体"/>
          <w:bCs/>
          <w:color w:val="auto"/>
          <w:szCs w:val="20"/>
        </w:rPr>
        <w:t>采购内容：</w:t>
      </w:r>
      <w:r>
        <w:rPr>
          <w:rFonts w:hint="eastAsia" w:ascii="宋体"/>
          <w:bCs/>
          <w:color w:val="auto"/>
          <w:szCs w:val="20"/>
          <w:lang w:eastAsia="zh-CN"/>
        </w:rPr>
        <w:t>提供劳动人事争议立案收件、送达、系统录入以及庭审记录等辅助性</w:t>
      </w:r>
      <w:r>
        <w:rPr>
          <w:rFonts w:hint="eastAsia" w:ascii="宋体" w:hAnsi="宋体"/>
          <w:color w:val="auto"/>
          <w:szCs w:val="21"/>
        </w:rPr>
        <w:t>服务</w:t>
      </w:r>
    </w:p>
    <w:p>
      <w:pPr>
        <w:numPr>
          <w:ilvl w:val="0"/>
          <w:numId w:val="1"/>
        </w:numPr>
        <w:tabs>
          <w:tab w:val="left" w:pos="142"/>
          <w:tab w:val="left" w:pos="426"/>
        </w:tabs>
        <w:adjustRightInd w:val="0"/>
        <w:snapToGrid w:val="0"/>
        <w:spacing w:line="360" w:lineRule="auto"/>
        <w:ind w:left="0" w:firstLine="0"/>
        <w:rPr>
          <w:rFonts w:ascii="宋体"/>
          <w:bCs/>
          <w:color w:val="auto"/>
          <w:szCs w:val="20"/>
        </w:rPr>
      </w:pPr>
      <w:r>
        <w:rPr>
          <w:rFonts w:hint="eastAsia" w:ascii="宋体"/>
          <w:bCs/>
          <w:color w:val="auto"/>
          <w:szCs w:val="20"/>
        </w:rPr>
        <w:t>项目内容及需求：</w:t>
      </w:r>
    </w:p>
    <w:p>
      <w:pPr>
        <w:adjustRightInd w:val="0"/>
        <w:snapToGrid w:val="0"/>
        <w:spacing w:line="360" w:lineRule="auto"/>
        <w:ind w:left="425"/>
        <w:rPr>
          <w:rFonts w:ascii="宋体"/>
          <w:bCs/>
          <w:color w:val="auto"/>
          <w:szCs w:val="20"/>
        </w:rPr>
      </w:pPr>
      <w:r>
        <w:rPr>
          <w:rFonts w:hint="eastAsia" w:ascii="宋体"/>
          <w:bCs/>
          <w:color w:val="auto"/>
          <w:szCs w:val="20"/>
        </w:rPr>
        <w:t>详见附件“用户需求书”。</w:t>
      </w:r>
    </w:p>
    <w:p>
      <w:pPr>
        <w:numPr>
          <w:ilvl w:val="0"/>
          <w:numId w:val="1"/>
        </w:numPr>
        <w:tabs>
          <w:tab w:val="left" w:pos="142"/>
          <w:tab w:val="left" w:pos="426"/>
        </w:tabs>
        <w:adjustRightInd w:val="0"/>
        <w:snapToGrid w:val="0"/>
        <w:spacing w:line="360" w:lineRule="auto"/>
        <w:ind w:left="0" w:firstLine="0"/>
        <w:rPr>
          <w:rFonts w:ascii="宋体"/>
          <w:bCs/>
          <w:color w:val="auto"/>
          <w:szCs w:val="20"/>
        </w:rPr>
      </w:pPr>
      <w:r>
        <w:rPr>
          <w:rFonts w:hint="eastAsia" w:ascii="宋体"/>
          <w:bCs/>
          <w:color w:val="auto"/>
          <w:szCs w:val="20"/>
        </w:rPr>
        <w:t>报价人的资格要求：</w:t>
      </w:r>
    </w:p>
    <w:p>
      <w:pPr>
        <w:pStyle w:val="5"/>
        <w:numPr>
          <w:ilvl w:val="0"/>
          <w:numId w:val="2"/>
        </w:numPr>
        <w:adjustRightInd w:val="0"/>
        <w:snapToGrid w:val="0"/>
        <w:spacing w:line="360" w:lineRule="auto"/>
        <w:ind w:firstLineChars="0"/>
        <w:rPr>
          <w:rFonts w:ascii="宋体" w:hAnsi="宋体"/>
          <w:bCs/>
          <w:color w:val="auto"/>
          <w:szCs w:val="21"/>
        </w:rPr>
      </w:pPr>
      <w:r>
        <w:rPr>
          <w:rFonts w:hint="eastAsia" w:ascii="宋体" w:hAnsi="宋体" w:eastAsia="宋体"/>
          <w:color w:val="auto"/>
          <w:sz w:val="21"/>
          <w:szCs w:val="21"/>
        </w:rPr>
        <w:t>提供在中华人民共和国境内注册的法人或其他组织的营业执照（或事业单位法人证书，或社会团体法人登记证书），分支机构投标，须取得具有法人资格的总公司出具给分支机构的授权书，并提供总公司和分支机构的营业执照（执业许可证）复印件。已由总公司授权的，总公司取得的相关资质证书对分支机构有效，法律法规或者行业另有规定的除外。如</w:t>
      </w:r>
      <w:r>
        <w:rPr>
          <w:rFonts w:hint="eastAsia" w:ascii="宋体" w:hAnsi="宋体"/>
          <w:color w:val="auto"/>
          <w:sz w:val="21"/>
          <w:szCs w:val="21"/>
          <w:lang w:val="en-US" w:eastAsia="zh-CN"/>
        </w:rPr>
        <w:t>报价人</w:t>
      </w:r>
      <w:r>
        <w:rPr>
          <w:rFonts w:hint="eastAsia" w:ascii="宋体" w:hAnsi="宋体" w:eastAsia="宋体"/>
          <w:color w:val="auto"/>
          <w:sz w:val="21"/>
          <w:szCs w:val="21"/>
        </w:rPr>
        <w:t>为自然人的需提供自然人身份证明。</w:t>
      </w:r>
    </w:p>
    <w:p>
      <w:pPr>
        <w:pStyle w:val="5"/>
        <w:numPr>
          <w:ilvl w:val="0"/>
          <w:numId w:val="2"/>
        </w:numPr>
        <w:tabs>
          <w:tab w:val="left" w:pos="612"/>
        </w:tabs>
        <w:adjustRightInd w:val="0"/>
        <w:snapToGrid w:val="0"/>
        <w:spacing w:line="360" w:lineRule="auto"/>
        <w:ind w:firstLineChars="0"/>
        <w:rPr>
          <w:rFonts w:ascii="宋体" w:hAnsi="宋体"/>
          <w:bCs/>
          <w:color w:val="auto"/>
          <w:szCs w:val="21"/>
        </w:rPr>
      </w:pPr>
      <w:r>
        <w:rPr>
          <w:rFonts w:hint="eastAsia" w:ascii="宋体" w:hAnsi="宋体"/>
          <w:bCs/>
          <w:color w:val="auto"/>
          <w:szCs w:val="20"/>
        </w:rPr>
        <w:t>依法缴纳税收（</w:t>
      </w:r>
      <w:r>
        <w:rPr>
          <w:rFonts w:hint="eastAsia" w:ascii="宋体" w:hAnsi="宋体"/>
          <w:bCs/>
          <w:color w:val="auto"/>
          <w:szCs w:val="21"/>
        </w:rPr>
        <w:t>提供202</w:t>
      </w:r>
      <w:r>
        <w:rPr>
          <w:rFonts w:hint="eastAsia" w:ascii="宋体" w:hAnsi="宋体"/>
          <w:bCs/>
          <w:color w:val="auto"/>
          <w:szCs w:val="21"/>
          <w:lang w:val="en-US" w:eastAsia="zh-CN"/>
        </w:rPr>
        <w:t>5</w:t>
      </w:r>
      <w:r>
        <w:rPr>
          <w:rFonts w:hint="eastAsia" w:ascii="宋体" w:hAnsi="宋体"/>
          <w:bCs/>
          <w:color w:val="auto"/>
          <w:szCs w:val="21"/>
        </w:rPr>
        <w:t>年度任意1个月的纳税凭证复印件，加盖公章</w:t>
      </w:r>
      <w:r>
        <w:rPr>
          <w:rFonts w:hint="eastAsia" w:ascii="宋体" w:hAnsi="宋体"/>
          <w:bCs/>
          <w:color w:val="auto"/>
          <w:szCs w:val="20"/>
        </w:rPr>
        <w:t>）</w:t>
      </w:r>
      <w:r>
        <w:rPr>
          <w:rFonts w:hint="eastAsia" w:ascii="宋体" w:hAnsi="宋体"/>
          <w:bCs/>
          <w:color w:val="auto"/>
          <w:szCs w:val="21"/>
        </w:rPr>
        <w:t>；</w:t>
      </w:r>
    </w:p>
    <w:p>
      <w:pPr>
        <w:pStyle w:val="5"/>
        <w:numPr>
          <w:ilvl w:val="0"/>
          <w:numId w:val="2"/>
        </w:numPr>
        <w:tabs>
          <w:tab w:val="left" w:pos="612"/>
        </w:tabs>
        <w:adjustRightInd w:val="0"/>
        <w:snapToGrid w:val="0"/>
        <w:spacing w:line="360" w:lineRule="auto"/>
        <w:ind w:firstLineChars="0"/>
        <w:rPr>
          <w:color w:val="auto"/>
          <w:szCs w:val="21"/>
        </w:rPr>
      </w:pPr>
      <w:r>
        <w:rPr>
          <w:color w:val="auto"/>
          <w:szCs w:val="21"/>
        </w:rPr>
        <w:t>报价人未被列入“信用中国”网站(</w:t>
      </w:r>
      <w:r>
        <w:rPr>
          <w:color w:val="auto"/>
        </w:rPr>
        <w:fldChar w:fldCharType="begin"/>
      </w:r>
      <w:r>
        <w:rPr>
          <w:color w:val="auto"/>
        </w:rPr>
        <w:instrText xml:space="preserve"> HYPERLINK "http://www.creditchina.gov.cn" </w:instrText>
      </w:r>
      <w:r>
        <w:rPr>
          <w:color w:val="auto"/>
        </w:rPr>
        <w:fldChar w:fldCharType="separate"/>
      </w:r>
      <w:r>
        <w:rPr>
          <w:rStyle w:val="4"/>
          <w:rFonts w:hint="default" w:ascii="Times New Roman" w:hAnsi="Times New Roman"/>
          <w:color w:val="auto"/>
        </w:rPr>
        <w:t>www.creditchina.gov.cn</w:t>
      </w:r>
      <w:r>
        <w:rPr>
          <w:rStyle w:val="4"/>
          <w:rFonts w:hint="default" w:ascii="Times New Roman" w:hAnsi="Times New Roman"/>
          <w:color w:val="auto"/>
        </w:rPr>
        <w:fldChar w:fldCharType="end"/>
      </w:r>
      <w:r>
        <w:rPr>
          <w:color w:val="auto"/>
          <w:szCs w:val="21"/>
        </w:rPr>
        <w:t>)以下任意记录名单之一：</w:t>
      </w:r>
      <w:r>
        <w:rPr>
          <w:rFonts w:hint="eastAsia" w:ascii="宋体" w:hAnsi="宋体" w:cs="宋体"/>
          <w:color w:val="auto"/>
          <w:szCs w:val="21"/>
        </w:rPr>
        <w:t>①</w:t>
      </w:r>
      <w:r>
        <w:rPr>
          <w:color w:val="auto"/>
          <w:szCs w:val="21"/>
        </w:rPr>
        <w:t>失信被执行人；</w:t>
      </w:r>
      <w:r>
        <w:rPr>
          <w:rFonts w:hint="eastAsia" w:ascii="宋体" w:hAnsi="宋体" w:cs="宋体"/>
          <w:color w:val="auto"/>
          <w:szCs w:val="21"/>
        </w:rPr>
        <w:t>②</w:t>
      </w:r>
      <w:r>
        <w:rPr>
          <w:color w:val="auto"/>
          <w:szCs w:val="21"/>
        </w:rPr>
        <w:t>重大税收违法案件当事人名单。同时，不处于中国政府采购网(www.ccgp.gov.cn)“政府采购严重违法失信行为信息记录”中的禁止参加政府采购活动期间。（提供在“信用中国”网站（www.creditchina.gov.cn）和中国政府采购网(www.ccgp.gov.cn)查询结果截图）</w:t>
      </w:r>
    </w:p>
    <w:p>
      <w:pPr>
        <w:pStyle w:val="5"/>
        <w:numPr>
          <w:ilvl w:val="0"/>
          <w:numId w:val="2"/>
        </w:numPr>
        <w:spacing w:line="360" w:lineRule="auto"/>
        <w:ind w:firstLineChars="0"/>
        <w:rPr>
          <w:rFonts w:ascii="宋体" w:hAnsi="宋体"/>
          <w:color w:val="auto"/>
          <w:szCs w:val="21"/>
        </w:rPr>
      </w:pPr>
      <w:r>
        <w:rPr>
          <w:rFonts w:hint="eastAsia" w:ascii="宋体" w:hAnsi="宋体"/>
          <w:color w:val="auto"/>
          <w:szCs w:val="21"/>
        </w:rPr>
        <w:t>本项目不接受联合报价。</w:t>
      </w:r>
    </w:p>
    <w:p>
      <w:pPr>
        <w:numPr>
          <w:ilvl w:val="0"/>
          <w:numId w:val="1"/>
        </w:numPr>
        <w:tabs>
          <w:tab w:val="left" w:pos="142"/>
          <w:tab w:val="left" w:pos="426"/>
        </w:tabs>
        <w:adjustRightInd w:val="0"/>
        <w:snapToGrid w:val="0"/>
        <w:spacing w:line="360" w:lineRule="auto"/>
        <w:ind w:left="426" w:hanging="426"/>
        <w:rPr>
          <w:rFonts w:ascii="宋体"/>
          <w:bCs/>
          <w:color w:val="auto"/>
          <w:szCs w:val="20"/>
        </w:rPr>
      </w:pPr>
      <w:r>
        <w:rPr>
          <w:rFonts w:hint="eastAsia"/>
          <w:bCs/>
          <w:color w:val="auto"/>
          <w:szCs w:val="21"/>
        </w:rPr>
        <w:t>符合资格的报价人可在</w:t>
      </w:r>
      <w:r>
        <w:rPr>
          <w:rFonts w:hint="eastAsia"/>
          <w:bCs/>
          <w:color w:val="auto"/>
          <w:szCs w:val="21"/>
          <w:lang w:val="en-US" w:eastAsia="zh-CN"/>
        </w:rPr>
        <w:t>2025</w:t>
      </w:r>
      <w:r>
        <w:rPr>
          <w:rFonts w:hint="eastAsia"/>
          <w:bCs/>
          <w:color w:val="auto"/>
          <w:szCs w:val="21"/>
        </w:rPr>
        <w:t>年</w:t>
      </w:r>
      <w:r>
        <w:rPr>
          <w:rFonts w:hint="eastAsia"/>
          <w:bCs/>
          <w:color w:val="auto"/>
          <w:szCs w:val="21"/>
          <w:lang w:val="en-US" w:eastAsia="zh-CN"/>
        </w:rPr>
        <w:t>9</w:t>
      </w:r>
      <w:r>
        <w:rPr>
          <w:rFonts w:hint="eastAsia"/>
          <w:bCs/>
          <w:color w:val="auto"/>
          <w:szCs w:val="21"/>
        </w:rPr>
        <w:t>月</w:t>
      </w:r>
      <w:r>
        <w:rPr>
          <w:rFonts w:hint="eastAsia"/>
          <w:bCs/>
          <w:color w:val="auto"/>
          <w:szCs w:val="21"/>
          <w:lang w:val="en-US" w:eastAsia="zh-CN"/>
        </w:rPr>
        <w:t>3</w:t>
      </w:r>
      <w:r>
        <w:rPr>
          <w:rFonts w:hint="eastAsia"/>
          <w:bCs/>
          <w:color w:val="auto"/>
          <w:szCs w:val="21"/>
        </w:rPr>
        <w:t>日</w:t>
      </w:r>
      <w:r>
        <w:rPr>
          <w:rFonts w:hint="eastAsia"/>
          <w:bCs/>
          <w:color w:val="auto"/>
          <w:szCs w:val="21"/>
          <w:lang w:val="en-US" w:eastAsia="zh-CN"/>
        </w:rPr>
        <w:t>下</w:t>
      </w:r>
      <w:r>
        <w:rPr>
          <w:rFonts w:hint="eastAsia"/>
          <w:bCs/>
          <w:color w:val="auto"/>
          <w:szCs w:val="21"/>
        </w:rPr>
        <w:t>午</w:t>
      </w:r>
      <w:r>
        <w:rPr>
          <w:rFonts w:hint="eastAsia"/>
          <w:bCs/>
          <w:color w:val="auto"/>
          <w:szCs w:val="21"/>
          <w:lang w:val="en-US" w:eastAsia="zh-CN"/>
        </w:rPr>
        <w:t>17</w:t>
      </w:r>
      <w:r>
        <w:rPr>
          <w:rFonts w:hint="eastAsia"/>
          <w:bCs/>
          <w:color w:val="auto"/>
          <w:szCs w:val="21"/>
        </w:rPr>
        <w:t>:</w:t>
      </w:r>
      <w:r>
        <w:rPr>
          <w:rFonts w:hint="eastAsia"/>
          <w:bCs/>
          <w:color w:val="auto"/>
          <w:szCs w:val="21"/>
          <w:lang w:val="en-US" w:eastAsia="zh-CN"/>
        </w:rPr>
        <w:t>00</w:t>
      </w:r>
      <w:r>
        <w:rPr>
          <w:rFonts w:hint="eastAsia"/>
          <w:bCs/>
          <w:color w:val="auto"/>
          <w:szCs w:val="21"/>
        </w:rPr>
        <w:t>前将报价资料</w:t>
      </w:r>
      <w:r>
        <w:rPr>
          <w:rFonts w:hint="eastAsia"/>
          <w:bCs/>
          <w:color w:val="auto"/>
          <w:szCs w:val="21"/>
          <w:lang w:eastAsia="zh-CN"/>
        </w:rPr>
        <w:t>送达</w:t>
      </w:r>
      <w:r>
        <w:rPr>
          <w:rFonts w:hint="eastAsia"/>
          <w:bCs/>
          <w:color w:val="auto"/>
          <w:szCs w:val="21"/>
        </w:rPr>
        <w:t>汕头市</w:t>
      </w:r>
      <w:r>
        <w:rPr>
          <w:rFonts w:hint="eastAsia"/>
          <w:bCs/>
          <w:color w:val="auto"/>
          <w:szCs w:val="21"/>
          <w:lang w:eastAsia="zh-CN"/>
        </w:rPr>
        <w:t>长平路</w:t>
      </w:r>
      <w:r>
        <w:rPr>
          <w:rFonts w:hint="eastAsia"/>
          <w:bCs/>
          <w:color w:val="auto"/>
          <w:szCs w:val="21"/>
          <w:lang w:val="en-US" w:eastAsia="zh-CN"/>
        </w:rPr>
        <w:t>11街区财政大楼一楼东侧汕头市劳动人事争议调解仲裁科</w:t>
      </w:r>
      <w:r>
        <w:rPr>
          <w:rFonts w:hint="eastAsia"/>
          <w:bCs/>
          <w:color w:val="auto"/>
          <w:szCs w:val="21"/>
        </w:rPr>
        <w:t>。（报价资料组成详见附件</w:t>
      </w:r>
      <w:r>
        <w:rPr>
          <w:rFonts w:hint="eastAsia"/>
          <w:bCs/>
          <w:color w:val="auto"/>
          <w:szCs w:val="21"/>
          <w:lang w:eastAsia="zh-CN"/>
        </w:rPr>
        <w:t>“</w:t>
      </w:r>
      <w:r>
        <w:rPr>
          <w:rFonts w:hint="eastAsia"/>
          <w:bCs/>
          <w:color w:val="auto"/>
          <w:szCs w:val="21"/>
        </w:rPr>
        <w:t>报价资料格式</w:t>
      </w:r>
      <w:r>
        <w:rPr>
          <w:rFonts w:hint="eastAsia"/>
          <w:bCs/>
          <w:color w:val="auto"/>
          <w:szCs w:val="21"/>
          <w:lang w:eastAsia="zh-CN"/>
        </w:rPr>
        <w:t>”</w:t>
      </w:r>
      <w:r>
        <w:rPr>
          <w:rFonts w:hint="eastAsia"/>
          <w:bCs/>
          <w:color w:val="auto"/>
          <w:szCs w:val="21"/>
        </w:rPr>
        <w:t>，报价资料（正本一本）必须加盖报价人单位公章且必须密封递交）</w:t>
      </w:r>
    </w:p>
    <w:p>
      <w:pPr>
        <w:numPr>
          <w:ilvl w:val="0"/>
          <w:numId w:val="1"/>
        </w:numPr>
        <w:tabs>
          <w:tab w:val="left" w:pos="142"/>
          <w:tab w:val="left" w:pos="426"/>
        </w:tabs>
        <w:adjustRightInd w:val="0"/>
        <w:snapToGrid w:val="0"/>
        <w:spacing w:line="360" w:lineRule="auto"/>
        <w:ind w:left="0" w:firstLine="0"/>
        <w:rPr>
          <w:rFonts w:ascii="宋体" w:hAnsi="宋体"/>
          <w:bCs/>
          <w:color w:val="auto"/>
          <w:szCs w:val="20"/>
        </w:rPr>
      </w:pPr>
      <w:r>
        <w:rPr>
          <w:rFonts w:hint="eastAsia" w:ascii="宋体"/>
          <w:bCs/>
          <w:color w:val="auto"/>
          <w:szCs w:val="20"/>
        </w:rPr>
        <w:t>接收报价截止</w:t>
      </w:r>
      <w:r>
        <w:rPr>
          <w:rFonts w:hint="eastAsia" w:ascii="宋体" w:hAnsi="宋体"/>
          <w:bCs/>
          <w:color w:val="auto"/>
          <w:szCs w:val="20"/>
        </w:rPr>
        <w:t>时间：</w:t>
      </w:r>
      <w:r>
        <w:rPr>
          <w:rFonts w:hint="eastAsia"/>
          <w:bCs/>
          <w:color w:val="auto"/>
          <w:szCs w:val="21"/>
          <w:lang w:val="en-US" w:eastAsia="zh-CN"/>
        </w:rPr>
        <w:t>2025</w:t>
      </w:r>
      <w:r>
        <w:rPr>
          <w:rFonts w:hint="eastAsia"/>
          <w:bCs/>
          <w:color w:val="auto"/>
          <w:szCs w:val="21"/>
        </w:rPr>
        <w:t>年</w:t>
      </w:r>
      <w:r>
        <w:rPr>
          <w:rFonts w:hint="eastAsia"/>
          <w:bCs/>
          <w:color w:val="auto"/>
          <w:szCs w:val="21"/>
          <w:lang w:val="en-US" w:eastAsia="zh-CN"/>
        </w:rPr>
        <w:t>9</w:t>
      </w:r>
      <w:r>
        <w:rPr>
          <w:rFonts w:hint="eastAsia"/>
          <w:bCs/>
          <w:color w:val="auto"/>
          <w:szCs w:val="21"/>
        </w:rPr>
        <w:t>月</w:t>
      </w:r>
      <w:r>
        <w:rPr>
          <w:rFonts w:hint="eastAsia"/>
          <w:bCs/>
          <w:color w:val="auto"/>
          <w:szCs w:val="21"/>
          <w:lang w:val="en-US" w:eastAsia="zh-CN"/>
        </w:rPr>
        <w:t>3</w:t>
      </w:r>
      <w:r>
        <w:rPr>
          <w:rFonts w:hint="eastAsia"/>
          <w:bCs/>
          <w:color w:val="auto"/>
          <w:szCs w:val="21"/>
        </w:rPr>
        <w:t>日</w:t>
      </w:r>
      <w:r>
        <w:rPr>
          <w:rFonts w:hint="eastAsia"/>
          <w:bCs/>
          <w:color w:val="auto"/>
          <w:szCs w:val="21"/>
          <w:lang w:val="en-US" w:eastAsia="zh-CN"/>
        </w:rPr>
        <w:t>下</w:t>
      </w:r>
      <w:r>
        <w:rPr>
          <w:rFonts w:hint="eastAsia"/>
          <w:bCs/>
          <w:color w:val="auto"/>
          <w:szCs w:val="21"/>
        </w:rPr>
        <w:t>午</w:t>
      </w:r>
      <w:r>
        <w:rPr>
          <w:rFonts w:hint="eastAsia"/>
          <w:bCs/>
          <w:color w:val="auto"/>
          <w:szCs w:val="21"/>
          <w:lang w:val="en-US" w:eastAsia="zh-CN"/>
        </w:rPr>
        <w:t>17</w:t>
      </w:r>
      <w:r>
        <w:rPr>
          <w:rFonts w:hint="eastAsia"/>
          <w:bCs/>
          <w:color w:val="auto"/>
          <w:szCs w:val="21"/>
        </w:rPr>
        <w:t>:</w:t>
      </w:r>
      <w:r>
        <w:rPr>
          <w:rFonts w:hint="eastAsia"/>
          <w:bCs/>
          <w:color w:val="auto"/>
          <w:szCs w:val="21"/>
          <w:lang w:val="en-US" w:eastAsia="zh-CN"/>
        </w:rPr>
        <w:t>00</w:t>
      </w:r>
      <w:r>
        <w:rPr>
          <w:rFonts w:hint="eastAsia" w:ascii="宋体" w:hAnsi="宋体"/>
          <w:bCs/>
          <w:color w:val="auto"/>
          <w:szCs w:val="20"/>
        </w:rPr>
        <w:t>。</w:t>
      </w:r>
    </w:p>
    <w:p>
      <w:pPr>
        <w:numPr>
          <w:ilvl w:val="0"/>
          <w:numId w:val="1"/>
        </w:numPr>
        <w:tabs>
          <w:tab w:val="left" w:pos="142"/>
          <w:tab w:val="left" w:pos="425"/>
        </w:tabs>
        <w:adjustRightInd w:val="0"/>
        <w:snapToGrid w:val="0"/>
        <w:spacing w:line="360" w:lineRule="auto"/>
        <w:ind w:left="0" w:firstLine="0"/>
        <w:rPr>
          <w:rFonts w:ascii="宋体"/>
          <w:bCs/>
          <w:color w:val="auto"/>
          <w:szCs w:val="20"/>
        </w:rPr>
      </w:pPr>
      <w:r>
        <w:rPr>
          <w:rFonts w:ascii="宋体"/>
          <w:bCs/>
          <w:color w:val="auto"/>
          <w:szCs w:val="20"/>
        </w:rPr>
        <w:t>其他说明</w:t>
      </w:r>
    </w:p>
    <w:p>
      <w:pPr>
        <w:pStyle w:val="5"/>
        <w:numPr>
          <w:ilvl w:val="0"/>
          <w:numId w:val="3"/>
        </w:numPr>
        <w:tabs>
          <w:tab w:val="left" w:pos="612"/>
        </w:tabs>
        <w:adjustRightInd w:val="0"/>
        <w:snapToGrid w:val="0"/>
        <w:spacing w:line="360" w:lineRule="auto"/>
        <w:ind w:firstLineChars="0"/>
        <w:rPr>
          <w:rFonts w:ascii="宋体" w:hAnsi="宋体"/>
          <w:color w:val="auto"/>
          <w:szCs w:val="21"/>
        </w:rPr>
      </w:pPr>
      <w:r>
        <w:rPr>
          <w:rFonts w:ascii="宋体" w:hAnsi="宋体"/>
          <w:color w:val="auto"/>
          <w:szCs w:val="21"/>
        </w:rPr>
        <w:t>本次询价是一次市场调查活动</w:t>
      </w:r>
      <w:r>
        <w:rPr>
          <w:rFonts w:hint="eastAsia" w:ascii="宋体" w:hAnsi="宋体"/>
          <w:color w:val="auto"/>
          <w:szCs w:val="21"/>
        </w:rPr>
        <w:t>，</w:t>
      </w:r>
      <w:r>
        <w:rPr>
          <w:rFonts w:ascii="宋体" w:hAnsi="宋体"/>
          <w:color w:val="auto"/>
          <w:szCs w:val="21"/>
        </w:rPr>
        <w:t>报价人的有效报价仅作为采购单位对目前</w:t>
      </w:r>
      <w:r>
        <w:rPr>
          <w:rFonts w:hint="eastAsia" w:ascii="宋体" w:hAnsi="宋体"/>
          <w:color w:val="auto"/>
          <w:szCs w:val="21"/>
        </w:rPr>
        <w:t>市场情况了解的参考，不保证采购单位据此作出任何决策，采购单位据此作出的任何决策报价人均无权干涉。鼓励报价人在保证质量、安全和交货要求情况下结合自身实际情况积极低价响应。</w:t>
      </w:r>
    </w:p>
    <w:p>
      <w:pPr>
        <w:pStyle w:val="5"/>
        <w:numPr>
          <w:ilvl w:val="0"/>
          <w:numId w:val="3"/>
        </w:numPr>
        <w:tabs>
          <w:tab w:val="left" w:pos="612"/>
        </w:tabs>
        <w:adjustRightInd w:val="0"/>
        <w:snapToGrid w:val="0"/>
        <w:spacing w:line="360" w:lineRule="auto"/>
        <w:ind w:firstLineChars="0"/>
        <w:rPr>
          <w:rFonts w:ascii="宋体" w:hAnsi="宋体"/>
          <w:color w:val="auto"/>
          <w:szCs w:val="21"/>
        </w:rPr>
      </w:pPr>
      <w:r>
        <w:rPr>
          <w:rFonts w:hint="eastAsia" w:ascii="宋体" w:hAnsi="宋体"/>
          <w:color w:val="auto"/>
          <w:szCs w:val="21"/>
        </w:rPr>
        <w:t>报价出现以下情况为无效报价：</w:t>
      </w:r>
    </w:p>
    <w:p>
      <w:pPr>
        <w:pStyle w:val="5"/>
        <w:numPr>
          <w:ilvl w:val="0"/>
          <w:numId w:val="4"/>
        </w:numPr>
        <w:tabs>
          <w:tab w:val="left" w:pos="612"/>
        </w:tabs>
        <w:adjustRightInd w:val="0"/>
        <w:snapToGrid w:val="0"/>
        <w:spacing w:line="360" w:lineRule="auto"/>
        <w:ind w:firstLineChars="0"/>
        <w:rPr>
          <w:rFonts w:ascii="宋体" w:hAnsi="宋体"/>
          <w:color w:val="auto"/>
        </w:rPr>
      </w:pPr>
      <w:r>
        <w:rPr>
          <w:rFonts w:hint="eastAsia" w:ascii="宋体" w:hAnsi="宋体"/>
          <w:color w:val="auto"/>
          <w:szCs w:val="21"/>
        </w:rPr>
        <w:t>报价人不</w:t>
      </w:r>
      <w:r>
        <w:rPr>
          <w:rFonts w:hint="eastAsia" w:ascii="宋体" w:hAnsi="宋体"/>
          <w:color w:val="auto"/>
        </w:rPr>
        <w:t>符合</w:t>
      </w:r>
      <w:r>
        <w:rPr>
          <w:rFonts w:hint="eastAsia" w:ascii="宋体" w:hAnsi="宋体"/>
          <w:color w:val="auto"/>
          <w:szCs w:val="21"/>
        </w:rPr>
        <w:t>资格</w:t>
      </w:r>
      <w:r>
        <w:rPr>
          <w:rFonts w:hint="eastAsia" w:ascii="宋体" w:hAnsi="宋体"/>
          <w:color w:val="auto"/>
        </w:rPr>
        <w:t>条件；</w:t>
      </w:r>
    </w:p>
    <w:p>
      <w:pPr>
        <w:pStyle w:val="5"/>
        <w:numPr>
          <w:ilvl w:val="0"/>
          <w:numId w:val="4"/>
        </w:numPr>
        <w:tabs>
          <w:tab w:val="left" w:pos="612"/>
        </w:tabs>
        <w:adjustRightInd w:val="0"/>
        <w:snapToGrid w:val="0"/>
        <w:spacing w:line="360" w:lineRule="auto"/>
        <w:ind w:firstLineChars="0"/>
        <w:rPr>
          <w:rFonts w:ascii="宋体" w:hAnsi="宋体"/>
          <w:color w:val="auto"/>
          <w:szCs w:val="21"/>
        </w:rPr>
      </w:pPr>
      <w:r>
        <w:rPr>
          <w:rFonts w:hint="eastAsia" w:ascii="宋体" w:hAnsi="宋体"/>
          <w:color w:val="auto"/>
        </w:rPr>
        <w:t>逾期递交报价资料；</w:t>
      </w:r>
    </w:p>
    <w:p>
      <w:pPr>
        <w:pStyle w:val="5"/>
        <w:numPr>
          <w:ilvl w:val="0"/>
          <w:numId w:val="4"/>
        </w:numPr>
        <w:tabs>
          <w:tab w:val="left" w:pos="612"/>
        </w:tabs>
        <w:adjustRightInd w:val="0"/>
        <w:snapToGrid w:val="0"/>
        <w:spacing w:line="360" w:lineRule="auto"/>
        <w:ind w:firstLineChars="0"/>
        <w:rPr>
          <w:rFonts w:ascii="宋体" w:hAnsi="宋体"/>
          <w:color w:val="auto"/>
          <w:szCs w:val="21"/>
        </w:rPr>
      </w:pPr>
      <w:r>
        <w:rPr>
          <w:rFonts w:hint="eastAsia" w:ascii="宋体" w:hAnsi="宋体"/>
          <w:color w:val="auto"/>
        </w:rPr>
        <w:t>报价资料未密封递交；</w:t>
      </w:r>
    </w:p>
    <w:p>
      <w:pPr>
        <w:pStyle w:val="5"/>
        <w:numPr>
          <w:ilvl w:val="0"/>
          <w:numId w:val="4"/>
        </w:numPr>
        <w:tabs>
          <w:tab w:val="left" w:pos="612"/>
        </w:tabs>
        <w:adjustRightInd w:val="0"/>
        <w:snapToGrid w:val="0"/>
        <w:spacing w:line="360" w:lineRule="auto"/>
        <w:ind w:firstLineChars="0"/>
        <w:rPr>
          <w:rFonts w:ascii="宋体" w:hAnsi="宋体"/>
          <w:color w:val="auto"/>
          <w:szCs w:val="21"/>
        </w:rPr>
      </w:pPr>
      <w:r>
        <w:rPr>
          <w:rFonts w:hint="eastAsia" w:ascii="宋体" w:hAnsi="宋体"/>
          <w:color w:val="auto"/>
        </w:rPr>
        <w:t>报价资料不按格式提供。</w:t>
      </w:r>
    </w:p>
    <w:p>
      <w:pPr>
        <w:pStyle w:val="5"/>
        <w:numPr>
          <w:ilvl w:val="0"/>
          <w:numId w:val="3"/>
        </w:numPr>
        <w:tabs>
          <w:tab w:val="left" w:pos="612"/>
        </w:tabs>
        <w:adjustRightInd w:val="0"/>
        <w:snapToGrid w:val="0"/>
        <w:spacing w:line="360" w:lineRule="auto"/>
        <w:ind w:firstLineChars="0"/>
        <w:rPr>
          <w:rFonts w:ascii="宋体"/>
          <w:bCs/>
          <w:color w:val="auto"/>
          <w:szCs w:val="20"/>
        </w:rPr>
      </w:pPr>
      <w:r>
        <w:rPr>
          <w:rFonts w:hint="eastAsia" w:ascii="宋体" w:hAnsi="宋体"/>
          <w:color w:val="auto"/>
          <w:szCs w:val="21"/>
        </w:rPr>
        <w:t>报价人报价必须按用户需求的要求全部货物及服务内容所需的所有费用，包括但不限于项目</w:t>
      </w:r>
      <w:r>
        <w:rPr>
          <w:rFonts w:hint="eastAsia" w:ascii="宋体"/>
          <w:bCs/>
          <w:color w:val="auto"/>
          <w:szCs w:val="20"/>
        </w:rPr>
        <w:t>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如是提供境外的货物，还应包括货物从境外进口己缴纳或应缴纳的全部关税、增值税和其它税、报货物境外离岸价格、国外运输费、国外运输保险费等费用。</w:t>
      </w:r>
    </w:p>
    <w:p>
      <w:pPr>
        <w:pStyle w:val="5"/>
        <w:numPr>
          <w:ilvl w:val="0"/>
          <w:numId w:val="3"/>
        </w:numPr>
        <w:tabs>
          <w:tab w:val="left" w:pos="612"/>
        </w:tabs>
        <w:adjustRightInd w:val="0"/>
        <w:snapToGrid w:val="0"/>
        <w:spacing w:line="360" w:lineRule="auto"/>
        <w:ind w:firstLineChars="0"/>
        <w:rPr>
          <w:rFonts w:ascii="宋体"/>
          <w:bCs/>
          <w:color w:val="auto"/>
          <w:szCs w:val="20"/>
        </w:rPr>
      </w:pPr>
      <w:r>
        <w:rPr>
          <w:color w:val="auto"/>
        </w:rPr>
        <w:t>本</w:t>
      </w:r>
      <w:r>
        <w:rPr>
          <w:rFonts w:hint="eastAsia"/>
          <w:color w:val="auto"/>
        </w:rPr>
        <w:t>市场</w:t>
      </w:r>
      <w:r>
        <w:rPr>
          <w:color w:val="auto"/>
        </w:rPr>
        <w:t>询价公告以及附件中所有时间均为24小时制北京时间；所有货币单位均为人民币元；所使用的计量单位均以《中华人民共和国法定计量单位》为准（特别注明除外）</w:t>
      </w:r>
    </w:p>
    <w:p>
      <w:pPr>
        <w:pStyle w:val="5"/>
        <w:numPr>
          <w:ilvl w:val="0"/>
          <w:numId w:val="3"/>
        </w:numPr>
        <w:tabs>
          <w:tab w:val="left" w:pos="612"/>
        </w:tabs>
        <w:adjustRightInd w:val="0"/>
        <w:snapToGrid w:val="0"/>
        <w:spacing w:line="360" w:lineRule="auto"/>
        <w:ind w:firstLineChars="0"/>
        <w:rPr>
          <w:rFonts w:ascii="宋体"/>
          <w:bCs/>
          <w:color w:val="auto"/>
          <w:szCs w:val="20"/>
        </w:rPr>
      </w:pPr>
      <w:r>
        <w:rPr>
          <w:rFonts w:hint="eastAsia" w:ascii="宋体"/>
          <w:bCs/>
          <w:color w:val="auto"/>
          <w:szCs w:val="20"/>
        </w:rPr>
        <w:t>本次市场询价活动解释权为代理机构或采购单位所有。</w:t>
      </w:r>
    </w:p>
    <w:p>
      <w:pPr>
        <w:numPr>
          <w:ilvl w:val="0"/>
          <w:numId w:val="1"/>
        </w:numPr>
        <w:tabs>
          <w:tab w:val="left" w:pos="142"/>
          <w:tab w:val="left" w:pos="425"/>
        </w:tabs>
        <w:adjustRightInd w:val="0"/>
        <w:snapToGrid w:val="0"/>
        <w:spacing w:line="360" w:lineRule="auto"/>
        <w:ind w:left="0" w:firstLine="0"/>
        <w:rPr>
          <w:rFonts w:ascii="宋体" w:hAnsi="宋体" w:cs="宋体"/>
          <w:bCs/>
          <w:color w:val="auto"/>
          <w:szCs w:val="21"/>
        </w:rPr>
      </w:pPr>
      <w:r>
        <w:rPr>
          <w:rFonts w:ascii="宋体" w:hAnsi="宋体"/>
          <w:color w:val="auto"/>
          <w:szCs w:val="21"/>
        </w:rPr>
        <w:t>联系</w:t>
      </w:r>
      <w:r>
        <w:rPr>
          <w:rFonts w:hint="eastAsia" w:ascii="宋体" w:hAnsi="宋体"/>
          <w:color w:val="auto"/>
          <w:szCs w:val="21"/>
        </w:rPr>
        <w:t>事项：</w:t>
      </w:r>
    </w:p>
    <w:tbl>
      <w:tblPr>
        <w:tblStyle w:val="2"/>
        <w:tblW w:w="0" w:type="auto"/>
        <w:tblCellSpacing w:w="15" w:type="dxa"/>
        <w:tblInd w:w="0" w:type="dxa"/>
        <w:shd w:val="clear" w:color="auto" w:fill="F8FCFF"/>
        <w:tblLayout w:type="autofit"/>
        <w:tblCellMar>
          <w:top w:w="15" w:type="dxa"/>
          <w:left w:w="15" w:type="dxa"/>
          <w:bottom w:w="15" w:type="dxa"/>
          <w:right w:w="15" w:type="dxa"/>
        </w:tblCellMar>
      </w:tblPr>
      <w:tblGrid>
        <w:gridCol w:w="4428"/>
        <w:gridCol w:w="3968"/>
      </w:tblGrid>
      <w:tr>
        <w:tblPrEx>
          <w:tblCellMar>
            <w:top w:w="15" w:type="dxa"/>
            <w:left w:w="15" w:type="dxa"/>
            <w:bottom w:w="15" w:type="dxa"/>
            <w:right w:w="15" w:type="dxa"/>
          </w:tblCellMar>
        </w:tblPrEx>
        <w:trPr>
          <w:trHeight w:val="445" w:hRule="atLeast"/>
          <w:tblCellSpacing w:w="15" w:type="dxa"/>
        </w:trPr>
        <w:tc>
          <w:tcPr>
            <w:tcW w:w="4383" w:type="dxa"/>
            <w:shd w:val="clear" w:color="auto" w:fill="F8FCFF"/>
          </w:tcPr>
          <w:p>
            <w:pPr>
              <w:pStyle w:val="6"/>
              <w:adjustRightInd w:val="0"/>
              <w:snapToGrid w:val="0"/>
              <w:spacing w:line="360" w:lineRule="auto"/>
              <w:ind w:left="514" w:leftChars="200" w:right="111" w:rightChars="53" w:hanging="94" w:hangingChars="45"/>
              <w:rPr>
                <w:rFonts w:hint="eastAsia" w:ascii="宋体" w:hAnsi="宋体" w:eastAsia="宋体"/>
                <w:color w:val="auto"/>
                <w:szCs w:val="21"/>
                <w:lang w:eastAsia="zh-CN"/>
              </w:rPr>
            </w:pPr>
            <w:r>
              <w:rPr>
                <w:rFonts w:hint="eastAsia" w:ascii="宋体" w:hAnsi="宋体"/>
                <w:color w:val="auto"/>
                <w:szCs w:val="21"/>
                <w:lang w:eastAsia="zh-CN"/>
              </w:rPr>
              <w:t>单位：汕头市人力资源和社会保障局</w:t>
            </w:r>
          </w:p>
        </w:tc>
        <w:tc>
          <w:tcPr>
            <w:tcW w:w="3923" w:type="dxa"/>
            <w:shd w:val="clear" w:color="auto" w:fill="F8FCFF"/>
            <w:vAlign w:val="center"/>
          </w:tcPr>
          <w:p>
            <w:pPr>
              <w:pStyle w:val="6"/>
              <w:tabs>
                <w:tab w:val="left" w:pos="851"/>
              </w:tabs>
              <w:adjustRightInd w:val="0"/>
              <w:snapToGrid w:val="0"/>
              <w:spacing w:line="360" w:lineRule="auto"/>
              <w:ind w:left="0" w:firstLine="0"/>
              <w:rPr>
                <w:rFonts w:hint="default" w:ascii="宋体" w:hAnsi="宋体" w:eastAsia="宋体"/>
                <w:color w:val="auto"/>
                <w:szCs w:val="21"/>
                <w:lang w:val="en-US" w:eastAsia="zh-CN"/>
              </w:rPr>
            </w:pPr>
            <w:r>
              <w:rPr>
                <w:rFonts w:hint="eastAsia" w:ascii="宋体" w:hAnsi="宋体"/>
                <w:color w:val="auto"/>
                <w:szCs w:val="21"/>
              </w:rPr>
              <w:t>地址：汕头市</w:t>
            </w:r>
            <w:r>
              <w:rPr>
                <w:rFonts w:hint="eastAsia" w:ascii="宋体" w:hAnsi="宋体"/>
                <w:color w:val="auto"/>
                <w:szCs w:val="21"/>
                <w:lang w:eastAsia="zh-CN"/>
              </w:rPr>
              <w:t>长平路</w:t>
            </w:r>
            <w:r>
              <w:rPr>
                <w:rFonts w:hint="eastAsia" w:ascii="宋体" w:hAnsi="宋体"/>
                <w:color w:val="auto"/>
                <w:szCs w:val="21"/>
                <w:lang w:val="en-US" w:eastAsia="zh-CN"/>
              </w:rPr>
              <w:t>11街区财政大楼一楼东侧仲裁科</w:t>
            </w:r>
          </w:p>
        </w:tc>
      </w:tr>
      <w:tr>
        <w:tblPrEx>
          <w:shd w:val="clear" w:color="auto" w:fill="F8FCFF"/>
          <w:tblCellMar>
            <w:top w:w="15" w:type="dxa"/>
            <w:left w:w="15" w:type="dxa"/>
            <w:bottom w:w="15" w:type="dxa"/>
            <w:right w:w="15" w:type="dxa"/>
          </w:tblCellMar>
        </w:tblPrEx>
        <w:trPr>
          <w:trHeight w:val="445" w:hRule="atLeast"/>
          <w:tblCellSpacing w:w="15" w:type="dxa"/>
        </w:trPr>
        <w:tc>
          <w:tcPr>
            <w:tcW w:w="4383" w:type="dxa"/>
            <w:shd w:val="clear" w:color="auto" w:fill="F8FCFF"/>
            <w:vAlign w:val="center"/>
          </w:tcPr>
          <w:p>
            <w:pPr>
              <w:pStyle w:val="6"/>
              <w:tabs>
                <w:tab w:val="left" w:pos="851"/>
              </w:tabs>
              <w:adjustRightInd w:val="0"/>
              <w:snapToGrid w:val="0"/>
              <w:spacing w:line="360" w:lineRule="auto"/>
              <w:ind w:left="0" w:firstLine="420" w:firstLineChars="20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姚武斌</w:t>
            </w:r>
          </w:p>
        </w:tc>
        <w:tc>
          <w:tcPr>
            <w:tcW w:w="3923" w:type="dxa"/>
            <w:shd w:val="clear" w:color="auto" w:fill="F8FCFF"/>
            <w:vAlign w:val="center"/>
          </w:tcPr>
          <w:p>
            <w:pPr>
              <w:pStyle w:val="6"/>
              <w:tabs>
                <w:tab w:val="left" w:pos="851"/>
              </w:tabs>
              <w:adjustRightInd w:val="0"/>
              <w:snapToGrid w:val="0"/>
              <w:spacing w:line="360" w:lineRule="auto"/>
              <w:ind w:left="0" w:firstLine="0"/>
              <w:rPr>
                <w:rFonts w:hint="default" w:ascii="宋体" w:hAnsi="宋体" w:eastAsia="宋体"/>
                <w:color w:val="auto"/>
                <w:szCs w:val="21"/>
                <w:lang w:val="en-US" w:eastAsia="zh-CN"/>
              </w:rPr>
            </w:pPr>
            <w:r>
              <w:rPr>
                <w:rFonts w:hint="eastAsia" w:ascii="宋体" w:hAnsi="宋体"/>
                <w:color w:val="auto"/>
                <w:szCs w:val="21"/>
              </w:rPr>
              <w:t>联系电话：</w:t>
            </w:r>
            <w:r>
              <w:rPr>
                <w:rFonts w:ascii="宋体" w:hAnsi="宋体"/>
                <w:color w:val="auto"/>
                <w:szCs w:val="21"/>
              </w:rPr>
              <w:t>0754-</w:t>
            </w:r>
            <w:r>
              <w:rPr>
                <w:rFonts w:hint="eastAsia" w:ascii="宋体" w:hAnsi="宋体"/>
                <w:color w:val="auto"/>
                <w:szCs w:val="21"/>
                <w:lang w:val="en-US" w:eastAsia="zh-CN"/>
              </w:rPr>
              <w:t>88645031</w:t>
            </w:r>
          </w:p>
        </w:tc>
      </w:tr>
      <w:tr>
        <w:tblPrEx>
          <w:shd w:val="clear" w:color="auto" w:fill="F8FCFF"/>
          <w:tblCellMar>
            <w:top w:w="15" w:type="dxa"/>
            <w:left w:w="15" w:type="dxa"/>
            <w:bottom w:w="15" w:type="dxa"/>
            <w:right w:w="15" w:type="dxa"/>
          </w:tblCellMar>
        </w:tblPrEx>
        <w:trPr>
          <w:trHeight w:val="445" w:hRule="atLeast"/>
          <w:tblCellSpacing w:w="15" w:type="dxa"/>
        </w:trPr>
        <w:tc>
          <w:tcPr>
            <w:tcW w:w="4383" w:type="dxa"/>
            <w:shd w:val="clear" w:color="auto" w:fill="F8FCFF"/>
            <w:vAlign w:val="center"/>
          </w:tcPr>
          <w:p>
            <w:pPr>
              <w:pStyle w:val="6"/>
              <w:tabs>
                <w:tab w:val="left" w:pos="851"/>
              </w:tabs>
              <w:adjustRightInd w:val="0"/>
              <w:snapToGrid w:val="0"/>
              <w:spacing w:line="360" w:lineRule="auto"/>
              <w:ind w:left="0" w:firstLine="420" w:firstLineChars="200"/>
              <w:rPr>
                <w:rFonts w:ascii="宋体" w:hAnsi="宋体"/>
                <w:color w:val="auto"/>
                <w:szCs w:val="21"/>
              </w:rPr>
            </w:pPr>
            <w:r>
              <w:rPr>
                <w:rFonts w:hint="eastAsia" w:ascii="宋体" w:hAnsi="宋体"/>
                <w:color w:val="auto"/>
                <w:szCs w:val="21"/>
              </w:rPr>
              <w:t>传真：</w:t>
            </w:r>
            <w:r>
              <w:rPr>
                <w:rFonts w:ascii="宋体" w:hAnsi="宋体"/>
                <w:color w:val="auto"/>
                <w:szCs w:val="21"/>
              </w:rPr>
              <w:t>0754-</w:t>
            </w:r>
          </w:p>
        </w:tc>
        <w:tc>
          <w:tcPr>
            <w:tcW w:w="3923" w:type="dxa"/>
            <w:shd w:val="clear" w:color="auto" w:fill="F8FCFF"/>
            <w:vAlign w:val="center"/>
          </w:tcPr>
          <w:p>
            <w:pPr>
              <w:pStyle w:val="6"/>
              <w:tabs>
                <w:tab w:val="left" w:pos="851"/>
              </w:tabs>
              <w:adjustRightInd w:val="0"/>
              <w:snapToGrid w:val="0"/>
              <w:spacing w:line="360" w:lineRule="auto"/>
              <w:ind w:left="0" w:firstLine="0"/>
              <w:rPr>
                <w:rFonts w:ascii="宋体" w:hAnsi="宋体"/>
                <w:color w:val="auto"/>
                <w:szCs w:val="21"/>
              </w:rPr>
            </w:pPr>
            <w:r>
              <w:rPr>
                <w:rFonts w:hint="eastAsia" w:ascii="宋体" w:hAnsi="宋体"/>
                <w:color w:val="auto"/>
                <w:szCs w:val="21"/>
              </w:rPr>
              <w:t>邮编：</w:t>
            </w:r>
            <w:r>
              <w:rPr>
                <w:rFonts w:ascii="宋体" w:hAnsi="宋体"/>
                <w:color w:val="auto"/>
                <w:szCs w:val="21"/>
              </w:rPr>
              <w:t>515041</w:t>
            </w:r>
          </w:p>
        </w:tc>
      </w:tr>
    </w:tbl>
    <w:p>
      <w:pPr>
        <w:pStyle w:val="6"/>
        <w:spacing w:line="360" w:lineRule="auto"/>
        <w:ind w:left="720" w:firstLine="0"/>
        <w:rPr>
          <w:rFonts w:ascii="宋体" w:hAnsi="宋体"/>
          <w:color w:val="auto"/>
          <w:szCs w:val="21"/>
        </w:rPr>
      </w:pPr>
    </w:p>
    <w:p>
      <w:pPr>
        <w:adjustRightInd w:val="0"/>
        <w:snapToGrid w:val="0"/>
        <w:spacing w:line="360" w:lineRule="auto"/>
        <w:ind w:firstLine="420" w:firstLineChars="200"/>
        <w:rPr>
          <w:rFonts w:ascii="宋体" w:hAnsi="宋体"/>
          <w:color w:val="auto"/>
          <w:szCs w:val="18"/>
        </w:rPr>
      </w:pPr>
      <w:r>
        <w:rPr>
          <w:rFonts w:hint="eastAsia" w:ascii="宋体" w:hAnsi="宋体"/>
          <w:color w:val="auto"/>
          <w:szCs w:val="18"/>
        </w:rPr>
        <w:t>附件：</w:t>
      </w:r>
    </w:p>
    <w:p>
      <w:pPr>
        <w:numPr>
          <w:ilvl w:val="0"/>
          <w:numId w:val="5"/>
        </w:numPr>
        <w:adjustRightInd w:val="0"/>
        <w:snapToGrid w:val="0"/>
        <w:spacing w:line="360" w:lineRule="auto"/>
        <w:rPr>
          <w:rFonts w:ascii="宋体" w:hAnsi="宋体"/>
          <w:color w:val="auto"/>
          <w:szCs w:val="18"/>
        </w:rPr>
      </w:pPr>
      <w:r>
        <w:rPr>
          <w:rFonts w:hint="eastAsia" w:ascii="宋体" w:hAnsi="宋体"/>
          <w:color w:val="auto"/>
          <w:szCs w:val="18"/>
        </w:rPr>
        <w:t>用户需求书</w:t>
      </w:r>
    </w:p>
    <w:p>
      <w:pPr>
        <w:numPr>
          <w:ilvl w:val="0"/>
          <w:numId w:val="5"/>
        </w:numPr>
        <w:adjustRightInd w:val="0"/>
        <w:snapToGrid w:val="0"/>
        <w:spacing w:line="360" w:lineRule="auto"/>
        <w:rPr>
          <w:rFonts w:ascii="宋体" w:hAnsi="宋体"/>
          <w:color w:val="auto"/>
          <w:szCs w:val="18"/>
        </w:rPr>
      </w:pPr>
      <w:r>
        <w:rPr>
          <w:rFonts w:hint="eastAsia" w:ascii="宋体" w:hAnsi="宋体"/>
          <w:color w:val="auto"/>
          <w:szCs w:val="18"/>
        </w:rPr>
        <w:t>报价资料格式</w:t>
      </w:r>
    </w:p>
    <w:p>
      <w:pPr>
        <w:tabs>
          <w:tab w:val="right" w:pos="9180"/>
        </w:tabs>
        <w:adjustRightInd w:val="0"/>
        <w:snapToGrid w:val="0"/>
        <w:spacing w:line="360" w:lineRule="auto"/>
        <w:ind w:right="84"/>
        <w:jc w:val="right"/>
        <w:rPr>
          <w:b/>
          <w:color w:val="auto"/>
        </w:rPr>
      </w:pPr>
    </w:p>
    <w:p>
      <w:pPr>
        <w:tabs>
          <w:tab w:val="right" w:pos="9180"/>
        </w:tabs>
        <w:adjustRightInd w:val="0"/>
        <w:snapToGrid w:val="0"/>
        <w:spacing w:line="360" w:lineRule="auto"/>
        <w:ind w:right="84"/>
        <w:jc w:val="right"/>
        <w:rPr>
          <w:rFonts w:hint="eastAsia" w:eastAsia="宋体"/>
          <w:b/>
          <w:color w:val="auto"/>
          <w:lang w:eastAsia="zh-CN"/>
        </w:rPr>
      </w:pPr>
      <w:r>
        <w:rPr>
          <w:rFonts w:hint="eastAsia"/>
          <w:b/>
          <w:color w:val="auto"/>
        </w:rPr>
        <w:t>发布人</w:t>
      </w:r>
      <w:r>
        <w:rPr>
          <w:rFonts w:hint="eastAsia"/>
          <w:b/>
          <w:color w:val="auto"/>
          <w:lang w:eastAsia="zh-CN"/>
        </w:rPr>
        <w:t>：汕头市人力资源和社会保障局</w:t>
      </w:r>
    </w:p>
    <w:p>
      <w:pPr>
        <w:spacing w:line="360" w:lineRule="auto"/>
        <w:jc w:val="center"/>
        <w:rPr>
          <w:rFonts w:ascii="宋体" w:hAnsi="宋体"/>
          <w:b/>
          <w:color w:val="auto"/>
        </w:rPr>
      </w:pPr>
      <w:r>
        <w:rPr>
          <w:rFonts w:hint="eastAsia" w:ascii="宋体" w:hAnsi="宋体"/>
          <w:b/>
          <w:color w:val="auto"/>
          <w:lang w:val="en-US" w:eastAsia="zh-CN"/>
        </w:rPr>
        <w:t xml:space="preserve">                                             </w:t>
      </w:r>
      <w:r>
        <w:rPr>
          <w:rFonts w:hint="eastAsia" w:ascii="宋体" w:hAnsi="宋体"/>
          <w:b/>
          <w:color w:val="auto"/>
        </w:rPr>
        <w:t>发布时间：</w:t>
      </w:r>
      <w:r>
        <w:rPr>
          <w:rFonts w:hint="eastAsia" w:ascii="宋体" w:hAnsi="宋体"/>
          <w:b/>
          <w:color w:val="auto"/>
          <w:lang w:val="en-US" w:eastAsia="zh-CN"/>
        </w:rPr>
        <w:t>2025</w:t>
      </w:r>
      <w:r>
        <w:rPr>
          <w:rFonts w:hint="eastAsia" w:ascii="宋体" w:hAnsi="宋体"/>
          <w:b/>
          <w:color w:val="auto"/>
        </w:rPr>
        <w:t>年</w:t>
      </w:r>
      <w:r>
        <w:rPr>
          <w:rFonts w:hint="eastAsia" w:ascii="宋体" w:hAnsi="宋体"/>
          <w:b/>
          <w:color w:val="auto"/>
          <w:lang w:val="en-US" w:eastAsia="zh-CN"/>
        </w:rPr>
        <w:t>8</w:t>
      </w:r>
      <w:r>
        <w:rPr>
          <w:rFonts w:hint="eastAsia" w:ascii="宋体" w:hAnsi="宋体"/>
          <w:b/>
          <w:color w:val="auto"/>
        </w:rPr>
        <w:t>月</w:t>
      </w:r>
      <w:r>
        <w:rPr>
          <w:rFonts w:hint="eastAsia" w:ascii="宋体" w:hAnsi="宋体"/>
          <w:b/>
          <w:color w:val="auto"/>
          <w:lang w:val="en-US" w:eastAsia="zh-CN"/>
        </w:rPr>
        <w:t>27</w:t>
      </w:r>
      <w:bookmarkStart w:id="0" w:name="_GoBack"/>
      <w:bookmarkEnd w:id="0"/>
      <w:r>
        <w:rPr>
          <w:rFonts w:hint="eastAsia" w:ascii="宋体" w:hAnsi="宋体"/>
          <w:b/>
          <w:color w:val="auto"/>
        </w:rPr>
        <w:t>日</w:t>
      </w:r>
    </w:p>
    <w:p>
      <w:pPr>
        <w:widowControl/>
        <w:jc w:val="left"/>
        <w:rPr>
          <w:rFonts w:ascii="宋体" w:hAnsi="宋体"/>
          <w:b/>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A0525"/>
    <w:multiLevelType w:val="multilevel"/>
    <w:tmpl w:val="333A0525"/>
    <w:lvl w:ilvl="0" w:tentative="0">
      <w:start w:val="1"/>
      <w:numFmt w:val="decimal"/>
      <w:lvlText w:val="（%1）"/>
      <w:lvlJc w:val="left"/>
      <w:pPr>
        <w:ind w:left="1145" w:hanging="720"/>
      </w:pPr>
      <w:rPr>
        <w:rFonts w:hint="default"/>
        <w:color w:val="auto"/>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345F50B6"/>
    <w:multiLevelType w:val="multilevel"/>
    <w:tmpl w:val="345F50B6"/>
    <w:lvl w:ilvl="0" w:tentative="0">
      <w:start w:val="1"/>
      <w:numFmt w:val="decimal"/>
      <w:lvlText w:val="%1."/>
      <w:lvlJc w:val="left"/>
      <w:pPr>
        <w:ind w:left="425" w:hanging="425"/>
      </w:pPr>
    </w:lvl>
    <w:lvl w:ilvl="1" w:tentative="0">
      <w:start w:val="1"/>
      <w:numFmt w:val="decimal"/>
      <w:lvlText w:val="%1.%2."/>
      <w:lvlJc w:val="left"/>
      <w:pPr>
        <w:ind w:left="567" w:hanging="567"/>
      </w:pPr>
      <w:rPr>
        <w:rFonts w:asciiTheme="minorEastAsia" w:hAnsiTheme="minorEastAsia" w:eastAsiaTheme="minorEastAsia"/>
        <w:color w:val="auto"/>
      </w:rPr>
    </w:lvl>
    <w:lvl w:ilvl="2" w:tentative="0">
      <w:start w:val="1"/>
      <w:numFmt w:val="decimal"/>
      <w:lvlText w:val="%1.%2.%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47DD2253"/>
    <w:multiLevelType w:val="multilevel"/>
    <w:tmpl w:val="47DD2253"/>
    <w:lvl w:ilvl="0" w:tentative="0">
      <w:start w:val="1"/>
      <w:numFmt w:val="decimal"/>
      <w:lvlText w:val="%1."/>
      <w:lvlJc w:val="left"/>
      <w:pPr>
        <w:ind w:left="425" w:hanging="425"/>
      </w:pPr>
    </w:lvl>
    <w:lvl w:ilvl="1" w:tentative="0">
      <w:start w:val="1"/>
      <w:numFmt w:val="decimal"/>
      <w:lvlText w:val="%1.%2."/>
      <w:lvlJc w:val="left"/>
      <w:pPr>
        <w:ind w:left="567" w:hanging="567"/>
      </w:pPr>
      <w:rPr>
        <w:rFonts w:asciiTheme="minorEastAsia" w:hAnsiTheme="minorEastAsia" w:eastAsiaTheme="minorEastAsia"/>
        <w:color w:val="auto"/>
      </w:rPr>
    </w:lvl>
    <w:lvl w:ilvl="2" w:tentative="0">
      <w:start w:val="1"/>
      <w:numFmt w:val="decimal"/>
      <w:lvlText w:val="%1.%2.%3."/>
      <w:lvlJc w:val="left"/>
      <w:pPr>
        <w:ind w:left="709" w:hanging="709"/>
      </w:pPr>
      <w:rPr>
        <w:rFonts w:asciiTheme="minorEastAsia" w:hAnsiTheme="minorEastAsia" w:eastAsiaTheme="min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52F42418"/>
    <w:multiLevelType w:val="multilevel"/>
    <w:tmpl w:val="52F42418"/>
    <w:lvl w:ilvl="0" w:tentative="0">
      <w:start w:val="1"/>
      <w:numFmt w:val="chineseCountingThousand"/>
      <w:lvlText w:val="%1、"/>
      <w:lvlJc w:val="left"/>
      <w:pPr>
        <w:tabs>
          <w:tab w:val="left" w:pos="3686"/>
        </w:tabs>
        <w:ind w:left="3686" w:hanging="425"/>
      </w:pPr>
      <w:rPr>
        <w:rFonts w:hint="eastAsia"/>
        <w:b w:val="0"/>
        <w:strike w:val="0"/>
        <w:color w:val="auto"/>
        <w:lang w:val="en-US"/>
      </w:rPr>
    </w:lvl>
    <w:lvl w:ilvl="1" w:tentative="0">
      <w:start w:val="1"/>
      <w:numFmt w:val="decimal"/>
      <w:lvlText w:val="%1.%2"/>
      <w:lvlJc w:val="left"/>
      <w:pPr>
        <w:tabs>
          <w:tab w:val="left" w:pos="567"/>
        </w:tabs>
        <w:ind w:left="567" w:hanging="567"/>
      </w:pPr>
      <w:rPr>
        <w:rFonts w:hint="eastAsia" w:ascii="宋体" w:hAnsi="宋体" w:eastAsia="宋体"/>
        <w:b w:val="0"/>
        <w:color w:val="auto"/>
        <w:lang w:val="en-US"/>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DE07A3A"/>
    <w:multiLevelType w:val="multilevel"/>
    <w:tmpl w:val="6DE07A3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WJmMGNkZWJlMjk3OWJjOThlOWE2MzNhMzRiYWUifQ=="/>
  </w:docVars>
  <w:rsids>
    <w:rsidRoot w:val="00000000"/>
    <w:rsid w:val="2CD1376C"/>
    <w:rsid w:val="5FEA489B"/>
    <w:rsid w:val="69395564"/>
    <w:rsid w:val="79F5BB97"/>
    <w:rsid w:val="D9EDAD13"/>
    <w:rsid w:val="FE6FC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rFonts w:hint="eastAsia" w:ascii="黑体" w:hAnsi="黑体" w:eastAsia="黑体"/>
      <w:color w:val="000000"/>
      <w:u w:val="none"/>
    </w:rPr>
  </w:style>
  <w:style w:type="paragraph" w:styleId="5">
    <w:name w:val="List Paragraph"/>
    <w:basedOn w:val="1"/>
    <w:qFormat/>
    <w:uiPriority w:val="34"/>
    <w:pPr>
      <w:ind w:firstLine="420" w:firstLineChars="200"/>
    </w:pPr>
  </w:style>
  <w:style w:type="paragraph" w:customStyle="1" w:styleId="6">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dcterms:modified xsi:type="dcterms:W3CDTF">2025-08-25T16:19:11Z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49307BEDE9DE4C52920D98E8BDCF9EE5_12</vt:lpwstr>
  </property>
</Properties>
</file>