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245E">
      <w:pPr>
        <w:pStyle w:val="9"/>
        <w:ind w:firstLine="0" w:firstLineChars="0"/>
        <w:outlineLvl w:val="0"/>
        <w:rPr>
          <w:rFonts w:hint="default" w:ascii="Times New Roman" w:hAnsi="Times New Roman" w:eastAsia="黑体" w:cs="Times New Roman"/>
          <w:highlight w:val="none"/>
        </w:rPr>
      </w:pPr>
      <w:bookmarkStart w:id="1" w:name="_GoBack"/>
      <w:bookmarkEnd w:id="1"/>
      <w:r>
        <w:rPr>
          <w:rFonts w:hint="default" w:ascii="Times New Roman" w:hAnsi="Times New Roman" w:eastAsia="黑体" w:cs="Times New Roman"/>
          <w:highlight w:val="none"/>
        </w:rPr>
        <w:t>附件1</w:t>
      </w:r>
    </w:p>
    <w:p w14:paraId="0FA24CC0">
      <w:pPr>
        <w:pStyle w:val="9"/>
        <w:ind w:firstLine="0" w:firstLineChars="0"/>
        <w:jc w:val="center"/>
        <w:rPr>
          <w:rFonts w:hint="default" w:ascii="Times New Roman" w:hAnsi="Times New Roman" w:eastAsia="方正小标宋简体" w:cs="Times New Roman"/>
          <w:sz w:val="44"/>
          <w:szCs w:val="44"/>
          <w:highlight w:val="none"/>
        </w:rPr>
      </w:pPr>
    </w:p>
    <w:p w14:paraId="4BC024DE">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支持推动人工智能赋能新型工业化</w:t>
      </w:r>
    </w:p>
    <w:p w14:paraId="1DD0212A">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标杆项目申报指南</w:t>
      </w:r>
    </w:p>
    <w:p w14:paraId="3BFF4E4A">
      <w:pPr>
        <w:widowControl w:val="0"/>
        <w:spacing w:line="560" w:lineRule="exact"/>
        <w:ind w:firstLine="0" w:firstLineChars="0"/>
        <w:jc w:val="both"/>
        <w:rPr>
          <w:rFonts w:hint="default" w:ascii="Times New Roman" w:hAnsi="Times New Roman" w:eastAsia="仿宋_GB2312" w:cs="Times New Roman"/>
          <w:kern w:val="2"/>
          <w:sz w:val="32"/>
          <w:szCs w:val="24"/>
          <w:highlight w:val="none"/>
          <w:lang w:val="en-US" w:eastAsia="zh-CN" w:bidi="ar-SA"/>
        </w:rPr>
      </w:pPr>
    </w:p>
    <w:p w14:paraId="5F758457">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一、建设目标</w:t>
      </w:r>
    </w:p>
    <w:p w14:paraId="4C2A2104">
      <w:pPr>
        <w:adjustRightInd w:val="0"/>
        <w:snapToGrid w:val="0"/>
        <w:spacing w:line="560" w:lineRule="exact"/>
        <w:ind w:firstLine="640" w:firstLineChars="200"/>
        <w:outlineLvl w:val="9"/>
        <w:rPr>
          <w:rFonts w:hint="default" w:ascii="Times New Roman" w:hAnsi="Times New Roman" w:eastAsia="仿宋_GB2312" w:cs="Times New Roman"/>
          <w:sz w:val="32"/>
          <w:szCs w:val="32"/>
          <w:highlight w:val="none"/>
        </w:rPr>
      </w:pPr>
      <w:bookmarkStart w:id="0" w:name="_Toc26401"/>
      <w:r>
        <w:rPr>
          <w:rFonts w:hint="default" w:ascii="Times New Roman" w:hAnsi="Times New Roman" w:eastAsia="仿宋_GB2312" w:cs="Times New Roman"/>
          <w:sz w:val="32"/>
          <w:szCs w:val="32"/>
          <w:highlight w:val="none"/>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工业智能体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应用示范标杆，</w:t>
      </w:r>
      <w:r>
        <w:rPr>
          <w:rFonts w:hint="default" w:ascii="Times New Roman" w:hAnsi="Times New Roman" w:eastAsia="仿宋_GB2312" w:cs="Times New Roman"/>
          <w:sz w:val="32"/>
          <w:szCs w:val="32"/>
          <w:highlight w:val="none"/>
          <w:lang w:eastAsia="zh-CN"/>
        </w:rPr>
        <w:t>引导和带动社会资本积极参与人工智能技术研发和推广应用，</w:t>
      </w:r>
      <w:r>
        <w:rPr>
          <w:rFonts w:hint="default" w:ascii="Times New Roman" w:hAnsi="Times New Roman" w:eastAsia="仿宋_GB2312" w:cs="Times New Roman"/>
          <w:sz w:val="32"/>
          <w:szCs w:val="32"/>
          <w:highlight w:val="none"/>
        </w:rPr>
        <w:t>促进</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产业生态不断发展完善</w:t>
      </w:r>
      <w:r>
        <w:rPr>
          <w:rStyle w:val="8"/>
          <w:rFonts w:hint="default" w:ascii="Times New Roman" w:hAnsi="Times New Roman" w:eastAsia="仿宋_GB2312" w:cs="Times New Roman"/>
          <w:b w:val="0"/>
          <w:bCs/>
          <w:kern w:val="0"/>
          <w:sz w:val="32"/>
          <w:szCs w:val="32"/>
          <w:highlight w:val="none"/>
        </w:rPr>
        <w:t>。</w:t>
      </w:r>
      <w:bookmarkEnd w:id="0"/>
    </w:p>
    <w:p w14:paraId="688101AF">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二、支持方向和扶持范围</w:t>
      </w:r>
    </w:p>
    <w:p w14:paraId="5E32C4A4">
      <w:pPr>
        <w:widowControl w:val="0"/>
        <w:spacing w:line="560" w:lineRule="exact"/>
        <w:ind w:firstLine="640" w:firstLineChars="200"/>
        <w:jc w:val="both"/>
        <w:rPr>
          <w:rFonts w:hint="default" w:ascii="Times New Roman" w:hAnsi="Times New Roman" w:eastAsia="楷体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研发突破，支持将人工智能技术深度应用于制造业研发设计、生产运营、运维服务、供应链管理等各个环节。重点从两个方向支持人工智能技术产品研发及推广应用。</w:t>
      </w:r>
    </w:p>
    <w:p w14:paraId="3E1F37E2">
      <w:pPr>
        <w:widowControl w:val="0"/>
        <w:spacing w:line="560" w:lineRule="exact"/>
        <w:ind w:firstLine="643" w:firstLineChars="200"/>
        <w:jc w:val="both"/>
        <w:rPr>
          <w:rFonts w:hint="default" w:ascii="Times New Roman" w:hAnsi="Times New Roman" w:eastAsia="仿宋_GB2312" w:cs="Times New Roman"/>
          <w:b/>
          <w:bCs/>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方向一：工业领域人工智能行业大模型和应用解决方案（工业智能体）研发</w:t>
      </w:r>
    </w:p>
    <w:p w14:paraId="5B6FF6FD">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42C7FA7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14:paraId="544DD400">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14:paraId="7A4BD872">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6A8B8BA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的人工智能企业或科研机构。</w:t>
      </w:r>
    </w:p>
    <w:p w14:paraId="4FC1196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，近3年在专项审计、绩效评价、监督检查等方面未出现严重违法违规情况，在质量、安全、环保等方面未发生重大及以上事故。</w:t>
      </w:r>
    </w:p>
    <w:p w14:paraId="6BC03930">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日前。</w:t>
      </w:r>
    </w:p>
    <w:p w14:paraId="730AAA19">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5DE7878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6390C738">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b/>
          <w:bCs/>
          <w:kern w:val="2"/>
          <w:sz w:val="32"/>
          <w:szCs w:val="32"/>
          <w:highlight w:val="none"/>
          <w:lang w:val="en-US" w:eastAsia="zh-CN" w:bidi="ar-SA"/>
        </w:rPr>
        <w:t>工业领域工业大模型</w:t>
      </w:r>
      <w:r>
        <w:rPr>
          <w:rFonts w:hint="eastAsia" w:ascii="Times New Roman" w:hAnsi="Times New Roman" w:eastAsia="仿宋_GB2312" w:cs="Times New Roman"/>
          <w:b/>
          <w:bCs/>
          <w:kern w:val="2"/>
          <w:sz w:val="32"/>
          <w:szCs w:val="32"/>
          <w:highlight w:val="none"/>
          <w:lang w:val="en-US" w:eastAsia="zh-CN" w:bidi="ar-SA"/>
        </w:rPr>
        <w:t>和应用解决方案（工业智能体）：</w:t>
      </w:r>
      <w:r>
        <w:rPr>
          <w:rFonts w:hint="default" w:ascii="Times New Roman" w:hAnsi="Times New Roman" w:eastAsia="仿宋_GB2312" w:cs="Times New Roman"/>
          <w:kern w:val="2"/>
          <w:sz w:val="32"/>
          <w:szCs w:val="32"/>
          <w:highlight w:val="none"/>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highlight w:val="none"/>
          <w:lang w:val="en-US" w:eastAsia="zh-CN" w:bidi="ar-SA"/>
        </w:rPr>
        <w:t>应用解决方案</w:t>
      </w:r>
      <w:r>
        <w:rPr>
          <w:rFonts w:hint="eastAsia" w:ascii="Times New Roman" w:hAnsi="Times New Roman" w:eastAsia="仿宋_GB2312" w:cs="Times New Roman"/>
          <w:b/>
          <w:bCs/>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14:paraId="5323BC02">
      <w:pPr>
        <w:pStyle w:val="2"/>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7.鼓励基于自主可控人工智能算力底座、算法框架进行相关技术产品的研发设计。</w:t>
      </w:r>
    </w:p>
    <w:p w14:paraId="512E5F5B">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5081FDE5">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w:t>
      </w:r>
      <w:r>
        <w:rPr>
          <w:rFonts w:hint="default" w:ascii="Times New Roman" w:hAnsi="Times New Roman" w:eastAsia="仿宋_GB2312" w:cs="Times New Roman"/>
          <w:kern w:val="2"/>
          <w:sz w:val="32"/>
          <w:szCs w:val="24"/>
          <w:highlight w:val="none"/>
          <w:lang w:val="en-US" w:eastAsia="zh-CN" w:bidi="ar-SA"/>
        </w:rPr>
        <w:t>单个项目</w:t>
      </w:r>
      <w:r>
        <w:rPr>
          <w:rFonts w:hint="default" w:ascii="Times New Roman" w:hAnsi="Times New Roman" w:eastAsia="仿宋_GB2312" w:cs="Times New Roman"/>
          <w:kern w:val="2"/>
          <w:sz w:val="32"/>
          <w:szCs w:val="32"/>
          <w:highlight w:val="none"/>
          <w:lang w:val="en-US" w:eastAsia="zh-CN" w:bidi="ar-SA"/>
        </w:rPr>
        <w:t>不超过支持范围投入费用（不含税）30%的比例予以支持。单个项目奖补资金原则上不少于300万元、最高800万元。支持范围投入费用类别具体如下：</w:t>
      </w:r>
    </w:p>
    <w:p w14:paraId="4F8C3ACB">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597755E2">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165B3751">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6685A73F">
      <w:pPr>
        <w:widowControl w:val="0"/>
        <w:spacing w:line="560" w:lineRule="exact"/>
        <w:ind w:firstLine="643" w:firstLineChars="200"/>
        <w:jc w:val="both"/>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方向二：制造业企业应用标杆</w:t>
      </w:r>
    </w:p>
    <w:p w14:paraId="299BE6D5">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3E4EB2A9">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14:paraId="21A287FC">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67AAA68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的制造业企业。</w:t>
      </w:r>
    </w:p>
    <w:p w14:paraId="44864E05">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，近3年来在专项审计、绩效评价、监督检查等方面未出现严重违法违规情况，在质量、安全、环保等方面未发生重大及以上事故。</w:t>
      </w:r>
    </w:p>
    <w:p w14:paraId="17F881D0">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w:t>
      </w:r>
    </w:p>
    <w:p w14:paraId="2D7282EC">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29731287">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3F011F4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6.项目采用的人工智能技术路线或工艺处于行业领先水平，在扩能增量、提质增品、降本增利、增效增值等方面效果显著，经济效益或者社会效益良好，为行业智能化转型提供示范。</w:t>
      </w:r>
    </w:p>
    <w:p w14:paraId="623E561C">
      <w:pPr>
        <w:pStyle w:val="2"/>
        <w:spacing w:line="560" w:lineRule="exact"/>
        <w:ind w:firstLine="640" w:firstLineChars="200"/>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7.鼓励应用自主可控人工智能技术产品实现企业经营各环节智能化转型升级。</w:t>
      </w:r>
    </w:p>
    <w:p w14:paraId="75B3C438">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38C8F89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14:paraId="10013086">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5DF1DA3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0079308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5FD47D30">
      <w:pPr>
        <w:widowControl w:val="0"/>
        <w:spacing w:line="560" w:lineRule="exact"/>
        <w:ind w:firstLine="640" w:firstLineChars="200"/>
        <w:jc w:val="both"/>
        <w:rPr>
          <w:rFonts w:hint="eastAsia" w:eastAsia="国标黑体" w:cs="Times New Roman"/>
          <w:kern w:val="2"/>
          <w:sz w:val="32"/>
          <w:szCs w:val="32"/>
          <w:highlight w:val="none"/>
          <w:lang w:val="en-US" w:eastAsia="zh-CN" w:bidi="ar-SA"/>
        </w:rPr>
      </w:pPr>
      <w:r>
        <w:rPr>
          <w:rFonts w:hint="default" w:ascii="Times New Roman" w:hAnsi="Times New Roman" w:eastAsia="国标黑体" w:cs="Times New Roman"/>
          <w:kern w:val="2"/>
          <w:sz w:val="32"/>
          <w:szCs w:val="32"/>
          <w:highlight w:val="none"/>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r>
        <w:rPr>
          <w:rFonts w:hint="eastAsia" w:eastAsia="国标黑体" w:cs="Times New Roman"/>
          <w:kern w:val="2"/>
          <w:sz w:val="32"/>
          <w:szCs w:val="32"/>
          <w:highlight w:val="none"/>
          <w:lang w:val="en-US" w:eastAsia="zh-CN" w:bidi="ar-SA"/>
        </w:rPr>
        <w:t>。</w:t>
      </w:r>
    </w:p>
    <w:p w14:paraId="1E9361FE">
      <w:pPr>
        <w:keepNext/>
        <w:keepLines/>
        <w:pageBreakBefore w:val="0"/>
        <w:widowControl w:val="0"/>
        <w:kinsoku/>
        <w:wordWrap/>
        <w:overflowPunct/>
        <w:topLinePunct w:val="0"/>
        <w:autoSpaceDE/>
        <w:autoSpaceDN/>
        <w:bidi w:val="0"/>
        <w:adjustRightInd/>
        <w:snapToGrid/>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DD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CEDEE">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99CEDEE">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80ECE"/>
    <w:rsid w:val="0C180ECE"/>
    <w:rsid w:val="1DA50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bCs/>
    </w:rPr>
  </w:style>
  <w:style w:type="paragraph" w:customStyle="1" w:styleId="9">
    <w:name w:val="公文模板"/>
    <w:basedOn w:val="1"/>
    <w:qFormat/>
    <w:uiPriority w:val="0"/>
    <w:pPr>
      <w:spacing w:line="560" w:lineRule="exact"/>
      <w:ind w:firstLine="420" w:firstLineChars="200"/>
    </w:pPr>
    <w:rPr>
      <w:rFonts w:eastAsia="仿宋_GB2312"/>
      <w:sz w:val="32"/>
      <w:szCs w:val="32"/>
    </w:rPr>
  </w:style>
  <w:style w:type="paragraph" w:customStyle="1" w:styleId="10">
    <w:name w:val="公文正文"/>
    <w:basedOn w:val="1"/>
    <w:qFormat/>
    <w:uiPriority w:val="0"/>
    <w:pPr>
      <w:spacing w:line="560" w:lineRule="exact"/>
      <w:ind w:firstLine="420" w:firstLineChars="200"/>
    </w:pPr>
    <w:rPr>
      <w:rFonts w:ascii="Calibri" w:hAnsi="Calibri"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3058</Words>
  <Characters>3109</Characters>
  <Lines>0</Lines>
  <Paragraphs>0</Paragraphs>
  <TotalTime>3</TotalTime>
  <ScaleCrop>false</ScaleCrop>
  <LinksUpToDate>false</LinksUpToDate>
  <CharactersWithSpaces>3110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2025-08-20T08:09:00Z</dcterms:created>
  <dc:creator>J</dc:creator>
  <cp:lastModifiedBy>吖超</cp:lastModifiedBy>
  <dcterms:modified xsi:type="dcterms:W3CDTF">2025-08-21T01:51:21Z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C39E01EAEA1E44579FAD9187CB98D05C_13</vt:lpwstr>
  </property>
  <property fmtid="{D5CDD505-2E9C-101B-9397-08002B2CF9AE}" pid="4" name="KSOTemplateDocerSaveRecord">
    <vt:lpwstr>eyJoZGlkIjoiMDE0MmI0ZDZkNGE5MDg2YmJiOWE5MzU4NWVlMDBkMGYiLCJ1c2VySWQiOiIzNzI2NjY4OTEifQ==</vt:lpwstr>
  </property>
</Properties>
</file>