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640" w:lineRule="exact"/>
        <w:ind w:right="0"/>
        <w:jc w:val="center"/>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lang w:eastAsia="zh-CN"/>
        </w:rPr>
        <w:t>汕头市医疗器械自动售械机</w:t>
      </w:r>
      <w:r>
        <w:rPr>
          <w:rFonts w:hint="eastAsia" w:ascii="方正小标宋简体" w:hAnsi="方正小标宋简体" w:eastAsia="方正小标宋简体" w:cs="方正小标宋简体"/>
          <w:color w:val="auto"/>
          <w:sz w:val="44"/>
          <w:szCs w:val="44"/>
          <w:shd w:val="clear" w:color="auto" w:fill="FFFFFF"/>
        </w:rPr>
        <w:t>监督管理</w:t>
      </w:r>
      <w:r>
        <w:rPr>
          <w:rFonts w:hint="eastAsia" w:ascii="方正小标宋简体" w:hAnsi="方正小标宋简体" w:eastAsia="方正小标宋简体" w:cs="方正小标宋简体"/>
          <w:color w:val="auto"/>
          <w:sz w:val="44"/>
          <w:szCs w:val="44"/>
          <w:shd w:val="clear" w:color="auto" w:fill="FFFFFF"/>
          <w:lang w:eastAsia="zh-CN"/>
        </w:rPr>
        <w:t>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jc w:val="center"/>
        <w:rPr>
          <w:rFonts w:hint="default" w:ascii="Calibri" w:hAnsi="Calibri" w:cs="Calibri"/>
          <w:sz w:val="21"/>
          <w:szCs w:val="21"/>
        </w:rPr>
      </w:pPr>
      <w:r>
        <w:rPr>
          <w:rFonts w:ascii="楷体_GB2312" w:hAnsi="Calibri" w:eastAsia="楷体_GB2312" w:cs="楷体_GB2312"/>
          <w:sz w:val="31"/>
          <w:szCs w:val="31"/>
        </w:rPr>
        <w:t>（征求意见稿）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left="0" w:right="0" w:firstLine="645"/>
        <w:jc w:val="left"/>
        <w:rPr>
          <w:rFonts w:hint="eastAsia" w:ascii="仿宋_GB2312" w:hAnsi="Calibri" w:eastAsia="仿宋_GB2312" w:cs="仿宋_GB2312"/>
          <w:i w:val="0"/>
          <w:iCs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333333"/>
          <w:spacing w:val="0"/>
          <w:sz w:val="32"/>
          <w:szCs w:val="32"/>
        </w:rPr>
      </w:pPr>
      <w:r>
        <w:rPr>
          <w:rFonts w:hint="eastAsia" w:ascii="仿宋_GB2312" w:hAnsi="Calibri" w:eastAsia="仿宋_GB2312" w:cs="仿宋_GB2312"/>
          <w:i w:val="0"/>
          <w:iCs w:val="0"/>
          <w:caps w:val="0"/>
          <w:color w:val="auto"/>
          <w:spacing w:val="0"/>
          <w:sz w:val="32"/>
          <w:szCs w:val="32"/>
        </w:rPr>
        <w:t>第一条  为</w:t>
      </w:r>
      <w:r>
        <w:rPr>
          <w:rFonts w:hint="eastAsia" w:ascii="仿宋_GB2312" w:hAnsi="Calibri" w:eastAsia="仿宋_GB2312" w:cs="仿宋_GB2312"/>
          <w:i w:val="0"/>
          <w:iCs w:val="0"/>
          <w:caps w:val="0"/>
          <w:color w:val="auto"/>
          <w:spacing w:val="0"/>
          <w:sz w:val="32"/>
          <w:szCs w:val="32"/>
          <w:lang w:eastAsia="zh-CN"/>
        </w:rPr>
        <w:t>支持</w:t>
      </w:r>
      <w:r>
        <w:rPr>
          <w:rFonts w:hint="eastAsia" w:ascii="仿宋_GB2312" w:hAnsi="Calibri" w:eastAsia="仿宋_GB2312" w:cs="仿宋_GB2312"/>
          <w:i w:val="0"/>
          <w:iCs w:val="0"/>
          <w:caps w:val="0"/>
          <w:color w:val="auto"/>
          <w:spacing w:val="0"/>
          <w:sz w:val="32"/>
          <w:szCs w:val="32"/>
        </w:rPr>
        <w:t>医疗器械</w:t>
      </w:r>
      <w:r>
        <w:rPr>
          <w:rFonts w:hint="eastAsia" w:ascii="仿宋_GB2312" w:hAnsi="Calibri" w:eastAsia="仿宋_GB2312" w:cs="仿宋_GB2312"/>
          <w:i w:val="0"/>
          <w:iCs w:val="0"/>
          <w:caps w:val="0"/>
          <w:color w:val="auto"/>
          <w:spacing w:val="0"/>
          <w:sz w:val="32"/>
          <w:szCs w:val="32"/>
          <w:lang w:eastAsia="zh-CN"/>
        </w:rPr>
        <w:t>新业态</w:t>
      </w:r>
      <w:r>
        <w:rPr>
          <w:rFonts w:hint="eastAsia" w:ascii="仿宋_GB2312" w:hAnsi="Calibri" w:eastAsia="仿宋_GB2312" w:cs="仿宋_GB2312"/>
          <w:i w:val="0"/>
          <w:iCs w:val="0"/>
          <w:caps w:val="0"/>
          <w:color w:val="auto"/>
          <w:spacing w:val="0"/>
          <w:sz w:val="32"/>
          <w:szCs w:val="32"/>
        </w:rPr>
        <w:t>发展，创新医疗器械零售模式，满足公众</w:t>
      </w:r>
      <w:r>
        <w:rPr>
          <w:rFonts w:hint="default" w:ascii="Times New Roman" w:hAnsi="Times New Roman" w:eastAsia="仿宋_GB2312" w:cs="Times New Roman"/>
          <w:i w:val="0"/>
          <w:iCs w:val="0"/>
          <w:caps w:val="0"/>
          <w:color w:val="auto"/>
          <w:spacing w:val="0"/>
          <w:sz w:val="32"/>
          <w:szCs w:val="32"/>
        </w:rPr>
        <w:t>24小时</w:t>
      </w:r>
      <w:r>
        <w:rPr>
          <w:rFonts w:hint="default" w:ascii="仿宋_GB2312" w:hAnsi="Calibri" w:eastAsia="仿宋_GB2312" w:cs="仿宋_GB2312"/>
          <w:i w:val="0"/>
          <w:iCs w:val="0"/>
          <w:caps w:val="0"/>
          <w:color w:val="auto"/>
          <w:spacing w:val="0"/>
          <w:sz w:val="32"/>
          <w:szCs w:val="32"/>
        </w:rPr>
        <w:t>购</w:t>
      </w:r>
      <w:r>
        <w:rPr>
          <w:rFonts w:hint="eastAsia" w:ascii="仿宋_GB2312" w:hAnsi="Calibri" w:eastAsia="仿宋_GB2312" w:cs="仿宋_GB2312"/>
          <w:i w:val="0"/>
          <w:iCs w:val="0"/>
          <w:caps w:val="0"/>
          <w:color w:val="auto"/>
          <w:spacing w:val="0"/>
          <w:sz w:val="32"/>
          <w:szCs w:val="32"/>
        </w:rPr>
        <w:t>买需求，加强医疗器械</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（以下简称自动售械机）的管理，防范医疗器械</w:t>
      </w:r>
      <w:r>
        <w:rPr>
          <w:rFonts w:hint="eastAsia" w:ascii="仿宋_GB2312" w:hAnsi="Calibri" w:eastAsia="仿宋_GB2312" w:cs="仿宋_GB2312"/>
          <w:i w:val="0"/>
          <w:iCs w:val="0"/>
          <w:caps w:val="0"/>
          <w:color w:val="auto"/>
          <w:spacing w:val="0"/>
          <w:sz w:val="32"/>
          <w:szCs w:val="32"/>
          <w:lang w:eastAsia="zh-CN"/>
        </w:rPr>
        <w:t>质量</w:t>
      </w:r>
      <w:r>
        <w:rPr>
          <w:rFonts w:hint="eastAsia" w:ascii="仿宋_GB2312" w:hAnsi="Calibri" w:eastAsia="仿宋_GB2312" w:cs="仿宋_GB2312"/>
          <w:i w:val="0"/>
          <w:iCs w:val="0"/>
          <w:caps w:val="0"/>
          <w:color w:val="auto"/>
          <w:spacing w:val="0"/>
          <w:sz w:val="32"/>
          <w:szCs w:val="32"/>
        </w:rPr>
        <w:t>安全风险，根据《医疗器械监督管理条例》《医疗器械经营监督管理办法》《医疗器械网络销售监督管理办法》</w:t>
      </w:r>
      <w:r>
        <w:rPr>
          <w:rFonts w:hint="eastAsia" w:ascii="仿宋_GB2312" w:hAnsi="Calibri" w:eastAsia="仿宋_GB2312" w:cs="仿宋_GB2312"/>
          <w:i w:val="0"/>
          <w:iCs w:val="0"/>
          <w:caps w:val="0"/>
          <w:color w:val="auto"/>
          <w:spacing w:val="0"/>
          <w:sz w:val="32"/>
          <w:szCs w:val="32"/>
          <w:lang w:eastAsia="zh-CN"/>
        </w:rPr>
        <w:t>《医疗器械经营质量管理规范》</w:t>
      </w:r>
      <w:r>
        <w:rPr>
          <w:rFonts w:hint="eastAsia" w:ascii="仿宋_GB2312" w:hAnsi="Calibri" w:eastAsia="仿宋_GB2312" w:cs="仿宋_GB2312"/>
          <w:i w:val="0"/>
          <w:iCs w:val="0"/>
          <w:caps w:val="0"/>
          <w:color w:val="auto"/>
          <w:spacing w:val="0"/>
          <w:sz w:val="32"/>
          <w:szCs w:val="32"/>
        </w:rPr>
        <w:t>等有关规定，结合本市实际，制定本</w:t>
      </w:r>
      <w:r>
        <w:rPr>
          <w:rFonts w:hint="eastAsia" w:ascii="仿宋_GB2312" w:hAnsi="Calibri" w:eastAsia="仿宋_GB2312" w:cs="仿宋_GB2312"/>
          <w:i w:val="0"/>
          <w:iCs w:val="0"/>
          <w:caps w:val="0"/>
          <w:color w:val="auto"/>
          <w:spacing w:val="0"/>
          <w:sz w:val="32"/>
          <w:szCs w:val="32"/>
          <w:lang w:eastAsia="zh-CN"/>
        </w:rPr>
        <w:t>规定</w:t>
      </w:r>
      <w:r>
        <w:rPr>
          <w:rFonts w:hint="eastAsia" w:ascii="仿宋_GB2312" w:hAnsi="Calibri" w:eastAsia="仿宋_GB2312" w:cs="仿宋_GB2312"/>
          <w:i w:val="0"/>
          <w:iCs w:val="0"/>
          <w:caps w:val="0"/>
          <w:color w:val="auto"/>
          <w:spacing w:val="0"/>
          <w:sz w:val="32"/>
          <w:szCs w:val="32"/>
        </w:rPr>
        <w:t>。</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0" w:firstLineChars="200"/>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cs="仿宋_GB2312"/>
          <w:i w:val="0"/>
          <w:iCs w:val="0"/>
          <w:caps w:val="0"/>
          <w:color w:val="auto"/>
          <w:spacing w:val="0"/>
          <w:sz w:val="32"/>
          <w:szCs w:val="32"/>
          <w:lang w:eastAsia="zh-CN"/>
        </w:rPr>
        <w:t>第二条</w:t>
      </w:r>
      <w:r>
        <w:rPr>
          <w:rFonts w:hint="eastAsia" w:ascii="仿宋_GB2312" w:hAnsi="Calibri" w:cs="仿宋_GB2312"/>
          <w:i w:val="0"/>
          <w:iCs w:val="0"/>
          <w:caps w:val="0"/>
          <w:color w:val="auto"/>
          <w:spacing w:val="0"/>
          <w:sz w:val="32"/>
          <w:szCs w:val="32"/>
          <w:lang w:val="en-US" w:eastAsia="zh-CN"/>
        </w:rPr>
        <w:t xml:space="preserve"> </w:t>
      </w:r>
      <w:r>
        <w:rPr>
          <w:rFonts w:hint="eastAsia" w:ascii="仿宋_GB2312" w:hAnsi="Calibri" w:eastAsia="仿宋_GB2312" w:cs="仿宋_GB2312"/>
          <w:i w:val="0"/>
          <w:iCs w:val="0"/>
          <w:caps w:val="0"/>
          <w:color w:val="auto"/>
          <w:spacing w:val="0"/>
          <w:sz w:val="32"/>
          <w:szCs w:val="32"/>
          <w:lang w:eastAsia="zh-CN"/>
        </w:rPr>
        <w:t>本市行政区域内的医疗器械经营企业以自动售械机形式销售医疗器械以及相关监督管理活动，适用本规定。</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right="0" w:rightChars="0" w:firstLine="645" w:firstLineChars="0"/>
        <w:jc w:val="left"/>
        <w:rPr>
          <w:rFonts w:hint="eastAsia" w:ascii="仿宋_GB2312" w:hAnsi="Calibri" w:eastAsia="仿宋_GB2312" w:cs="仿宋_GB2312"/>
          <w:i w:val="0"/>
          <w:iCs w:val="0"/>
          <w:caps w:val="0"/>
          <w:color w:val="auto"/>
          <w:spacing w:val="0"/>
          <w:sz w:val="32"/>
          <w:szCs w:val="32"/>
        </w:rPr>
      </w:pPr>
      <w:r>
        <w:rPr>
          <w:rFonts w:hint="eastAsia" w:ascii="仿宋_GB2312" w:hAnsi="Calibri" w:eastAsia="仿宋_GB2312" w:cs="仿宋_GB2312"/>
          <w:i w:val="0"/>
          <w:iCs w:val="0"/>
          <w:caps w:val="0"/>
          <w:color w:val="auto"/>
          <w:spacing w:val="0"/>
          <w:sz w:val="32"/>
          <w:szCs w:val="32"/>
        </w:rPr>
        <w:t>第三条  依法取得《营业执照》和《第二类医疗器械经营备案凭证》</w:t>
      </w:r>
      <w:r>
        <w:rPr>
          <w:rFonts w:hint="eastAsia" w:ascii="仿宋_GB2312" w:hAnsi="Calibri" w:eastAsia="仿宋_GB2312" w:cs="仿宋_GB2312"/>
          <w:i w:val="0"/>
          <w:iCs w:val="0"/>
          <w:caps w:val="0"/>
          <w:color w:val="auto"/>
          <w:spacing w:val="0"/>
          <w:sz w:val="32"/>
          <w:szCs w:val="32"/>
          <w:lang w:eastAsia="zh-CN"/>
        </w:rPr>
        <w:t>，且经营方式包括“零售”或者“批零兼营”的</w:t>
      </w:r>
      <w:r>
        <w:rPr>
          <w:rFonts w:hint="eastAsia" w:ascii="仿宋_GB2312" w:hAnsi="Calibri" w:eastAsia="仿宋_GB2312" w:cs="仿宋_GB2312"/>
          <w:i w:val="0"/>
          <w:iCs w:val="0"/>
          <w:caps w:val="0"/>
          <w:color w:val="auto"/>
          <w:spacing w:val="0"/>
          <w:sz w:val="32"/>
          <w:szCs w:val="32"/>
        </w:rPr>
        <w:t>医疗器械经营企业</w:t>
      </w:r>
      <w:r>
        <w:rPr>
          <w:rFonts w:hint="eastAsia" w:ascii="仿宋_GB2312" w:hAnsi="Calibri" w:eastAsia="仿宋_GB2312" w:cs="仿宋_GB2312"/>
          <w:i w:val="0"/>
          <w:iCs w:val="0"/>
          <w:caps w:val="0"/>
          <w:color w:val="auto"/>
          <w:spacing w:val="0"/>
          <w:sz w:val="32"/>
          <w:szCs w:val="32"/>
          <w:lang w:eastAsia="zh-CN"/>
        </w:rPr>
        <w:t>（以下简称“设置企业”）</w:t>
      </w:r>
      <w:r>
        <w:rPr>
          <w:rFonts w:hint="eastAsia" w:ascii="仿宋_GB2312" w:hAnsi="Calibri" w:eastAsia="仿宋_GB2312" w:cs="仿宋_GB2312"/>
          <w:i w:val="0"/>
          <w:iCs w:val="0"/>
          <w:caps w:val="0"/>
          <w:color w:val="auto"/>
          <w:spacing w:val="0"/>
          <w:sz w:val="32"/>
          <w:szCs w:val="32"/>
        </w:rPr>
        <w:t>，符合本规定第六条</w:t>
      </w:r>
      <w:r>
        <w:rPr>
          <w:rFonts w:hint="eastAsia" w:ascii="仿宋_GB2312" w:hAnsi="Calibri" w:eastAsia="仿宋_GB2312" w:cs="仿宋_GB2312"/>
          <w:i w:val="0"/>
          <w:iCs w:val="0"/>
          <w:caps w:val="0"/>
          <w:color w:val="auto"/>
          <w:spacing w:val="0"/>
          <w:sz w:val="32"/>
          <w:szCs w:val="32"/>
          <w:lang w:eastAsia="zh-CN"/>
        </w:rPr>
        <w:t>、第七条</w:t>
      </w:r>
      <w:r>
        <w:rPr>
          <w:rFonts w:hint="eastAsia" w:ascii="仿宋_GB2312" w:hAnsi="Calibri" w:eastAsia="仿宋_GB2312" w:cs="仿宋_GB2312"/>
          <w:i w:val="0"/>
          <w:iCs w:val="0"/>
          <w:caps w:val="0"/>
          <w:color w:val="auto"/>
          <w:spacing w:val="0"/>
          <w:sz w:val="32"/>
          <w:szCs w:val="32"/>
        </w:rPr>
        <w:t>要求的，可以按照本规定设置自动售械机。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333333"/>
          <w:spacing w:val="0"/>
          <w:sz w:val="32"/>
          <w:szCs w:val="32"/>
        </w:rPr>
      </w:pPr>
      <w:r>
        <w:rPr>
          <w:rFonts w:hint="eastAsia" w:ascii="仿宋_GB2312" w:hAnsi="Calibri" w:eastAsia="仿宋_GB2312" w:cs="仿宋_GB2312"/>
          <w:i w:val="0"/>
          <w:iCs w:val="0"/>
          <w:caps w:val="0"/>
          <w:color w:val="333333"/>
          <w:spacing w:val="0"/>
          <w:sz w:val="32"/>
          <w:szCs w:val="32"/>
        </w:rPr>
        <w:t>第四条 </w:t>
      </w:r>
      <w:r>
        <w:rPr>
          <w:rFonts w:hint="eastAsia" w:ascii="仿宋_GB2312" w:hAnsi="Calibri" w:eastAsia="仿宋_GB2312" w:cs="仿宋_GB2312"/>
          <w:i w:val="0"/>
          <w:iCs w:val="0"/>
          <w:caps w:val="0"/>
          <w:color w:val="FF0000"/>
          <w:spacing w:val="0"/>
          <w:sz w:val="32"/>
          <w:szCs w:val="32"/>
        </w:rPr>
        <w:t> </w:t>
      </w:r>
      <w:r>
        <w:rPr>
          <w:rFonts w:hint="eastAsia" w:ascii="仿宋_GB2312" w:hAnsi="Calibri" w:eastAsia="仿宋_GB2312" w:cs="仿宋_GB2312"/>
          <w:i w:val="0"/>
          <w:iCs w:val="0"/>
          <w:caps w:val="0"/>
          <w:color w:val="auto"/>
          <w:spacing w:val="0"/>
          <w:sz w:val="32"/>
          <w:szCs w:val="32"/>
          <w:lang w:eastAsia="zh-CN"/>
        </w:rPr>
        <w:t>通过自动售械机销售的医疗器械实行目录管理，不得超出设置企业的经营范围，且应当是可以由消费者个人自行使用的第一、二类医疗器械。自动售械机经营产品目录（附件1）由汕头市市场监督管理局</w:t>
      </w:r>
      <w:r>
        <w:rPr>
          <w:rFonts w:hint="eastAsia" w:ascii="仿宋_GB2312" w:hAnsi="Calibri" w:cs="仿宋_GB2312"/>
          <w:i w:val="0"/>
          <w:iCs w:val="0"/>
          <w:caps w:val="0"/>
          <w:color w:val="auto"/>
          <w:spacing w:val="0"/>
          <w:sz w:val="32"/>
          <w:szCs w:val="32"/>
          <w:lang w:eastAsia="zh-CN"/>
        </w:rPr>
        <w:t>制定，并根据实际</w:t>
      </w:r>
      <w:r>
        <w:rPr>
          <w:rFonts w:hint="eastAsia" w:ascii="仿宋_GB2312" w:hAnsi="Calibri" w:eastAsia="仿宋_GB2312" w:cs="仿宋_GB2312"/>
          <w:i w:val="0"/>
          <w:iCs w:val="0"/>
          <w:caps w:val="0"/>
          <w:color w:val="auto"/>
          <w:spacing w:val="0"/>
          <w:sz w:val="32"/>
          <w:szCs w:val="32"/>
          <w:lang w:eastAsia="zh-CN"/>
        </w:rPr>
        <w:t>动态调整并公布。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rPr>
      </w:pPr>
      <w:r>
        <w:rPr>
          <w:rFonts w:hint="eastAsia" w:ascii="仿宋_GB2312" w:hAnsi="Calibri" w:eastAsia="仿宋_GB2312" w:cs="仿宋_GB2312"/>
          <w:i w:val="0"/>
          <w:iCs w:val="0"/>
          <w:caps w:val="0"/>
          <w:color w:val="auto"/>
          <w:spacing w:val="0"/>
          <w:sz w:val="32"/>
          <w:szCs w:val="32"/>
        </w:rPr>
        <w:t>第五条  </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的设置遵循</w:t>
      </w:r>
      <w:r>
        <w:rPr>
          <w:rFonts w:hint="eastAsia" w:ascii="仿宋_GB2312" w:hAnsi="Calibri" w:eastAsia="仿宋_GB2312" w:cs="仿宋_GB2312"/>
          <w:i w:val="0"/>
          <w:iCs w:val="0"/>
          <w:caps w:val="0"/>
          <w:color w:val="auto"/>
          <w:spacing w:val="0"/>
          <w:sz w:val="32"/>
          <w:szCs w:val="32"/>
          <w:lang w:eastAsia="zh-CN"/>
        </w:rPr>
        <w:t>对现有医疗器械经营门店的有效补充</w:t>
      </w:r>
      <w:r>
        <w:rPr>
          <w:rFonts w:hint="eastAsia" w:ascii="仿宋_GB2312" w:hAnsi="Calibri" w:eastAsia="仿宋_GB2312" w:cs="仿宋_GB2312"/>
          <w:i w:val="0"/>
          <w:iCs w:val="0"/>
          <w:caps w:val="0"/>
          <w:color w:val="auto"/>
          <w:spacing w:val="0"/>
          <w:sz w:val="32"/>
          <w:szCs w:val="32"/>
        </w:rPr>
        <w:t>、方便群众购械的原则。</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设置</w:t>
      </w:r>
      <w:r>
        <w:rPr>
          <w:rFonts w:hint="eastAsia" w:ascii="仿宋_GB2312" w:hAnsi="Calibri" w:eastAsia="仿宋_GB2312" w:cs="仿宋_GB2312"/>
          <w:i w:val="0"/>
          <w:iCs w:val="0"/>
          <w:caps w:val="0"/>
          <w:color w:val="auto"/>
          <w:spacing w:val="0"/>
          <w:sz w:val="32"/>
          <w:szCs w:val="32"/>
          <w:lang w:eastAsia="zh-CN"/>
        </w:rPr>
        <w:t>地点限于取得《医疗机构执业许可证》、《医疗器械生产许可证》、《医疗器械生产备案凭证》、《医疗器械经营许可证》、《医疗器械经营备案凭证》以及机场、火车站、高铁站、大型商业综合体等有明确经营主体或管理方的场所。经营主体</w:t>
      </w:r>
      <w:r>
        <w:rPr>
          <w:rFonts w:hint="eastAsia" w:ascii="仿宋_GB2312" w:hAnsi="Calibri" w:eastAsia="仿宋_GB2312" w:cs="仿宋_GB2312"/>
          <w:i w:val="0"/>
          <w:iCs w:val="0"/>
          <w:caps w:val="0"/>
          <w:color w:val="auto"/>
          <w:spacing w:val="0"/>
          <w:sz w:val="32"/>
          <w:szCs w:val="32"/>
        </w:rPr>
        <w:t>或管理方应与</w:t>
      </w:r>
      <w:r>
        <w:rPr>
          <w:rFonts w:hint="eastAsia" w:ascii="仿宋_GB2312" w:hAnsi="Calibri" w:eastAsia="仿宋_GB2312" w:cs="仿宋_GB2312"/>
          <w:i w:val="0"/>
          <w:iCs w:val="0"/>
          <w:caps w:val="0"/>
          <w:color w:val="auto"/>
          <w:spacing w:val="0"/>
          <w:sz w:val="32"/>
          <w:szCs w:val="32"/>
          <w:lang w:eastAsia="zh-CN"/>
        </w:rPr>
        <w:t>设置企业</w:t>
      </w:r>
      <w:r>
        <w:rPr>
          <w:rFonts w:hint="eastAsia" w:ascii="仿宋_GB2312" w:hAnsi="Calibri" w:eastAsia="仿宋_GB2312" w:cs="仿宋_GB2312"/>
          <w:i w:val="0"/>
          <w:iCs w:val="0"/>
          <w:caps w:val="0"/>
          <w:color w:val="auto"/>
          <w:spacing w:val="0"/>
          <w:sz w:val="32"/>
          <w:szCs w:val="32"/>
        </w:rPr>
        <w:t>签订合同和质量协议，明确双方责任义务，并为医疗器械</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的设置提供便利和安保支持。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right="0" w:firstLine="645" w:firstLineChars="0"/>
        <w:jc w:val="left"/>
        <w:rPr>
          <w:rFonts w:hint="eastAsia" w:ascii="仿宋_GB2312" w:hAnsi="Calibri" w:eastAsia="仿宋_GB2312" w:cs="仿宋_GB2312"/>
          <w:i w:val="0"/>
          <w:iCs w:val="0"/>
          <w:caps w:val="0"/>
          <w:color w:val="auto"/>
          <w:spacing w:val="0"/>
          <w:sz w:val="32"/>
          <w:szCs w:val="32"/>
        </w:rPr>
      </w:pPr>
      <w:r>
        <w:rPr>
          <w:rFonts w:hint="eastAsia" w:ascii="仿宋_GB2312" w:hAnsi="Calibri" w:eastAsia="仿宋_GB2312" w:cs="仿宋_GB2312"/>
          <w:i w:val="0"/>
          <w:iCs w:val="0"/>
          <w:caps w:val="0"/>
          <w:color w:val="auto"/>
          <w:spacing w:val="0"/>
          <w:sz w:val="32"/>
          <w:szCs w:val="32"/>
        </w:rPr>
        <w:t>第六条 设置企业应当符合以下条件：</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right="0" w:firstLine="645" w:firstLineChars="0"/>
        <w:jc w:val="left"/>
        <w:rPr>
          <w:rFonts w:hint="eastAsia" w:ascii="仿宋_GB2312" w:hAnsi="Calibri" w:eastAsia="仿宋_GB2312" w:cs="仿宋_GB2312"/>
          <w:i w:val="0"/>
          <w:iCs w:val="0"/>
          <w:caps w:val="0"/>
          <w:color w:val="auto"/>
          <w:spacing w:val="0"/>
          <w:sz w:val="32"/>
          <w:szCs w:val="32"/>
        </w:rPr>
      </w:pPr>
      <w:r>
        <w:rPr>
          <w:rFonts w:hint="eastAsia" w:ascii="仿宋_GB2312" w:hAnsi="Calibri" w:cs="仿宋_GB2312"/>
          <w:i w:val="0"/>
          <w:iCs w:val="0"/>
          <w:caps w:val="0"/>
          <w:color w:val="auto"/>
          <w:spacing w:val="0"/>
          <w:sz w:val="32"/>
          <w:szCs w:val="32"/>
          <w:lang w:eastAsia="zh-CN"/>
        </w:rPr>
        <w:t>（一）</w:t>
      </w:r>
      <w:r>
        <w:rPr>
          <w:rFonts w:hint="eastAsia" w:ascii="仿宋_GB2312" w:hAnsi="Calibri" w:eastAsia="仿宋_GB2312" w:cs="仿宋_GB2312"/>
          <w:i w:val="0"/>
          <w:iCs w:val="0"/>
          <w:caps w:val="0"/>
          <w:color w:val="auto"/>
          <w:spacing w:val="0"/>
          <w:sz w:val="32"/>
          <w:szCs w:val="32"/>
          <w:lang w:eastAsia="zh-CN"/>
        </w:rPr>
        <w:t>应</w:t>
      </w:r>
      <w:r>
        <w:rPr>
          <w:rFonts w:hint="eastAsia" w:ascii="仿宋_GB2312" w:hAnsi="Calibri" w:eastAsia="仿宋_GB2312" w:cs="仿宋_GB2312"/>
          <w:i w:val="0"/>
          <w:iCs w:val="0"/>
          <w:caps w:val="0"/>
          <w:color w:val="auto"/>
          <w:spacing w:val="0"/>
          <w:sz w:val="32"/>
          <w:szCs w:val="32"/>
        </w:rPr>
        <w:t>遵守医疗器械经营相关的法律法规，依法经营，诚实守信</w:t>
      </w:r>
      <w:r>
        <w:rPr>
          <w:rFonts w:hint="eastAsia" w:ascii="仿宋_GB2312" w:hAnsi="Calibri" w:eastAsia="仿宋_GB2312" w:cs="仿宋_GB2312"/>
          <w:i w:val="0"/>
          <w:iCs w:val="0"/>
          <w:caps w:val="0"/>
          <w:color w:val="auto"/>
          <w:spacing w:val="0"/>
          <w:sz w:val="32"/>
          <w:szCs w:val="32"/>
          <w:lang w:eastAsia="zh-CN"/>
        </w:rPr>
        <w:t>。</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right="0" w:firstLine="645" w:firstLineChars="0"/>
        <w:jc w:val="left"/>
        <w:rPr>
          <w:rFonts w:hint="eastAsia" w:ascii="仿宋_GB2312" w:hAnsi="Calibri" w:eastAsia="仿宋_GB2312" w:cs="仿宋_GB2312"/>
          <w:i w:val="0"/>
          <w:iCs w:val="0"/>
          <w:caps w:val="0"/>
          <w:color w:val="auto"/>
          <w:spacing w:val="0"/>
          <w:sz w:val="32"/>
          <w:szCs w:val="32"/>
        </w:rPr>
      </w:pPr>
      <w:r>
        <w:rPr>
          <w:rFonts w:hint="eastAsia" w:ascii="仿宋_GB2312" w:hAnsi="Calibri" w:cs="仿宋_GB2312"/>
          <w:i w:val="0"/>
          <w:iCs w:val="0"/>
          <w:caps w:val="0"/>
          <w:color w:val="auto"/>
          <w:spacing w:val="0"/>
          <w:sz w:val="32"/>
          <w:szCs w:val="32"/>
          <w:lang w:eastAsia="zh-CN"/>
        </w:rPr>
        <w:t>（二）</w:t>
      </w:r>
      <w:r>
        <w:rPr>
          <w:rFonts w:hint="eastAsia" w:ascii="仿宋_GB2312" w:hAnsi="Calibri" w:eastAsia="仿宋_GB2312" w:cs="仿宋_GB2312"/>
          <w:i w:val="0"/>
          <w:iCs w:val="0"/>
          <w:caps w:val="0"/>
          <w:color w:val="auto"/>
          <w:spacing w:val="0"/>
          <w:sz w:val="32"/>
          <w:szCs w:val="32"/>
          <w:lang w:eastAsia="zh-CN"/>
        </w:rPr>
        <w:t>具备相适应的储存、配送条件，以及管理和质量保障能力。</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leftChars="0" w:right="0" w:firstLine="645" w:firstLineChars="0"/>
        <w:jc w:val="left"/>
        <w:rPr>
          <w:rFonts w:hint="eastAsia" w:ascii="仿宋_GB2312" w:hAnsi="Calibri" w:eastAsia="仿宋_GB2312" w:cs="仿宋_GB2312"/>
          <w:i w:val="0"/>
          <w:iCs w:val="0"/>
          <w:caps w:val="0"/>
          <w:color w:val="auto"/>
          <w:spacing w:val="0"/>
          <w:sz w:val="32"/>
          <w:szCs w:val="32"/>
        </w:rPr>
      </w:pPr>
      <w:r>
        <w:rPr>
          <w:rFonts w:hint="eastAsia" w:ascii="仿宋_GB2312" w:hAnsi="Calibri" w:cs="仿宋_GB2312"/>
          <w:i w:val="0"/>
          <w:iCs w:val="0"/>
          <w:caps w:val="0"/>
          <w:color w:val="auto"/>
          <w:spacing w:val="0"/>
          <w:sz w:val="32"/>
          <w:szCs w:val="32"/>
          <w:lang w:eastAsia="zh-CN"/>
        </w:rPr>
        <w:t>（三）</w:t>
      </w:r>
      <w:r>
        <w:rPr>
          <w:rFonts w:hint="eastAsia" w:ascii="仿宋_GB2312" w:hAnsi="Calibri" w:eastAsia="仿宋_GB2312" w:cs="仿宋_GB2312"/>
          <w:i w:val="0"/>
          <w:iCs w:val="0"/>
          <w:caps w:val="0"/>
          <w:color w:val="auto"/>
          <w:spacing w:val="0"/>
          <w:sz w:val="32"/>
          <w:szCs w:val="32"/>
        </w:rPr>
        <w:t>应按照《医疗器械经营质量管理规范》的要求以及自动售卖的特点，建立</w:t>
      </w:r>
      <w:r>
        <w:rPr>
          <w:rFonts w:hint="eastAsia" w:ascii="仿宋_GB2312" w:hAnsi="Calibri" w:eastAsia="仿宋_GB2312" w:cs="仿宋_GB2312"/>
          <w:i w:val="0"/>
          <w:iCs w:val="0"/>
          <w:caps w:val="0"/>
          <w:color w:val="auto"/>
          <w:spacing w:val="0"/>
          <w:sz w:val="32"/>
          <w:szCs w:val="32"/>
          <w:lang w:eastAsia="zh-CN"/>
        </w:rPr>
        <w:t>具有统一企业标识、统一质量管理、统一采购配送、统一管理服务、统一计算机管理系统的质量管理制度。</w:t>
      </w:r>
      <w:r>
        <w:rPr>
          <w:rFonts w:hint="eastAsia" w:ascii="仿宋_GB2312" w:hAnsi="Calibri" w:eastAsia="仿宋_GB2312" w:cs="仿宋_GB2312"/>
          <w:i w:val="0"/>
          <w:iCs w:val="0"/>
          <w:caps w:val="0"/>
          <w:color w:val="auto"/>
          <w:spacing w:val="0"/>
          <w:sz w:val="32"/>
          <w:szCs w:val="32"/>
        </w:rPr>
        <w:t>质量管理制度</w:t>
      </w:r>
      <w:r>
        <w:rPr>
          <w:rFonts w:hint="eastAsia" w:ascii="仿宋_GB2312" w:hAnsi="Calibri" w:eastAsia="仿宋_GB2312" w:cs="仿宋_GB2312"/>
          <w:i w:val="0"/>
          <w:iCs w:val="0"/>
          <w:caps w:val="0"/>
          <w:color w:val="auto"/>
          <w:spacing w:val="0"/>
          <w:sz w:val="32"/>
          <w:szCs w:val="32"/>
          <w:lang w:eastAsia="zh-CN"/>
        </w:rPr>
        <w:t>应</w:t>
      </w:r>
      <w:r>
        <w:rPr>
          <w:rFonts w:hint="eastAsia" w:ascii="仿宋_GB2312" w:hAnsi="Calibri" w:eastAsia="仿宋_GB2312" w:cs="仿宋_GB2312"/>
          <w:i w:val="0"/>
          <w:iCs w:val="0"/>
          <w:caps w:val="0"/>
          <w:color w:val="auto"/>
          <w:spacing w:val="0"/>
          <w:sz w:val="32"/>
          <w:szCs w:val="32"/>
        </w:rPr>
        <w:t>覆盖医疗器械自动售卖全过程</w:t>
      </w:r>
      <w:r>
        <w:rPr>
          <w:rFonts w:hint="eastAsia" w:ascii="仿宋_GB2312" w:hAnsi="Calibri" w:eastAsia="仿宋_GB2312" w:cs="仿宋_GB2312"/>
          <w:i w:val="0"/>
          <w:iCs w:val="0"/>
          <w:caps w:val="0"/>
          <w:color w:val="auto"/>
          <w:spacing w:val="0"/>
          <w:sz w:val="32"/>
          <w:szCs w:val="32"/>
          <w:lang w:eastAsia="zh-CN"/>
        </w:rPr>
        <w:t>，包括但不限于：进货查验记录、陈列检查记录、温湿度记录、销售记录、库存记录、售后服务记录等，</w:t>
      </w:r>
      <w:r>
        <w:rPr>
          <w:rFonts w:hint="eastAsia" w:ascii="仿宋_GB2312" w:hAnsi="Calibri" w:eastAsia="仿宋_GB2312" w:cs="仿宋_GB2312"/>
          <w:i w:val="0"/>
          <w:iCs w:val="0"/>
          <w:caps w:val="0"/>
          <w:color w:val="auto"/>
          <w:spacing w:val="0"/>
          <w:sz w:val="32"/>
          <w:szCs w:val="32"/>
        </w:rPr>
        <w:t>并保存相关记录或者档案，确保医疗器械经营过程信息真实、准确、完整和可追溯</w:t>
      </w:r>
      <w:r>
        <w:rPr>
          <w:rFonts w:hint="eastAsia" w:ascii="仿宋_GB2312" w:hAnsi="Calibri" w:eastAsia="仿宋_GB2312" w:cs="仿宋_GB2312"/>
          <w:i w:val="0"/>
          <w:iCs w:val="0"/>
          <w:caps w:val="0"/>
          <w:color w:val="auto"/>
          <w:spacing w:val="0"/>
          <w:sz w:val="32"/>
          <w:szCs w:val="32"/>
          <w:lang w:eastAsia="zh-CN"/>
        </w:rPr>
        <w:t>。</w:t>
      </w:r>
    </w:p>
    <w:p>
      <w:pPr>
        <w:pStyle w:val="5"/>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leftChars="0" w:right="0" w:rightChars="0" w:firstLine="645" w:firstLineChars="0"/>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cs="仿宋_GB2312"/>
          <w:i w:val="0"/>
          <w:iCs w:val="0"/>
          <w:caps w:val="0"/>
          <w:color w:val="auto"/>
          <w:spacing w:val="0"/>
          <w:sz w:val="32"/>
          <w:szCs w:val="32"/>
          <w:lang w:eastAsia="zh-CN"/>
        </w:rPr>
        <w:t>（四）</w:t>
      </w:r>
      <w:r>
        <w:rPr>
          <w:rFonts w:hint="eastAsia" w:ascii="仿宋_GB2312" w:hAnsi="Calibri" w:eastAsia="仿宋_GB2312" w:cs="仿宋_GB2312"/>
          <w:i w:val="0"/>
          <w:iCs w:val="0"/>
          <w:caps w:val="0"/>
          <w:color w:val="auto"/>
          <w:spacing w:val="0"/>
          <w:sz w:val="32"/>
          <w:szCs w:val="32"/>
          <w:lang w:eastAsia="zh-CN"/>
        </w:rPr>
        <w:t>应当配备符合《医疗器械经营质量管理规范》要求的计算机信息管理系统，自动售械机设备实行“一机一号”联网管理，计算机系统能实现与设置企业仓库、管理端软件及自动售械机实时数据对接。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五</w:t>
      </w:r>
      <w:r>
        <w:rPr>
          <w:rFonts w:hint="eastAsia" w:ascii="仿宋_GB2312" w:hAnsi="Calibri" w:eastAsia="仿宋_GB2312" w:cs="仿宋_GB2312"/>
          <w:i w:val="0"/>
          <w:iCs w:val="0"/>
          <w:caps w:val="0"/>
          <w:color w:val="auto"/>
          <w:spacing w:val="0"/>
          <w:sz w:val="32"/>
          <w:szCs w:val="32"/>
        </w:rPr>
        <w:t>）对自动售卖的医疗器械质量和安全承担主体责任，应当具备与经营规模、经营范围相适应的医疗器械质量管理人员</w:t>
      </w:r>
      <w:r>
        <w:rPr>
          <w:rFonts w:hint="eastAsia" w:ascii="仿宋_GB2312" w:hAnsi="Calibri" w:eastAsia="仿宋_GB2312" w:cs="仿宋_GB2312"/>
          <w:i w:val="0"/>
          <w:iCs w:val="0"/>
          <w:caps w:val="0"/>
          <w:color w:val="auto"/>
          <w:spacing w:val="0"/>
          <w:sz w:val="32"/>
          <w:szCs w:val="32"/>
          <w:lang w:eastAsia="zh-CN"/>
        </w:rPr>
        <w:t>、设备管理人员和售后人员、并进行相关的培训。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rPr>
      </w:pP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六</w:t>
      </w:r>
      <w:r>
        <w:rPr>
          <w:rFonts w:hint="eastAsia" w:ascii="仿宋_GB2312" w:hAnsi="Calibri" w:eastAsia="仿宋_GB2312" w:cs="仿宋_GB2312"/>
          <w:i w:val="0"/>
          <w:iCs w:val="0"/>
          <w:caps w:val="0"/>
          <w:color w:val="auto"/>
          <w:spacing w:val="0"/>
          <w:sz w:val="32"/>
          <w:szCs w:val="32"/>
        </w:rPr>
        <w:t>）采用</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销售形式的医疗器械产品，必须为运营该</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的企业自身</w:t>
      </w:r>
      <w:r>
        <w:rPr>
          <w:rFonts w:hint="eastAsia" w:ascii="仿宋_GB2312" w:hAnsi="Calibri" w:eastAsia="仿宋_GB2312" w:cs="仿宋_GB2312"/>
          <w:i w:val="0"/>
          <w:iCs w:val="0"/>
          <w:caps w:val="0"/>
          <w:color w:val="auto"/>
          <w:spacing w:val="0"/>
          <w:sz w:val="32"/>
          <w:szCs w:val="32"/>
          <w:lang w:eastAsia="zh-CN"/>
        </w:rPr>
        <w:t>生产或</w:t>
      </w:r>
      <w:r>
        <w:rPr>
          <w:rFonts w:hint="eastAsia" w:ascii="仿宋_GB2312" w:hAnsi="Calibri" w:eastAsia="仿宋_GB2312" w:cs="仿宋_GB2312"/>
          <w:i w:val="0"/>
          <w:iCs w:val="0"/>
          <w:caps w:val="0"/>
          <w:color w:val="auto"/>
          <w:spacing w:val="0"/>
          <w:sz w:val="32"/>
          <w:szCs w:val="32"/>
        </w:rPr>
        <w:t>经营的医疗器械产品。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cs="仿宋_GB2312"/>
          <w:color w:val="auto"/>
          <w:sz w:val="32"/>
          <w:szCs w:val="32"/>
        </w:rPr>
      </w:pPr>
      <w:r>
        <w:rPr>
          <w:rFonts w:hint="eastAsia" w:ascii="仿宋_GB2312" w:hAnsi="Calibri" w:eastAsia="仿宋_GB2312" w:cs="仿宋_GB2312"/>
          <w:i w:val="0"/>
          <w:iCs w:val="0"/>
          <w:caps w:val="0"/>
          <w:color w:val="auto"/>
          <w:spacing w:val="0"/>
          <w:sz w:val="32"/>
          <w:szCs w:val="32"/>
        </w:rPr>
        <w:t>第七条</w:t>
      </w:r>
      <w:r>
        <w:rPr>
          <w:rFonts w:hint="eastAsia" w:ascii="仿宋_GB2312" w:hAnsi="Calibri" w:eastAsia="仿宋_GB2312" w:cs="仿宋_GB2312"/>
          <w:color w:val="auto"/>
          <w:sz w:val="32"/>
          <w:szCs w:val="32"/>
        </w:rPr>
        <w:t> </w:t>
      </w:r>
      <w:r>
        <w:rPr>
          <w:rFonts w:hint="eastAsia" w:ascii="仿宋_GB2312" w:hAnsi="Calibri" w:eastAsia="仿宋_GB2312" w:cs="仿宋_GB2312"/>
          <w:i w:val="0"/>
          <w:iCs w:val="0"/>
          <w:caps w:val="0"/>
          <w:color w:val="auto"/>
          <w:spacing w:val="0"/>
          <w:sz w:val="32"/>
          <w:szCs w:val="32"/>
        </w:rPr>
        <w:t>企业设置自动售械机的位置、数量应当与管理和质量保障能力相适应。</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应当符合下列要求：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eastAsia="仿宋_GB2312" w:cs="仿宋_GB2312"/>
          <w:color w:val="auto"/>
          <w:sz w:val="32"/>
          <w:szCs w:val="32"/>
        </w:rPr>
        <w:t>（一）</w:t>
      </w:r>
      <w:r>
        <w:rPr>
          <w:rFonts w:hint="eastAsia" w:ascii="仿宋_GB2312" w:hAnsi="Calibri" w:eastAsia="仿宋_GB2312" w:cs="仿宋_GB2312"/>
          <w:i w:val="0"/>
          <w:iCs w:val="0"/>
          <w:caps w:val="0"/>
          <w:color w:val="auto"/>
          <w:spacing w:val="0"/>
          <w:sz w:val="32"/>
          <w:szCs w:val="32"/>
        </w:rPr>
        <w:t>其预设的放置场景中有保障所贮存医疗器械产品质量的相应结构、功能和措施</w:t>
      </w:r>
      <w:r>
        <w:rPr>
          <w:rFonts w:hint="eastAsia" w:ascii="仿宋_GB2312" w:hAnsi="Calibri" w:eastAsia="仿宋_GB2312" w:cs="仿宋_GB2312"/>
          <w:i w:val="0"/>
          <w:iCs w:val="0"/>
          <w:caps w:val="0"/>
          <w:color w:val="auto"/>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二</w:t>
      </w:r>
      <w:r>
        <w:rPr>
          <w:rFonts w:hint="eastAsia" w:ascii="仿宋_GB2312" w:hAnsi="Calibri" w:eastAsia="仿宋_GB2312" w:cs="仿宋_GB2312"/>
          <w:i w:val="0"/>
          <w:iCs w:val="0"/>
          <w:caps w:val="0"/>
          <w:color w:val="auto"/>
          <w:spacing w:val="0"/>
          <w:sz w:val="32"/>
          <w:szCs w:val="32"/>
        </w:rPr>
        <w:t>）具有</w:t>
      </w:r>
      <w:r>
        <w:rPr>
          <w:rFonts w:hint="eastAsia" w:ascii="仿宋_GB2312" w:hAnsi="Calibri" w:eastAsia="仿宋_GB2312" w:cs="仿宋_GB2312"/>
          <w:i w:val="0"/>
          <w:iCs w:val="0"/>
          <w:caps w:val="0"/>
          <w:color w:val="auto"/>
          <w:spacing w:val="0"/>
          <w:sz w:val="32"/>
          <w:szCs w:val="32"/>
          <w:lang w:eastAsia="zh-CN"/>
        </w:rPr>
        <w:t>通过验证的</w:t>
      </w:r>
      <w:r>
        <w:rPr>
          <w:rFonts w:hint="eastAsia" w:ascii="仿宋_GB2312" w:hAnsi="Calibri" w:eastAsia="仿宋_GB2312" w:cs="仿宋_GB2312"/>
          <w:i w:val="0"/>
          <w:iCs w:val="0"/>
          <w:caps w:val="0"/>
          <w:color w:val="auto"/>
          <w:spacing w:val="0"/>
          <w:sz w:val="32"/>
          <w:szCs w:val="32"/>
        </w:rPr>
        <w:t>自动检测、记录和显示存储（陈列）环境物理参数（包括但不限于温度、湿度等）的功能，并将相关信息实时传输至管理后台存储</w:t>
      </w:r>
      <w:r>
        <w:rPr>
          <w:rFonts w:hint="eastAsia" w:ascii="仿宋_GB2312" w:hAnsi="Calibri" w:eastAsia="仿宋_GB2312" w:cs="仿宋_GB2312"/>
          <w:i w:val="0"/>
          <w:iCs w:val="0"/>
          <w:caps w:val="0"/>
          <w:color w:val="auto"/>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三</w:t>
      </w:r>
      <w:r>
        <w:rPr>
          <w:rFonts w:hint="eastAsia" w:ascii="仿宋_GB2312" w:hAnsi="Calibri" w:eastAsia="仿宋_GB2312" w:cs="仿宋_GB2312"/>
          <w:i w:val="0"/>
          <w:iCs w:val="0"/>
          <w:caps w:val="0"/>
          <w:color w:val="auto"/>
          <w:spacing w:val="0"/>
          <w:sz w:val="32"/>
          <w:szCs w:val="32"/>
        </w:rPr>
        <w:t>）具备对在售的医疗器械产品因</w:t>
      </w:r>
      <w:r>
        <w:rPr>
          <w:rFonts w:hint="eastAsia" w:ascii="仿宋_GB2312" w:hAnsi="Calibri" w:eastAsia="仿宋_GB2312" w:cs="仿宋_GB2312"/>
          <w:i w:val="0"/>
          <w:iCs w:val="0"/>
          <w:caps w:val="0"/>
          <w:color w:val="auto"/>
          <w:spacing w:val="0"/>
          <w:sz w:val="32"/>
          <w:szCs w:val="32"/>
          <w:lang w:eastAsia="zh-CN"/>
        </w:rPr>
        <w:t>各种原因需停售</w:t>
      </w: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能够</w:t>
      </w:r>
      <w:r>
        <w:rPr>
          <w:rFonts w:hint="eastAsia" w:ascii="仿宋_GB2312" w:hAnsi="Calibri" w:eastAsia="仿宋_GB2312" w:cs="仿宋_GB2312"/>
          <w:i w:val="0"/>
          <w:iCs w:val="0"/>
          <w:caps w:val="0"/>
          <w:color w:val="auto"/>
          <w:spacing w:val="0"/>
          <w:sz w:val="32"/>
          <w:szCs w:val="32"/>
        </w:rPr>
        <w:t>自动停止该款医疗器械产品销售的功能</w:t>
      </w:r>
      <w:r>
        <w:rPr>
          <w:rFonts w:hint="eastAsia" w:ascii="仿宋_GB2312" w:hAnsi="Calibri" w:eastAsia="仿宋_GB2312" w:cs="仿宋_GB2312"/>
          <w:i w:val="0"/>
          <w:iCs w:val="0"/>
          <w:caps w:val="0"/>
          <w:color w:val="auto"/>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四</w:t>
      </w:r>
      <w:r>
        <w:rPr>
          <w:rFonts w:hint="eastAsia" w:ascii="仿宋_GB2312" w:hAnsi="Calibri" w:eastAsia="仿宋_GB2312" w:cs="仿宋_GB2312"/>
          <w:i w:val="0"/>
          <w:iCs w:val="0"/>
          <w:caps w:val="0"/>
          <w:color w:val="auto"/>
          <w:spacing w:val="0"/>
          <w:sz w:val="32"/>
          <w:szCs w:val="32"/>
        </w:rPr>
        <w:t>）应以橱窗展示、屏幕显示或手机扫码显示等方式向消费者充分展示所售医疗器械产品的基本信息及说明书，还应设有电话或网络咨询的联系方式，以方便消费者在售前、售中和售后咨询医疗器械产品的适用范围、禁忌、使用方法以及消费过程中遇到的问题</w:t>
      </w:r>
      <w:r>
        <w:rPr>
          <w:rFonts w:hint="eastAsia" w:ascii="仿宋_GB2312" w:hAnsi="Calibri" w:eastAsia="仿宋_GB2312" w:cs="仿宋_GB2312"/>
          <w:i w:val="0"/>
          <w:iCs w:val="0"/>
          <w:caps w:val="0"/>
          <w:color w:val="auto"/>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五</w:t>
      </w:r>
      <w:r>
        <w:rPr>
          <w:rFonts w:hint="eastAsia" w:ascii="仿宋_GB2312" w:hAnsi="Calibri" w:eastAsia="仿宋_GB2312" w:cs="仿宋_GB2312"/>
          <w:i w:val="0"/>
          <w:iCs w:val="0"/>
          <w:caps w:val="0"/>
          <w:color w:val="auto"/>
          <w:spacing w:val="0"/>
          <w:sz w:val="32"/>
          <w:szCs w:val="32"/>
        </w:rPr>
        <w:t>）贮存与出货、取货方式，应当有效防止所陈列医疗器械的污染及产品破损风险</w:t>
      </w:r>
      <w:r>
        <w:rPr>
          <w:rFonts w:hint="eastAsia" w:ascii="仿宋_GB2312" w:hAnsi="Calibri" w:eastAsia="仿宋_GB2312" w:cs="仿宋_GB2312"/>
          <w:i w:val="0"/>
          <w:iCs w:val="0"/>
          <w:caps w:val="0"/>
          <w:color w:val="auto"/>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rPr>
      </w:pP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六</w:t>
      </w: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应当场出具销售凭证，销售凭证应记录医疗器械的名称、规格（型号）、医疗器械注册证/备案凭证号、注册人名称、生产企业名称，以及本次交易的基本信息，包括</w:t>
      </w:r>
      <w:r>
        <w:rPr>
          <w:rFonts w:hint="eastAsia" w:ascii="仿宋_GB2312" w:hAnsi="Calibri" w:eastAsia="仿宋_GB2312" w:cs="仿宋_GB2312"/>
          <w:i w:val="0"/>
          <w:iCs w:val="0"/>
          <w:caps w:val="0"/>
          <w:color w:val="auto"/>
          <w:spacing w:val="0"/>
          <w:sz w:val="32"/>
          <w:szCs w:val="32"/>
          <w:lang w:eastAsia="zh-CN"/>
        </w:rPr>
        <w:t>批号、</w:t>
      </w:r>
      <w:r>
        <w:rPr>
          <w:rFonts w:hint="eastAsia" w:ascii="仿宋_GB2312" w:hAnsi="Calibri" w:eastAsia="仿宋_GB2312" w:cs="仿宋_GB2312"/>
          <w:i w:val="0"/>
          <w:iCs w:val="0"/>
          <w:caps w:val="0"/>
          <w:color w:val="auto"/>
          <w:spacing w:val="0"/>
          <w:sz w:val="32"/>
          <w:szCs w:val="32"/>
        </w:rPr>
        <w:t>数量、单价、金额、零售单位、售卖点地址、电话、销售日期等，以方便进行质量追溯。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right="0" w:firstLine="645" w:firstLineChars="0"/>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七</w:t>
      </w:r>
      <w:r>
        <w:rPr>
          <w:rFonts w:hint="eastAsia" w:ascii="仿宋_GB2312" w:hAnsi="Calibri" w:eastAsia="仿宋_GB2312" w:cs="仿宋_GB2312"/>
          <w:i w:val="0"/>
          <w:iCs w:val="0"/>
          <w:caps w:val="0"/>
          <w:color w:val="auto"/>
          <w:spacing w:val="0"/>
          <w:sz w:val="32"/>
          <w:szCs w:val="32"/>
        </w:rPr>
        <w:t>）如</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同时销售非医疗器械的，</w:t>
      </w:r>
      <w:r>
        <w:rPr>
          <w:rFonts w:hint="eastAsia" w:ascii="仿宋_GB2312" w:hAnsi="Calibri" w:eastAsia="仿宋_GB2312" w:cs="仿宋_GB2312"/>
          <w:i w:val="0"/>
          <w:iCs w:val="0"/>
          <w:caps w:val="0"/>
          <w:color w:val="auto"/>
          <w:spacing w:val="0"/>
          <w:sz w:val="32"/>
          <w:szCs w:val="32"/>
          <w:lang w:eastAsia="zh-CN"/>
        </w:rPr>
        <w:t>不得交叉污染，</w:t>
      </w:r>
      <w:r>
        <w:rPr>
          <w:rFonts w:hint="eastAsia" w:ascii="仿宋_GB2312" w:hAnsi="Calibri" w:eastAsia="仿宋_GB2312" w:cs="仿宋_GB2312"/>
          <w:i w:val="0"/>
          <w:iCs w:val="0"/>
          <w:caps w:val="0"/>
          <w:color w:val="auto"/>
          <w:spacing w:val="0"/>
          <w:sz w:val="32"/>
          <w:szCs w:val="32"/>
        </w:rPr>
        <w:t>应设置醒目标识区别医疗器械与非医疗器械</w:t>
      </w:r>
      <w:r>
        <w:rPr>
          <w:rFonts w:hint="eastAsia" w:ascii="仿宋_GB2312" w:hAnsi="Calibri" w:eastAsia="仿宋_GB2312" w:cs="仿宋_GB2312"/>
          <w:i w:val="0"/>
          <w:iCs w:val="0"/>
          <w:caps w:val="0"/>
          <w:color w:val="auto"/>
          <w:spacing w:val="0"/>
          <w:sz w:val="32"/>
          <w:szCs w:val="32"/>
          <w:lang w:eastAsia="zh-CN"/>
        </w:rPr>
        <w:t>，</w:t>
      </w:r>
      <w:r>
        <w:rPr>
          <w:rFonts w:hint="eastAsia" w:ascii="仿宋_GB2312" w:hAnsi="Calibri" w:eastAsia="仿宋_GB2312" w:cs="仿宋_GB2312"/>
          <w:i w:val="0"/>
          <w:iCs w:val="0"/>
          <w:caps w:val="0"/>
          <w:color w:val="auto"/>
          <w:spacing w:val="0"/>
          <w:sz w:val="32"/>
          <w:szCs w:val="32"/>
        </w:rPr>
        <w:t>摆放应当整齐有序，类别标签字迹清晰、放置准确</w:t>
      </w:r>
      <w:r>
        <w:rPr>
          <w:rFonts w:hint="eastAsia" w:ascii="仿宋_GB2312" w:hAnsi="Calibri" w:eastAsia="仿宋_GB2312" w:cs="仿宋_GB2312"/>
          <w:i w:val="0"/>
          <w:iCs w:val="0"/>
          <w:caps w:val="0"/>
          <w:color w:val="auto"/>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eastAsia="zh-CN"/>
        </w:rPr>
      </w:pPr>
      <w:r>
        <w:rPr>
          <w:rFonts w:hint="eastAsia" w:ascii="仿宋_GB2312" w:hAnsi="Calibri" w:eastAsia="仿宋_GB2312" w:cs="仿宋_GB2312"/>
          <w:i w:val="0"/>
          <w:iCs w:val="0"/>
          <w:caps w:val="0"/>
          <w:color w:val="auto"/>
          <w:spacing w:val="0"/>
          <w:sz w:val="32"/>
          <w:szCs w:val="32"/>
        </w:rPr>
        <w:t>（</w:t>
      </w:r>
      <w:r>
        <w:rPr>
          <w:rFonts w:hint="eastAsia" w:ascii="仿宋_GB2312" w:hAnsi="Calibri" w:eastAsia="仿宋_GB2312" w:cs="仿宋_GB2312"/>
          <w:i w:val="0"/>
          <w:iCs w:val="0"/>
          <w:caps w:val="0"/>
          <w:color w:val="auto"/>
          <w:spacing w:val="0"/>
          <w:sz w:val="32"/>
          <w:szCs w:val="32"/>
          <w:lang w:eastAsia="zh-CN"/>
        </w:rPr>
        <w:t>八</w:t>
      </w:r>
      <w:r>
        <w:rPr>
          <w:rFonts w:hint="eastAsia" w:ascii="仿宋_GB2312" w:hAnsi="Calibri" w:eastAsia="仿宋_GB2312" w:cs="仿宋_GB2312"/>
          <w:i w:val="0"/>
          <w:iCs w:val="0"/>
          <w:caps w:val="0"/>
          <w:color w:val="auto"/>
          <w:spacing w:val="0"/>
          <w:sz w:val="32"/>
          <w:szCs w:val="32"/>
        </w:rPr>
        <w:t>）应当在</w:t>
      </w:r>
      <w:r>
        <w:rPr>
          <w:rFonts w:hint="eastAsia" w:ascii="仿宋_GB2312" w:hAnsi="Calibri" w:eastAsia="仿宋_GB2312" w:cs="仿宋_GB2312"/>
          <w:i w:val="0"/>
          <w:iCs w:val="0"/>
          <w:caps w:val="0"/>
          <w:color w:val="auto"/>
          <w:spacing w:val="0"/>
          <w:sz w:val="32"/>
          <w:szCs w:val="32"/>
          <w:lang w:eastAsia="zh-CN"/>
        </w:rPr>
        <w:t>自动售械机</w:t>
      </w:r>
      <w:r>
        <w:rPr>
          <w:rFonts w:hint="eastAsia" w:ascii="仿宋_GB2312" w:hAnsi="Calibri" w:eastAsia="仿宋_GB2312" w:cs="仿宋_GB2312"/>
          <w:i w:val="0"/>
          <w:iCs w:val="0"/>
          <w:caps w:val="0"/>
          <w:color w:val="auto"/>
          <w:spacing w:val="0"/>
          <w:sz w:val="32"/>
          <w:szCs w:val="32"/>
        </w:rPr>
        <w:t>显著位置标示</w:t>
      </w:r>
      <w:r>
        <w:rPr>
          <w:rFonts w:hint="eastAsia" w:ascii="仿宋_GB2312" w:hAnsi="Calibri" w:eastAsia="仿宋_GB2312" w:cs="仿宋_GB2312"/>
          <w:i w:val="0"/>
          <w:iCs w:val="0"/>
          <w:caps w:val="0"/>
          <w:color w:val="auto"/>
          <w:spacing w:val="0"/>
          <w:sz w:val="32"/>
          <w:szCs w:val="32"/>
          <w:lang w:eastAsia="zh-CN"/>
        </w:rPr>
        <w:t>设置</w:t>
      </w:r>
      <w:r>
        <w:rPr>
          <w:rFonts w:hint="eastAsia" w:ascii="仿宋_GB2312" w:hAnsi="Calibri" w:eastAsia="仿宋_GB2312" w:cs="仿宋_GB2312"/>
          <w:i w:val="0"/>
          <w:iCs w:val="0"/>
          <w:caps w:val="0"/>
          <w:color w:val="auto"/>
          <w:spacing w:val="0"/>
          <w:sz w:val="32"/>
          <w:szCs w:val="32"/>
        </w:rPr>
        <w:t>企业名称、地址、联系电话、《营业执照》</w:t>
      </w:r>
      <w:r>
        <w:rPr>
          <w:rFonts w:hint="eastAsia" w:ascii="仿宋_GB2312" w:hAnsi="Calibri" w:eastAsia="仿宋_GB2312" w:cs="仿宋_GB2312"/>
          <w:i w:val="0"/>
          <w:iCs w:val="0"/>
          <w:caps w:val="0"/>
          <w:color w:val="auto"/>
          <w:spacing w:val="0"/>
          <w:sz w:val="32"/>
          <w:szCs w:val="32"/>
          <w:lang w:eastAsia="zh-CN"/>
        </w:rPr>
        <w:t>、</w:t>
      </w:r>
      <w:r>
        <w:rPr>
          <w:rFonts w:hint="eastAsia" w:ascii="仿宋_GB2312" w:hAnsi="Calibri" w:eastAsia="仿宋_GB2312" w:cs="仿宋_GB2312"/>
          <w:i w:val="0"/>
          <w:iCs w:val="0"/>
          <w:caps w:val="0"/>
          <w:color w:val="auto"/>
          <w:spacing w:val="0"/>
          <w:sz w:val="32"/>
          <w:szCs w:val="32"/>
        </w:rPr>
        <w:t>《第二类医疗器械经营备案凭证》以及投诉举报</w:t>
      </w:r>
      <w:r>
        <w:rPr>
          <w:rFonts w:hint="default" w:ascii="Times New Roman" w:hAnsi="Times New Roman" w:eastAsia="仿宋_GB2312" w:cs="Times New Roman"/>
          <w:i w:val="0"/>
          <w:iCs w:val="0"/>
          <w:caps w:val="0"/>
          <w:color w:val="auto"/>
          <w:spacing w:val="0"/>
          <w:sz w:val="32"/>
          <w:szCs w:val="32"/>
        </w:rPr>
        <w:t>电话123</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rPr>
        <w:t>5，</w:t>
      </w:r>
      <w:r>
        <w:rPr>
          <w:rFonts w:hint="eastAsia" w:ascii="仿宋_GB2312" w:hAnsi="Calibri" w:eastAsia="仿宋_GB2312" w:cs="仿宋_GB2312"/>
          <w:i w:val="0"/>
          <w:iCs w:val="0"/>
          <w:caps w:val="0"/>
          <w:color w:val="auto"/>
          <w:spacing w:val="0"/>
          <w:sz w:val="32"/>
          <w:szCs w:val="32"/>
        </w:rPr>
        <w:t>并标示“未成年人用械须由监护人购买”等相关警示语，上述标记标识应当明显且不易脱落</w:t>
      </w:r>
      <w:r>
        <w:rPr>
          <w:rFonts w:hint="eastAsia" w:ascii="仿宋_GB2312" w:hAnsi="Calibri" w:eastAsia="仿宋_GB2312" w:cs="仿宋_GB2312"/>
          <w:i w:val="0"/>
          <w:iCs w:val="0"/>
          <w:caps w:val="0"/>
          <w:color w:val="auto"/>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val="en-US" w:eastAsia="zh-CN"/>
        </w:rPr>
      </w:pPr>
      <w:r>
        <w:rPr>
          <w:rFonts w:hint="eastAsia" w:ascii="仿宋_GB2312" w:hAnsi="Calibri" w:eastAsia="仿宋_GB2312" w:cs="仿宋_GB2312"/>
          <w:i w:val="0"/>
          <w:iCs w:val="0"/>
          <w:caps w:val="0"/>
          <w:color w:val="auto"/>
          <w:spacing w:val="0"/>
          <w:sz w:val="32"/>
          <w:szCs w:val="32"/>
          <w:lang w:val="en-US" w:eastAsia="zh-CN"/>
        </w:rPr>
        <w:t>第八条  设置企业应当根据产品效期、贮存温湿度、摆放时间等情况，定期对自动售械机内陈列的医疗器械进行检查，发现医疗器械存在质量安全问题的，应当采取措施暂停销售问题医疗器械，并及时撤柜。鼓励企业采用远程视频巡查、计算机系统管控等先进技术手段进行定期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val="en-US" w:eastAsia="zh-CN"/>
        </w:rPr>
      </w:pPr>
      <w:r>
        <w:rPr>
          <w:rFonts w:hint="eastAsia" w:ascii="仿宋_GB2312" w:hAnsi="Calibri" w:eastAsia="仿宋_GB2312" w:cs="仿宋_GB2312"/>
          <w:i w:val="0"/>
          <w:iCs w:val="0"/>
          <w:caps w:val="0"/>
          <w:color w:val="auto"/>
          <w:spacing w:val="0"/>
          <w:sz w:val="32"/>
          <w:szCs w:val="32"/>
          <w:lang w:val="en-US" w:eastAsia="zh-CN"/>
        </w:rPr>
        <w:t>第九条  在自动售械机上发布医疗器械广告前需经审查，发布时不得擅自改变审查许可内容；对产品信息的宣传应当真实合法，以经相关部门注册或者备案的医疗器械说明书为准，不得含有虚假、夸大、误导性的内容，应当遵守《中华人民共和国广告法》等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val="en-US" w:eastAsia="zh-CN"/>
        </w:rPr>
      </w:pPr>
      <w:r>
        <w:rPr>
          <w:rFonts w:hint="eastAsia" w:ascii="仿宋_GB2312" w:hAnsi="Calibri" w:eastAsia="仿宋_GB2312" w:cs="仿宋_GB2312"/>
          <w:i w:val="0"/>
          <w:iCs w:val="0"/>
          <w:caps w:val="0"/>
          <w:color w:val="auto"/>
          <w:spacing w:val="0"/>
          <w:sz w:val="32"/>
          <w:szCs w:val="32"/>
          <w:lang w:val="en-US" w:eastAsia="zh-CN"/>
        </w:rPr>
        <w:t>第十条  设置企业设置自动售械机应当向属地市级市场监督管理部门备案,同时提交《第二类医疗器械经营备案凭证》、《汕头市医疗器械自动售械机设置情况表》（附件2）和承诺书（附件3），已备案的第二类医疗器械经营企业增设自动售械机的，按经营场所备案变更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val="en-US" w:eastAsia="zh-CN"/>
        </w:rPr>
      </w:pPr>
      <w:r>
        <w:rPr>
          <w:rFonts w:hint="eastAsia" w:ascii="仿宋_GB2312" w:hAnsi="Calibri" w:eastAsia="仿宋_GB2312" w:cs="仿宋_GB2312"/>
          <w:i w:val="0"/>
          <w:iCs w:val="0"/>
          <w:caps w:val="0"/>
          <w:color w:val="auto"/>
          <w:spacing w:val="0"/>
          <w:sz w:val="32"/>
          <w:szCs w:val="32"/>
          <w:lang w:val="en-US" w:eastAsia="zh-CN"/>
        </w:rPr>
        <w:t>设置企业增设、变更、取消自动售械机的，应当</w:t>
      </w:r>
      <w:r>
        <w:rPr>
          <w:rFonts w:hint="default" w:ascii="仿宋_GB2312" w:hAnsi="Calibri" w:eastAsia="仿宋_GB2312" w:cs="仿宋_GB2312"/>
          <w:i w:val="0"/>
          <w:iCs w:val="0"/>
          <w:caps w:val="0"/>
          <w:color w:val="auto"/>
          <w:spacing w:val="0"/>
          <w:sz w:val="32"/>
          <w:szCs w:val="32"/>
          <w:lang w:val="en-US" w:eastAsia="zh-CN"/>
        </w:rPr>
        <w:t>于15个工</w:t>
      </w:r>
      <w:r>
        <w:rPr>
          <w:rFonts w:hint="eastAsia" w:ascii="仿宋_GB2312" w:hAnsi="Calibri" w:eastAsia="仿宋_GB2312" w:cs="仿宋_GB2312"/>
          <w:i w:val="0"/>
          <w:iCs w:val="0"/>
          <w:caps w:val="0"/>
          <w:color w:val="auto"/>
          <w:spacing w:val="0"/>
          <w:sz w:val="32"/>
          <w:szCs w:val="32"/>
          <w:lang w:val="en-US" w:eastAsia="zh-CN"/>
        </w:rPr>
        <w:t>作日内进行备案变更和告知，市级市场监督管理部门应及时将设置企业备案情况（</w:t>
      </w:r>
      <w:r>
        <w:rPr>
          <w:rFonts w:hint="default" w:ascii="仿宋_GB2312" w:hAnsi="Calibri" w:eastAsia="仿宋_GB2312" w:cs="仿宋_GB2312"/>
          <w:i w:val="0"/>
          <w:iCs w:val="0"/>
          <w:caps w:val="0"/>
          <w:color w:val="auto"/>
          <w:spacing w:val="0"/>
          <w:sz w:val="32"/>
          <w:szCs w:val="32"/>
          <w:lang w:val="en-US" w:eastAsia="zh-CN"/>
        </w:rPr>
        <w:t>附件3）告知属地区（县）市场监督管理部门（以下简称设置地市场监督管理部门），设置地市场监督管理部门于30个工作日</w:t>
      </w:r>
      <w:r>
        <w:rPr>
          <w:rFonts w:hint="eastAsia" w:ascii="仿宋_GB2312" w:hAnsi="Calibri" w:eastAsia="仿宋_GB2312" w:cs="仿宋_GB2312"/>
          <w:i w:val="0"/>
          <w:iCs w:val="0"/>
          <w:caps w:val="0"/>
          <w:color w:val="auto"/>
          <w:spacing w:val="0"/>
          <w:sz w:val="32"/>
          <w:szCs w:val="32"/>
          <w:lang w:val="en-US" w:eastAsia="zh-CN"/>
        </w:rPr>
        <w:t>内</w:t>
      </w:r>
      <w:bookmarkStart w:id="0" w:name="_GoBack"/>
      <w:bookmarkEnd w:id="0"/>
      <w:r>
        <w:rPr>
          <w:rFonts w:hint="eastAsia" w:ascii="仿宋_GB2312" w:hAnsi="Calibri" w:eastAsia="仿宋_GB2312" w:cs="仿宋_GB2312"/>
          <w:i w:val="0"/>
          <w:iCs w:val="0"/>
          <w:caps w:val="0"/>
          <w:color w:val="auto"/>
          <w:spacing w:val="0"/>
          <w:sz w:val="32"/>
          <w:szCs w:val="32"/>
          <w:lang w:val="en-US" w:eastAsia="zh-CN"/>
        </w:rPr>
        <w:t>对自动售械机开展现场检查。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lang w:val="en-US" w:eastAsia="zh-CN"/>
        </w:rPr>
      </w:pPr>
      <w:r>
        <w:rPr>
          <w:rFonts w:hint="eastAsia" w:ascii="仿宋_GB2312" w:hAnsi="Calibri" w:eastAsia="仿宋_GB2312" w:cs="仿宋_GB2312"/>
          <w:i w:val="0"/>
          <w:iCs w:val="0"/>
          <w:caps w:val="0"/>
          <w:color w:val="auto"/>
          <w:spacing w:val="0"/>
          <w:sz w:val="32"/>
          <w:szCs w:val="32"/>
          <w:lang w:val="en-US" w:eastAsia="zh-CN"/>
        </w:rPr>
        <w:t>第十一条</w:t>
      </w:r>
      <w:r>
        <w:rPr>
          <w:rFonts w:hint="eastAsia" w:ascii="仿宋_GB2312" w:hAnsi="Calibri" w:eastAsia="仿宋_GB2312" w:cs="仿宋_GB2312"/>
          <w:i w:val="0"/>
          <w:iCs w:val="0"/>
          <w:caps w:val="0"/>
          <w:color w:val="auto"/>
          <w:spacing w:val="0"/>
          <w:sz w:val="32"/>
          <w:szCs w:val="32"/>
          <w:lang w:val="en-US" w:eastAsia="zh-CN"/>
        </w:rPr>
        <w:t xml:space="preserve">  设置企业属地区（县）市场监督管理部门负责经营主体的日常监督检查，自动售械机设置点的区（县）市场监督管理部门负责本辖区内自动售械机的监督检查，同时加强跨辖区协作配合、信息共享。设置点市场监督管理部门应结合广告、价格、投诉举报等情况加强对自动售械机的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rPr>
      </w:pPr>
      <w:r>
        <w:rPr>
          <w:rFonts w:hint="eastAsia" w:ascii="仿宋_GB2312" w:hAnsi="Calibri" w:eastAsia="仿宋_GB2312" w:cs="仿宋_GB2312"/>
          <w:i w:val="0"/>
          <w:iCs w:val="0"/>
          <w:caps w:val="0"/>
          <w:color w:val="auto"/>
          <w:spacing w:val="0"/>
          <w:sz w:val="32"/>
          <w:szCs w:val="32"/>
          <w:lang w:val="en-US" w:eastAsia="zh-CN"/>
        </w:rPr>
        <w:t>市场监督管理部门发现设置企业违反本规定情形的，可以对企业法定代表人、企业负责人进行告诫或</w:t>
      </w:r>
      <w:r>
        <w:rPr>
          <w:rFonts w:hint="eastAsia" w:ascii="仿宋_GB2312" w:hAnsi="Calibri" w:eastAsia="仿宋_GB2312" w:cs="仿宋_GB2312"/>
          <w:i w:val="0"/>
          <w:iCs w:val="0"/>
          <w:caps w:val="0"/>
          <w:color w:val="auto"/>
          <w:spacing w:val="0"/>
          <w:sz w:val="32"/>
          <w:szCs w:val="32"/>
          <w:lang w:eastAsia="zh-CN"/>
        </w:rPr>
        <w:t>者约谈，责令企业限期整改；发现违法违规行为的，依法依规查处。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rPr>
      </w:pPr>
      <w:r>
        <w:rPr>
          <w:rFonts w:hint="eastAsia" w:ascii="仿宋_GB2312" w:hAnsi="Calibri" w:eastAsia="仿宋_GB2312" w:cs="仿宋_GB2312"/>
          <w:i w:val="0"/>
          <w:iCs w:val="0"/>
          <w:caps w:val="0"/>
          <w:color w:val="auto"/>
          <w:spacing w:val="0"/>
          <w:sz w:val="32"/>
          <w:szCs w:val="32"/>
        </w:rPr>
        <w:t>第十</w:t>
      </w:r>
      <w:r>
        <w:rPr>
          <w:rFonts w:hint="eastAsia" w:ascii="仿宋_GB2312" w:hAnsi="Calibri" w:eastAsia="仿宋_GB2312" w:cs="仿宋_GB2312"/>
          <w:i w:val="0"/>
          <w:iCs w:val="0"/>
          <w:caps w:val="0"/>
          <w:color w:val="auto"/>
          <w:spacing w:val="0"/>
          <w:sz w:val="32"/>
          <w:szCs w:val="32"/>
          <w:lang w:eastAsia="zh-CN"/>
        </w:rPr>
        <w:t>二</w:t>
      </w:r>
      <w:r>
        <w:rPr>
          <w:rFonts w:hint="eastAsia" w:ascii="仿宋_GB2312" w:hAnsi="Calibri" w:eastAsia="仿宋_GB2312" w:cs="仿宋_GB2312"/>
          <w:i w:val="0"/>
          <w:iCs w:val="0"/>
          <w:caps w:val="0"/>
          <w:color w:val="auto"/>
          <w:spacing w:val="0"/>
          <w:sz w:val="32"/>
          <w:szCs w:val="32"/>
        </w:rPr>
        <w:t>条  本规定由</w:t>
      </w:r>
      <w:r>
        <w:rPr>
          <w:rFonts w:hint="eastAsia" w:ascii="仿宋_GB2312" w:hAnsi="Calibri" w:eastAsia="仿宋_GB2312" w:cs="仿宋_GB2312"/>
          <w:i w:val="0"/>
          <w:iCs w:val="0"/>
          <w:caps w:val="0"/>
          <w:color w:val="auto"/>
          <w:spacing w:val="0"/>
          <w:sz w:val="32"/>
          <w:szCs w:val="32"/>
          <w:lang w:eastAsia="zh-CN"/>
        </w:rPr>
        <w:t>汕头</w:t>
      </w:r>
      <w:r>
        <w:rPr>
          <w:rFonts w:hint="eastAsia" w:ascii="仿宋_GB2312" w:hAnsi="Calibri" w:eastAsia="仿宋_GB2312" w:cs="仿宋_GB2312"/>
          <w:i w:val="0"/>
          <w:iCs w:val="0"/>
          <w:caps w:val="0"/>
          <w:color w:val="auto"/>
          <w:spacing w:val="0"/>
          <w:sz w:val="32"/>
          <w:szCs w:val="32"/>
        </w:rPr>
        <w:t>市市场监督管理局负责解释。执行期间上级监督管理部门另有规定的，按上级规定执行。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rPr>
      </w:pPr>
      <w:r>
        <w:rPr>
          <w:rFonts w:hint="eastAsia" w:ascii="仿宋_GB2312" w:hAnsi="Calibri" w:eastAsia="仿宋_GB2312" w:cs="仿宋_GB2312"/>
          <w:i w:val="0"/>
          <w:iCs w:val="0"/>
          <w:caps w:val="0"/>
          <w:color w:val="auto"/>
          <w:spacing w:val="0"/>
          <w:sz w:val="32"/>
          <w:szCs w:val="32"/>
        </w:rPr>
        <w:t>第十</w:t>
      </w:r>
      <w:r>
        <w:rPr>
          <w:rFonts w:hint="eastAsia" w:ascii="仿宋_GB2312" w:hAnsi="Calibri" w:eastAsia="仿宋_GB2312" w:cs="仿宋_GB2312"/>
          <w:i w:val="0"/>
          <w:iCs w:val="0"/>
          <w:caps w:val="0"/>
          <w:color w:val="auto"/>
          <w:spacing w:val="0"/>
          <w:sz w:val="32"/>
          <w:szCs w:val="32"/>
          <w:lang w:eastAsia="zh-CN"/>
        </w:rPr>
        <w:t>三</w:t>
      </w:r>
      <w:r>
        <w:rPr>
          <w:rFonts w:hint="eastAsia" w:ascii="仿宋_GB2312" w:hAnsi="Calibri" w:eastAsia="仿宋_GB2312" w:cs="仿宋_GB2312"/>
          <w:i w:val="0"/>
          <w:iCs w:val="0"/>
          <w:caps w:val="0"/>
          <w:color w:val="auto"/>
          <w:spacing w:val="0"/>
          <w:sz w:val="32"/>
          <w:szCs w:val="32"/>
        </w:rPr>
        <w:t>条  本规</w:t>
      </w:r>
      <w:r>
        <w:rPr>
          <w:rFonts w:hint="default" w:ascii="Times New Roman" w:hAnsi="Times New Roman" w:eastAsia="仿宋_GB2312" w:cs="Times New Roman"/>
          <w:i w:val="0"/>
          <w:iCs w:val="0"/>
          <w:caps w:val="0"/>
          <w:color w:val="auto"/>
          <w:spacing w:val="0"/>
          <w:sz w:val="32"/>
          <w:szCs w:val="32"/>
        </w:rPr>
        <w:t>定自202</w:t>
      </w:r>
      <w:r>
        <w:rPr>
          <w:rFonts w:hint="default"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rPr>
        <w:t>年</w:t>
      </w:r>
      <w:r>
        <w:rPr>
          <w:rFonts w:hint="default"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月</w:t>
      </w:r>
      <w:r>
        <w:rPr>
          <w:rFonts w:hint="default"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日起</w:t>
      </w:r>
      <w:r>
        <w:rPr>
          <w:rFonts w:hint="eastAsia" w:ascii="仿宋_GB2312" w:hAnsi="Calibri" w:eastAsia="仿宋_GB2312" w:cs="仿宋_GB2312"/>
          <w:i w:val="0"/>
          <w:iCs w:val="0"/>
          <w:caps w:val="0"/>
          <w:color w:val="auto"/>
          <w:spacing w:val="0"/>
          <w:sz w:val="32"/>
          <w:szCs w:val="32"/>
        </w:rPr>
        <w:t>施行</w:t>
      </w:r>
      <w:r>
        <w:rPr>
          <w:rFonts w:hint="eastAsia" w:ascii="仿宋_GB2312" w:hAnsi="Calibri" w:eastAsia="仿宋_GB2312" w:cs="仿宋_GB2312"/>
          <w:i w:val="0"/>
          <w:iCs w:val="0"/>
          <w:caps w:val="0"/>
          <w:color w:val="auto"/>
          <w:spacing w:val="0"/>
          <w:sz w:val="32"/>
          <w:szCs w:val="32"/>
          <w:lang w:eastAsia="zh-CN"/>
        </w:rPr>
        <w:t>，有效期二年</w:t>
      </w:r>
      <w:r>
        <w:rPr>
          <w:rFonts w:hint="eastAsia" w:ascii="仿宋_GB2312" w:hAnsi="Calibri" w:eastAsia="仿宋_GB2312" w:cs="仿宋_GB2312"/>
          <w:i w:val="0"/>
          <w:iCs w:val="0"/>
          <w:caps w:val="0"/>
          <w:color w:val="auto"/>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eastAsia" w:ascii="仿宋_GB2312" w:hAnsi="Calibri" w:eastAsia="仿宋_GB2312" w:cs="仿宋_GB2312"/>
          <w:i w:val="0"/>
          <w:iCs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645"/>
        <w:jc w:val="left"/>
        <w:rPr>
          <w:rFonts w:hint="default" w:ascii="Times New Roman" w:hAnsi="Times New Roman" w:eastAsia="仿宋_GB2312" w:cs="Times New Roman"/>
          <w:i w:val="0"/>
          <w:iCs w:val="0"/>
          <w:caps w:val="0"/>
          <w:color w:val="auto"/>
          <w:spacing w:val="0"/>
          <w:sz w:val="32"/>
          <w:szCs w:val="32"/>
        </w:rPr>
      </w:pPr>
      <w:r>
        <w:rPr>
          <w:rFonts w:hint="eastAsia" w:ascii="仿宋_GB2312" w:hAnsi="Calibri" w:eastAsia="仿宋_GB2312" w:cs="仿宋_GB2312"/>
          <w:i w:val="0"/>
          <w:iCs w:val="0"/>
          <w:caps w:val="0"/>
          <w:color w:val="auto"/>
          <w:spacing w:val="0"/>
          <w:sz w:val="32"/>
          <w:szCs w:val="32"/>
          <w:lang w:eastAsia="zh-CN"/>
        </w:rPr>
        <w:t>附件</w:t>
      </w:r>
      <w:r>
        <w:rPr>
          <w:rFonts w:hint="eastAsia" w:ascii="仿宋_GB2312" w:hAnsi="Calibri" w:cs="仿宋_GB2312"/>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1</w:t>
      </w:r>
      <w:r>
        <w:rPr>
          <w:rFonts w:hint="eastAsia"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lang w:eastAsia="zh-CN"/>
        </w:rPr>
        <w:t>汕头市医疗器械自动售械机经营产品目录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left="0" w:right="0" w:firstLine="1600" w:firstLineChars="500"/>
        <w:jc w:val="left"/>
        <w:rPr>
          <w:rFonts w:hint="eastAsia" w:ascii="Times New Roman" w:hAnsi="Times New Roman" w:cs="Times New Roman"/>
          <w:i w:val="0"/>
          <w:iCs w:val="0"/>
          <w:caps w:val="0"/>
          <w:color w:val="auto"/>
          <w:spacing w:val="0"/>
          <w:sz w:val="32"/>
          <w:szCs w:val="32"/>
          <w:shd w:val="clear"/>
          <w:lang w:val="en-US" w:eastAsia="zh-CN"/>
        </w:rPr>
      </w:pPr>
      <w:r>
        <w:rPr>
          <w:rFonts w:hint="default" w:ascii="Times New Roman" w:hAnsi="Times New Roman" w:eastAsia="仿宋_GB2312" w:cs="Times New Roman"/>
          <w:i w:val="0"/>
          <w:iCs w:val="0"/>
          <w:caps w:val="0"/>
          <w:color w:val="auto"/>
          <w:spacing w:val="0"/>
          <w:sz w:val="32"/>
          <w:szCs w:val="32"/>
          <w:lang w:val="en-US" w:eastAsia="zh-CN"/>
        </w:rPr>
        <w:t>2</w:t>
      </w:r>
      <w:r>
        <w:rPr>
          <w:rFonts w:hint="eastAsia"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shd w:val="clear" w:fill="auto"/>
          <w:lang w:eastAsia="zh-CN"/>
        </w:rPr>
        <w:t>汕头市医疗器械自动售械机设置情况表及变更、</w:t>
      </w:r>
      <w:r>
        <w:rPr>
          <w:rFonts w:hint="default" w:ascii="Times New Roman" w:hAnsi="Times New Roman" w:eastAsia="仿宋_GB2312" w:cs="Times New Roman"/>
          <w:i w:val="0"/>
          <w:iCs w:val="0"/>
          <w:caps w:val="0"/>
          <w:color w:val="auto"/>
          <w:spacing w:val="0"/>
          <w:sz w:val="32"/>
          <w:szCs w:val="32"/>
          <w:shd w:val="clear" w:fill="auto"/>
          <w:lang w:val="en-US" w:eastAsia="zh-CN"/>
        </w:rPr>
        <w:t xml:space="preserve"> </w:t>
      </w:r>
      <w:r>
        <w:rPr>
          <w:rFonts w:hint="eastAsia" w:ascii="Times New Roman" w:hAnsi="Times New Roman" w:cs="Times New Roman"/>
          <w:i w:val="0"/>
          <w:iCs w:val="0"/>
          <w:caps w:val="0"/>
          <w:color w:val="auto"/>
          <w:spacing w:val="0"/>
          <w:sz w:val="32"/>
          <w:szCs w:val="32"/>
          <w:shd w:val="clear"/>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right="0" w:firstLine="2240" w:firstLineChars="700"/>
        <w:jc w:val="left"/>
        <w:rPr>
          <w:rFonts w:hint="default" w:ascii="Times New Roman" w:hAnsi="Times New Roman" w:eastAsia="仿宋_GB2312" w:cs="Times New Roman"/>
          <w:i w:val="0"/>
          <w:iCs w:val="0"/>
          <w:caps w:val="0"/>
          <w:color w:val="auto"/>
          <w:spacing w:val="0"/>
          <w:sz w:val="32"/>
          <w:szCs w:val="32"/>
          <w:shd w:val="clear" w:fill="auto"/>
          <w:lang w:eastAsia="zh-CN"/>
        </w:rPr>
      </w:pPr>
      <w:r>
        <w:rPr>
          <w:rFonts w:hint="default" w:ascii="Times New Roman" w:hAnsi="Times New Roman" w:eastAsia="仿宋_GB2312" w:cs="Times New Roman"/>
          <w:i w:val="0"/>
          <w:iCs w:val="0"/>
          <w:caps w:val="0"/>
          <w:color w:val="auto"/>
          <w:spacing w:val="0"/>
          <w:sz w:val="32"/>
          <w:szCs w:val="32"/>
          <w:shd w:val="clear" w:fill="auto"/>
          <w:lang w:eastAsia="zh-CN"/>
        </w:rPr>
        <w:t>撤除情况表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exact"/>
        <w:ind w:right="0"/>
        <w:jc w:val="left"/>
        <w:rPr>
          <w:rFonts w:hint="default" w:ascii="Times New Roman" w:hAnsi="Times New Roman" w:eastAsia="仿宋_GB2312" w:cs="Times New Roman"/>
          <w:i w:val="0"/>
          <w:iCs w:val="0"/>
          <w:caps w:val="0"/>
          <w:color w:val="auto"/>
          <w:spacing w:val="0"/>
          <w:sz w:val="32"/>
          <w:szCs w:val="32"/>
          <w:shd w:val="clear" w:fill="auto"/>
          <w:lang w:val="en-US" w:eastAsia="zh-CN"/>
        </w:rPr>
      </w:pPr>
      <w:r>
        <w:rPr>
          <w:rFonts w:hint="eastAsia" w:cs="Times New Roman"/>
          <w:i w:val="0"/>
          <w:iCs w:val="0"/>
          <w:caps w:val="0"/>
          <w:color w:val="auto"/>
          <w:spacing w:val="0"/>
          <w:sz w:val="32"/>
          <w:szCs w:val="32"/>
          <w:shd w:val="clear" w:fill="auto"/>
          <w:lang w:val="en-US" w:eastAsia="zh-CN"/>
        </w:rPr>
        <w:t xml:space="preserve">          3、</w:t>
      </w:r>
      <w:r>
        <w:rPr>
          <w:rFonts w:hint="default" w:ascii="Times New Roman" w:hAnsi="Times New Roman" w:eastAsia="仿宋_GB2312" w:cs="Times New Roman"/>
          <w:i w:val="0"/>
          <w:iCs w:val="0"/>
          <w:caps w:val="0"/>
          <w:color w:val="auto"/>
          <w:spacing w:val="0"/>
          <w:sz w:val="32"/>
          <w:szCs w:val="32"/>
          <w:shd w:val="clear" w:fill="auto"/>
          <w:lang w:eastAsia="zh-CN"/>
        </w:rPr>
        <w:t>承诺书</w:t>
      </w:r>
    </w:p>
    <w:p>
      <w:pPr>
        <w:pStyle w:val="5"/>
        <w:widowControl/>
        <w:pBdr>
          <w:top w:val="none" w:color="auto" w:sz="0" w:space="0"/>
          <w:left w:val="none" w:color="auto" w:sz="0" w:space="0"/>
          <w:bottom w:val="none" w:color="auto" w:sz="0" w:space="0"/>
          <w:right w:val="none" w:color="auto" w:sz="0" w:space="0"/>
        </w:pBdr>
        <w:spacing w:line="578" w:lineRule="exact"/>
        <w:ind w:firstLine="645"/>
        <w:jc w:val="left"/>
        <w:rPr>
          <w:rFonts w:hint="default" w:ascii="Times New Roman" w:hAnsi="Times New Roman" w:cs="Times New Roman"/>
          <w:color w:val="auto"/>
          <w:sz w:val="32"/>
          <w:szCs w:val="32"/>
        </w:rPr>
      </w:pPr>
    </w:p>
    <w:p>
      <w:pPr>
        <w:pStyle w:val="5"/>
        <w:widowControl/>
        <w:pBdr>
          <w:top w:val="none" w:color="auto" w:sz="0" w:space="0"/>
          <w:left w:val="none" w:color="auto" w:sz="0" w:space="0"/>
          <w:bottom w:val="none" w:color="auto" w:sz="0" w:space="0"/>
          <w:right w:val="none" w:color="auto" w:sz="0" w:space="0"/>
        </w:pBdr>
        <w:spacing w:line="578" w:lineRule="exact"/>
        <w:ind w:firstLine="645"/>
        <w:jc w:val="left"/>
        <w:rPr>
          <w:rFonts w:hint="eastAsia" w:ascii="仿宋_GB2312" w:hAnsi="Calibri" w:cs="仿宋_GB2312"/>
          <w:color w:val="auto"/>
          <w:sz w:val="32"/>
          <w:szCs w:val="32"/>
        </w:rPr>
      </w:pPr>
    </w:p>
    <w:p>
      <w:pPr>
        <w:rPr>
          <w:rFonts w:hint="eastAsia" w:ascii="仿宋_GB2312"/>
          <w:szCs w:val="32"/>
        </w:rPr>
      </w:pPr>
    </w:p>
    <w:p>
      <w:pPr>
        <w:rPr>
          <w:rFonts w:hint="eastAsia" w:ascii="仿宋_GB2312"/>
          <w:szCs w:val="32"/>
        </w:rPr>
      </w:pPr>
    </w:p>
    <w:p>
      <w:pPr>
        <w:rPr>
          <w:rFonts w:hint="eastAsia" w:ascii="仿宋_GB2312"/>
          <w:szCs w:val="32"/>
        </w:rPr>
      </w:pPr>
    </w:p>
    <w:p>
      <w:pPr>
        <w:rPr>
          <w:rFonts w:hint="eastAsia" w:ascii="仿宋_GB2312"/>
          <w:w w:val="200"/>
          <w:szCs w:val="32"/>
        </w:rPr>
      </w:pPr>
    </w:p>
    <w:p>
      <w:pPr>
        <w:rPr>
          <w:rFonts w:hint="eastAsia" w:ascii="仿宋_GB2312"/>
          <w:szCs w:val="32"/>
        </w:rPr>
      </w:pPr>
    </w:p>
    <w:p>
      <w:pPr>
        <w:spacing w:line="580" w:lineRule="exact"/>
        <w:rPr>
          <w:rFonts w:hint="eastAsia" w:ascii="仿宋_GB2312"/>
          <w:szCs w:val="32"/>
        </w:rPr>
      </w:pPr>
    </w:p>
    <w:p>
      <w:pPr>
        <w:rPr>
          <w:rFonts w:hint="eastAsia" w:ascii="仿宋_GB2312"/>
          <w:sz w:val="30"/>
          <w:szCs w:val="30"/>
        </w:rPr>
      </w:pPr>
    </w:p>
    <w:p/>
    <w:sectPr>
      <w:headerReference r:id="rId5" w:type="first"/>
      <w:footerReference r:id="rId8" w:type="first"/>
      <w:headerReference r:id="rId3" w:type="default"/>
      <w:footerReference r:id="rId6" w:type="default"/>
      <w:headerReference r:id="rId4" w:type="even"/>
      <w:footerReference r:id="rId7" w:type="even"/>
      <w:pgSz w:w="11906" w:h="16838"/>
      <w:pgMar w:top="1588" w:right="1418" w:bottom="1418" w:left="1588" w:header="851" w:footer="992" w:gutter="0"/>
      <w:pgNumType w:fmt="decimal" w:start="2"/>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6928"/>
      </w:tabs>
      <w:jc w:val="left"/>
      <w:rPr>
        <w:rFonts w:hint="eastAsia" w:eastAsia="仿宋_GB2312"/>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04688"/>
    <w:rsid w:val="12D5418B"/>
    <w:rsid w:val="1D8E342A"/>
    <w:rsid w:val="26054391"/>
    <w:rsid w:val="2B4A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2025-07-08T02:06:00Z</dcterms:created>
  <dc:creator>Administrator</dc:creator>
  <cp:lastModifiedBy>林振斯</cp:lastModifiedBy>
  <dcterms:modified xsi:type="dcterms:W3CDTF">2025-07-22T00:59:55Z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4809BB39BB104CD6A0D729950F782351</vt:lpwstr>
  </property>
</Properties>
</file>