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left"/>
        <w:rPr>
          <w:rFonts w:hint="eastAsia" w:ascii="黑体" w:hAnsi="黑体" w:eastAsia="黑体" w:cs="黑体"/>
          <w:b w:val="0"/>
          <w:bCs w:val="0"/>
          <w:color w:val="auto"/>
          <w:kern w:val="2"/>
          <w:sz w:val="32"/>
          <w:szCs w:val="32"/>
          <w:highlight w:val="none"/>
          <w:lang w:val="en-US" w:eastAsia="zh-CN" w:bidi="ar-SA"/>
        </w:rPr>
      </w:pPr>
      <w:bookmarkStart w:id="0" w:name="_GoBack"/>
      <w:bookmarkEnd w:id="0"/>
      <w:r>
        <w:rPr>
          <w:rFonts w:hint="eastAsia" w:ascii="黑体" w:hAnsi="黑体" w:eastAsia="黑体" w:cs="黑体"/>
          <w:b w:val="0"/>
          <w:bCs w:val="0"/>
          <w:color w:val="auto"/>
          <w:kern w:val="2"/>
          <w:sz w:val="32"/>
          <w:szCs w:val="32"/>
          <w:highlight w:val="none"/>
          <w:lang w:val="en-US" w:eastAsia="zh-CN" w:bidi="ar-SA"/>
        </w:rPr>
        <w:t>附件3</w:t>
      </w:r>
    </w:p>
    <w:p>
      <w:pPr>
        <w:pStyle w:val="3"/>
        <w:ind w:firstLine="0" w:firstLineChars="0"/>
        <w:jc w:val="center"/>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汕头市工伤预防项目审核标准（试行）</w:t>
      </w:r>
    </w:p>
    <w:p>
      <w:pPr>
        <w:pStyle w:val="3"/>
        <w:ind w:firstLine="0" w:firstLineChars="0"/>
        <w:jc w:val="center"/>
        <w:rPr>
          <w:rFonts w:hint="default" w:ascii="Times New Roman" w:hAnsi="Times New Roman" w:eastAsia="仿宋_GB2312" w:cs="Times New Roman"/>
          <w:b/>
          <w:bCs/>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根据</w:t>
      </w:r>
      <w:r>
        <w:rPr>
          <w:rFonts w:hint="default" w:ascii="Times New Roman" w:hAnsi="Times New Roman" w:eastAsia="方正仿宋_GB2312" w:cs="Times New Roman"/>
          <w:color w:val="auto"/>
          <w:kern w:val="0"/>
          <w:sz w:val="32"/>
          <w:szCs w:val="32"/>
          <w:u w:val="none"/>
          <w:shd w:val="clear"/>
          <w:lang w:val="en-US" w:eastAsia="zh-CN" w:bidi="ar"/>
        </w:rPr>
        <w:t>《</w:t>
      </w:r>
      <w:r>
        <w:rPr>
          <w:rFonts w:hint="default" w:ascii="Times New Roman" w:hAnsi="Times New Roman" w:eastAsia="方正仿宋_GB2312" w:cs="Times New Roman"/>
          <w:color w:val="auto"/>
          <w:kern w:val="0"/>
          <w:sz w:val="32"/>
          <w:szCs w:val="32"/>
          <w:u w:val="none"/>
          <w:lang w:bidi="ar"/>
        </w:rPr>
        <w:t>广东省工伤保险基金省级统筹业务规程</w:t>
      </w:r>
      <w:r>
        <w:rPr>
          <w:rFonts w:hint="default" w:ascii="Times New Roman" w:hAnsi="Times New Roman" w:eastAsia="方正仿宋_GB2312" w:cs="Times New Roman"/>
          <w:color w:val="auto"/>
          <w:kern w:val="0"/>
          <w:sz w:val="32"/>
          <w:szCs w:val="32"/>
          <w:u w:val="none"/>
          <w:shd w:val="clear"/>
          <w:lang w:val="en-US" w:eastAsia="zh-CN" w:bidi="ar"/>
        </w:rPr>
        <w:t>》</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要求，工伤预防项目申报结束后，由工伤预防专家组独立对申报单位提交的可行性报告、实施方案等材料进行审核，为规范工作流程，结合我市实际，特制定本审核标准。</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申报基本条件</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（一）</w:t>
      </w:r>
      <w:r>
        <w:rPr>
          <w:rFonts w:hint="default" w:ascii="Times New Roman" w:hAnsi="Times New Roman" w:eastAsia="仿宋_GB2312" w:cs="Times New Roman"/>
          <w:b w:val="0"/>
          <w:bCs w:val="0"/>
          <w:i w:val="0"/>
          <w:iCs w:val="0"/>
          <w:caps w:val="0"/>
          <w:color w:val="auto"/>
          <w:spacing w:val="0"/>
          <w:sz w:val="32"/>
          <w:szCs w:val="32"/>
          <w:shd w:val="clear"/>
        </w:rPr>
        <w:t>经相关部门批准成立，在中华人民共和国境内合法登记（注册）、具备法人资格、依法独立承担民事责任、没有违法记录的相关行业协会和大中型企业等社会组织。</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lang w:eastAsia="zh-CN"/>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（二）</w:t>
      </w:r>
      <w:r>
        <w:rPr>
          <w:rFonts w:hint="default" w:ascii="Times New Roman" w:hAnsi="Times New Roman" w:eastAsia="仿宋_GB2312" w:cs="Times New Roman"/>
          <w:b w:val="0"/>
          <w:bCs w:val="0"/>
          <w:i w:val="0"/>
          <w:iCs w:val="0"/>
          <w:caps w:val="0"/>
          <w:color w:val="auto"/>
          <w:spacing w:val="0"/>
          <w:sz w:val="32"/>
          <w:szCs w:val="32"/>
          <w:shd w:val="clear"/>
        </w:rPr>
        <w:t>单位行业划分按照《国民经济行业分类》（GB/T 4754—2017）执行。</w:t>
      </w:r>
      <w:r>
        <w:rPr>
          <w:rFonts w:hint="default" w:ascii="Times New Roman" w:hAnsi="Times New Roman" w:eastAsia="仿宋_GB2312" w:cs="Times New Roman"/>
          <w:b w:val="0"/>
          <w:bCs w:val="0"/>
          <w:i w:val="0"/>
          <w:iCs w:val="0"/>
          <w:caps w:val="0"/>
          <w:color w:val="auto"/>
          <w:spacing w:val="0"/>
          <w:sz w:val="32"/>
          <w:szCs w:val="32"/>
          <w:shd w:val="clear"/>
          <w:lang w:eastAsia="zh-CN"/>
        </w:rPr>
        <w:t>所属行业领域符合申报企业及行业协会所属领域（行业）符合汕头市工伤预防重点领域（行业）。</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rPr>
        <w:t>企业规模的划分标准按照工业和信息化部、国家统计局、国家发展改革委、财政部《关于印发中小企业划型标准规定的通知》（工信部联企业〔2011〕300号）执行。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i w:val="0"/>
          <w:iCs w:val="0"/>
          <w:caps w:val="0"/>
          <w:color w:val="auto"/>
          <w:spacing w:val="0"/>
          <w:sz w:val="32"/>
          <w:szCs w:val="32"/>
          <w:shd w:val="clear"/>
          <w:lang w:val="en-US" w:eastAsia="zh-CN"/>
        </w:rPr>
        <w:t>（四）</w:t>
      </w:r>
      <w:r>
        <w:rPr>
          <w:rFonts w:hint="default" w:ascii="Times New Roman" w:hAnsi="Times New Roman" w:eastAsia="仿宋_GB2312" w:cs="Times New Roman"/>
          <w:b w:val="0"/>
          <w:bCs w:val="0"/>
          <w:color w:val="auto"/>
          <w:kern w:val="2"/>
          <w:sz w:val="32"/>
          <w:szCs w:val="32"/>
          <w:vertAlign w:val="baseline"/>
          <w:lang w:val="en-US" w:eastAsia="zh-CN" w:bidi="ar-SA"/>
        </w:rPr>
        <w:t>申报材料符合申报要求：材料齐全、内容完整、填写规范、单位审核盖章等符合要求。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二、项目可行性研究</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（一）项目开展对于预防工伤事故具有正向意义和作用，对社会、企业和职工具有正面影响。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（二）项目实施流程规范、预算合理可靠、绩效目标符合要求等。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三、实施方案</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（一）具有实施项目所需的硬件条件、人员条件、技术条件。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（二）进度安排合理，计划周全。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各申报主体在申报要求的时限内提交申报材料后由市人社局组织工伤预防专家对相关材料进行审核，审核指标全部符合要求的，该项目审核通过，纳入下一阶段工伤预防项目遴选评审范围。</w:t>
      </w: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ind w:firstLine="0" w:firstLineChars="0"/>
        <w:jc w:val="left"/>
        <w:rPr>
          <w:rFonts w:hint="default" w:ascii="Times New Roman" w:hAnsi="Times New Roman" w:eastAsia="仿宋_GB2312" w:cs="Times New Roman"/>
          <w:b/>
          <w:bCs/>
          <w:color w:val="auto"/>
          <w:kern w:val="2"/>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汕头市工伤预防项目遴选标准（试行）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为规范工伤预防项目遴选，根据项目申报情况，结合工伤预防重点领域和工伤保险等工作重点，按照轻重缓急原则，由工伤预防专家评委会对参加工伤预防项目遴选的行业协会、大中型企业等社会组织提出评审意见。专家评委会可采取书面评审、集中评议、公开评审和集中答辩等方式进行。根据</w:t>
      </w:r>
      <w:r>
        <w:rPr>
          <w:rFonts w:hint="default" w:ascii="Times New Roman" w:hAnsi="Times New Roman" w:eastAsia="方正仿宋_GB2312" w:cs="Times New Roman"/>
          <w:color w:val="auto"/>
          <w:kern w:val="0"/>
          <w:sz w:val="32"/>
          <w:szCs w:val="32"/>
          <w:u w:val="none"/>
          <w:shd w:val="clear"/>
          <w:lang w:val="en-US" w:eastAsia="zh-CN" w:bidi="ar"/>
        </w:rPr>
        <w:t>《</w:t>
      </w:r>
      <w:r>
        <w:rPr>
          <w:rFonts w:hint="default" w:ascii="Times New Roman" w:hAnsi="Times New Roman" w:eastAsia="方正仿宋_GB2312" w:cs="Times New Roman"/>
          <w:color w:val="auto"/>
          <w:kern w:val="0"/>
          <w:sz w:val="32"/>
          <w:szCs w:val="32"/>
          <w:u w:val="none"/>
          <w:lang w:bidi="ar"/>
        </w:rPr>
        <w:t>广东省工伤保险基金省级统筹业务规程</w:t>
      </w:r>
      <w:r>
        <w:rPr>
          <w:rFonts w:hint="default" w:ascii="Times New Roman" w:hAnsi="Times New Roman" w:eastAsia="方正仿宋_GB2312" w:cs="Times New Roman"/>
          <w:color w:val="auto"/>
          <w:kern w:val="0"/>
          <w:sz w:val="32"/>
          <w:szCs w:val="32"/>
          <w:u w:val="none"/>
          <w:shd w:val="clear"/>
          <w:lang w:val="en-US" w:eastAsia="zh-CN" w:bidi="ar"/>
        </w:rPr>
        <w:t>》</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要求，结合我市实际，特制定本遴选标准。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一、基本情况（10分）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（一）项目基本情况（7分）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1.内容全面具体，符合申报要求。（0-4分）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2.申报单位和申报项目匹配。（0-3分）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（二）项目负责人基本情况（3分）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具有工伤预防、安全生产、职业卫生、宣传培训等方面工作经验。（0-3分）。</w:t>
      </w:r>
    </w:p>
    <w:p>
      <w:pPr>
        <w:pStyle w:val="3"/>
        <w:numPr>
          <w:ilvl w:val="0"/>
          <w:numId w:val="2"/>
        </w:numPr>
        <w:ind w:firstLine="640" w:firstLineChars="2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必要性和可行性（30分）</w:t>
      </w:r>
    </w:p>
    <w:p>
      <w:pPr>
        <w:pStyle w:val="3"/>
        <w:numPr>
          <w:ilvl w:val="0"/>
          <w:numId w:val="3"/>
        </w:numPr>
        <w:ind w:firstLine="640" w:firstLineChars="2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项目背景情况（8分）</w:t>
      </w:r>
    </w:p>
    <w:p>
      <w:pPr>
        <w:pStyle w:val="3"/>
        <w:numPr>
          <w:ilvl w:val="0"/>
          <w:numId w:val="0"/>
        </w:numPr>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 xml:space="preserve">    1.项目的服务范围。（0-2分）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2.项目的需求分析，能提供近2年项目服务范围内的行业或企业工伤发生人数、工伤事故及职业病类别等工伤发生情况的统计、准确分析工伤事故或职业病发生原因等。（0-4分）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3.项目的发展情况。（0-2分）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（二）项目的必要性（8分）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1.对预防工伤事故和职业病的意义、作用。（0-4分）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2.对社会、企业和职工的影响。（0-4分）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（三）项目可行性（8分）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1.项目实施流程和环节、设备和人员配置、经验、时间安排的可行性分析到位。（0-2分）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2.项目预算合理性及可靠性分析。（0-2分）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3.开展绩效目标和社会经济效益分析。（0-4分）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（四）实施风险及应对措施（6分）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1.实施过程存在的主要风险与不确定性分析。（0-4分）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2.对风险的应对措施。（0-2分）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三、实施条件（20分）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（一）硬件设备（4分）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项目开展需要的各种设备。（0-4分）</w:t>
      </w:r>
    </w:p>
    <w:p>
      <w:pPr>
        <w:pStyle w:val="3"/>
        <w:numPr>
          <w:ilvl w:val="0"/>
          <w:numId w:val="3"/>
        </w:numPr>
        <w:ind w:left="0" w:leftChars="0" w:firstLine="640" w:firstLineChars="2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人员条件（2分）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项目负责人、主要技术人员的姓名、性别、支出、专业、工作年限等。（0-2分）</w:t>
      </w:r>
    </w:p>
    <w:p>
      <w:pPr>
        <w:pStyle w:val="3"/>
        <w:numPr>
          <w:ilvl w:val="0"/>
          <w:numId w:val="0"/>
        </w:numPr>
        <w:ind w:leftChars="3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（三）技术条件（10分）</w:t>
      </w:r>
    </w:p>
    <w:p>
      <w:pPr>
        <w:pStyle w:val="3"/>
        <w:numPr>
          <w:ilvl w:val="0"/>
          <w:numId w:val="0"/>
        </w:numPr>
        <w:ind w:leftChars="3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1.从事工伤预防业务证明材料。（0-3分）</w:t>
      </w:r>
    </w:p>
    <w:p>
      <w:pPr>
        <w:pStyle w:val="3"/>
        <w:numPr>
          <w:ilvl w:val="0"/>
          <w:numId w:val="0"/>
        </w:numPr>
        <w:ind w:leftChars="3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2.开展项目使用的方法和技术手段等。（0-7分）</w:t>
      </w:r>
    </w:p>
    <w:p>
      <w:pPr>
        <w:pStyle w:val="3"/>
        <w:numPr>
          <w:ilvl w:val="0"/>
          <w:numId w:val="0"/>
        </w:numPr>
        <w:ind w:leftChars="3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（四）其他相关条件（4分）</w:t>
      </w:r>
    </w:p>
    <w:p>
      <w:pPr>
        <w:pStyle w:val="3"/>
        <w:numPr>
          <w:ilvl w:val="0"/>
          <w:numId w:val="0"/>
        </w:numPr>
        <w:ind w:leftChars="3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开展线上线下宣传。（0-4分）</w:t>
      </w:r>
    </w:p>
    <w:p>
      <w:pPr>
        <w:pStyle w:val="3"/>
        <w:numPr>
          <w:ilvl w:val="0"/>
          <w:numId w:val="0"/>
        </w:numPr>
        <w:ind w:leftChars="30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四、进度和计划安排（30分）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（一）服务范围和对象（10分）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1.</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参加培训人员范围和数量符合要求，具体明确。（0-4分）</w:t>
      </w:r>
    </w:p>
    <w:p>
      <w:pPr>
        <w:pStyle w:val="3"/>
        <w:numPr>
          <w:ilvl w:val="0"/>
          <w:numId w:val="0"/>
        </w:numPr>
        <w:ind w:firstLine="640"/>
        <w:jc w:val="both"/>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2.项目内容、人员和资金预算向匹配。（0-6分）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（二）计划安排情况（10分）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1.全面具体，内容符合工伤预防要求。（0-4分）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2.针对性强，重点针对所属行业或企业风险情况确定实施，有具体内容提纲。（0-6分）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（三）实施方法和技术手段（10分）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1.实施方法及流程环节清晰。（0-2分）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2.各阶段采用的技术手段合理可操作。（0-4分）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3.各阶段设备和人员（含师资）配置合理到位。（0-4分）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五、绩效目标（10分）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（一）定性目标（5分）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具体明确，与工伤事故和职业性密切相关，具有合理性。（0-5分）</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定量目标（5分）</w:t>
      </w:r>
    </w:p>
    <w:p>
      <w:pPr>
        <w:keepNext w:val="0"/>
        <w:keepLines w:val="0"/>
        <w:pageBreakBefore w:val="0"/>
        <w:kinsoku/>
        <w:overflowPunct/>
        <w:topLinePunct w:val="0"/>
        <w:autoSpaceDE/>
        <w:autoSpaceDN/>
        <w:bidi w:val="0"/>
        <w:spacing w:line="240" w:lineRule="auto"/>
        <w:ind w:firstLine="640" w:firstLineChars="200"/>
        <w:jc w:val="left"/>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具体量化，能在预期内实现。（0-5分）</w:t>
      </w:r>
    </w:p>
    <w:sectPr>
      <w:footerReference r:id="rId3" w:type="default"/>
      <w:pgSz w:w="11906" w:h="16838"/>
      <w:pgMar w:top="1440" w:right="1800" w:bottom="1440" w:left="1800" w:header="851" w:footer="73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C16B80-D82C-4E0D-A23D-4F402296AC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7DEDA0E4-0C16-4CB0-8036-70508D572F51}"/>
  </w:font>
  <w:font w:name="方正仿宋_GB2312">
    <w:altName w:val="仿宋"/>
    <w:panose1 w:val="02000000000000000000"/>
    <w:charset w:val="86"/>
    <w:family w:val="auto"/>
    <w:pitch w:val="default"/>
    <w:sig w:usb0="00000000" w:usb1="00000000" w:usb2="00000012" w:usb3="00000000" w:csb0="00040001" w:csb1="00000000"/>
    <w:embedRegular r:id="rId3" w:fontKey="{EF85DFBA-F622-4C36-8705-5227B02A7B06}"/>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C4C17868-F9C0-4423-B86F-469466922C3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-222885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55pt;height:144pt;width:144pt;mso-position-horizontal:outside;mso-position-horizontal-relative:margin;mso-wrap-style:none;z-index:251659264;mso-width-relative:page;mso-height-relative:page;" filled="f" stroked="f" coordsize="21600,21600" o:gfxdata="UEsDBAoAAAAAAIdO4kAAAAAAAAAAAAAAAAAEAAAAZHJzL1BLAwQUAAAACACHTuJAA7KNa9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2xQEy1me8+XIwzZ7&#10;AFmV8rJA9Qt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OyjWv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C4A9"/>
    <w:multiLevelType w:val="singleLevel"/>
    <w:tmpl w:val="8DB7C4A9"/>
    <w:lvl w:ilvl="0" w:tentative="0">
      <w:start w:val="1"/>
      <w:numFmt w:val="chineseCounting"/>
      <w:suff w:val="nothing"/>
      <w:lvlText w:val="%1、"/>
      <w:lvlJc w:val="left"/>
      <w:pPr>
        <w:ind w:left="640" w:leftChars="0" w:firstLine="0" w:firstLineChars="0"/>
      </w:pPr>
      <w:rPr>
        <w:rFonts w:hint="eastAsia"/>
      </w:rPr>
    </w:lvl>
  </w:abstractNum>
  <w:abstractNum w:abstractNumId="1">
    <w:nsid w:val="C25AD340"/>
    <w:multiLevelType w:val="singleLevel"/>
    <w:tmpl w:val="C25AD340"/>
    <w:lvl w:ilvl="0" w:tentative="0">
      <w:start w:val="1"/>
      <w:numFmt w:val="chineseCounting"/>
      <w:suff w:val="nothing"/>
      <w:lvlText w:val="（%1）"/>
      <w:lvlJc w:val="left"/>
      <w:rPr>
        <w:rFonts w:hint="eastAsia"/>
      </w:rPr>
    </w:lvl>
  </w:abstractNum>
  <w:abstractNum w:abstractNumId="2">
    <w:nsid w:val="1206789B"/>
    <w:multiLevelType w:val="singleLevel"/>
    <w:tmpl w:val="1206789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MWMwMjNjNDBjZWMzNTU4MGMzOTMzNTYwNGVjN2MifQ=="/>
  </w:docVars>
  <w:rsids>
    <w:rsidRoot w:val="00000000"/>
    <w:rsid w:val="02146C9E"/>
    <w:rsid w:val="02AC62F6"/>
    <w:rsid w:val="02DE0464"/>
    <w:rsid w:val="03E26E4D"/>
    <w:rsid w:val="05586C3A"/>
    <w:rsid w:val="067C08EA"/>
    <w:rsid w:val="06AF313A"/>
    <w:rsid w:val="0E79443E"/>
    <w:rsid w:val="0F1134DA"/>
    <w:rsid w:val="0F4A7D94"/>
    <w:rsid w:val="12CA31D1"/>
    <w:rsid w:val="15210C4A"/>
    <w:rsid w:val="15A17D6D"/>
    <w:rsid w:val="1932711D"/>
    <w:rsid w:val="226B11AD"/>
    <w:rsid w:val="29642B3E"/>
    <w:rsid w:val="29796355"/>
    <w:rsid w:val="2B1F1203"/>
    <w:rsid w:val="2B806730"/>
    <w:rsid w:val="2D375112"/>
    <w:rsid w:val="2D630356"/>
    <w:rsid w:val="2E507B60"/>
    <w:rsid w:val="2FB26383"/>
    <w:rsid w:val="336C6CDB"/>
    <w:rsid w:val="352C2715"/>
    <w:rsid w:val="35A92458"/>
    <w:rsid w:val="36085682"/>
    <w:rsid w:val="371A22EE"/>
    <w:rsid w:val="3AD42011"/>
    <w:rsid w:val="3D436216"/>
    <w:rsid w:val="3DF7462E"/>
    <w:rsid w:val="3EBFE5A0"/>
    <w:rsid w:val="3F4B3EC8"/>
    <w:rsid w:val="3F9F5877"/>
    <w:rsid w:val="3FEC04C4"/>
    <w:rsid w:val="43125893"/>
    <w:rsid w:val="44E33B5F"/>
    <w:rsid w:val="45581628"/>
    <w:rsid w:val="45630CC8"/>
    <w:rsid w:val="45CC74AE"/>
    <w:rsid w:val="46EA7A64"/>
    <w:rsid w:val="47702CEA"/>
    <w:rsid w:val="478139D5"/>
    <w:rsid w:val="478971C6"/>
    <w:rsid w:val="4ADF76BB"/>
    <w:rsid w:val="4D326F06"/>
    <w:rsid w:val="4D611B37"/>
    <w:rsid w:val="4DF62A44"/>
    <w:rsid w:val="4E770A4F"/>
    <w:rsid w:val="4EAA6B6F"/>
    <w:rsid w:val="50DD0948"/>
    <w:rsid w:val="51E73AC9"/>
    <w:rsid w:val="53E52DB4"/>
    <w:rsid w:val="54424C1D"/>
    <w:rsid w:val="561B7C59"/>
    <w:rsid w:val="576BEBA7"/>
    <w:rsid w:val="59753408"/>
    <w:rsid w:val="59C03FD6"/>
    <w:rsid w:val="59CC07F5"/>
    <w:rsid w:val="5A241F12"/>
    <w:rsid w:val="5BB37CED"/>
    <w:rsid w:val="5BE33FF3"/>
    <w:rsid w:val="5D6750EE"/>
    <w:rsid w:val="5E7F9CB8"/>
    <w:rsid w:val="60180A44"/>
    <w:rsid w:val="603809AC"/>
    <w:rsid w:val="612A4631"/>
    <w:rsid w:val="657053EA"/>
    <w:rsid w:val="67BC3AB7"/>
    <w:rsid w:val="6A6B6CAB"/>
    <w:rsid w:val="6D92121F"/>
    <w:rsid w:val="6E21343C"/>
    <w:rsid w:val="6FC351BB"/>
    <w:rsid w:val="6FE23B2F"/>
    <w:rsid w:val="7001229D"/>
    <w:rsid w:val="71907488"/>
    <w:rsid w:val="751760CC"/>
    <w:rsid w:val="76FEAADA"/>
    <w:rsid w:val="78B150E8"/>
    <w:rsid w:val="7A356D70"/>
    <w:rsid w:val="7D061B9B"/>
    <w:rsid w:val="7E9F7B58"/>
    <w:rsid w:val="7F9CC0E1"/>
    <w:rsid w:val="7FE60FD1"/>
    <w:rsid w:val="8FE8BA07"/>
    <w:rsid w:val="A62DE3B0"/>
    <w:rsid w:val="D31FC3EC"/>
    <w:rsid w:val="D7FE8385"/>
    <w:rsid w:val="EFDBE835"/>
    <w:rsid w:val="EFF54FDB"/>
    <w:rsid w:val="FAF8D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styleId="3">
    <w:name w:val="Body Text"/>
    <w:basedOn w:val="1"/>
    <w:qFormat/>
    <w:uiPriority w:val="0"/>
    <w:pPr>
      <w:widowControl w:val="0"/>
      <w:jc w:val="center"/>
    </w:pPr>
    <w:rPr>
      <w:rFonts w:ascii="Calibri" w:hAnsi="Calibri" w:eastAsia="宋体" w:cs="Times New Roman"/>
      <w:b/>
      <w:bCs/>
      <w:kern w:val="2"/>
      <w:sz w:val="4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widowControl w:val="0"/>
      <w:shd w:val="clear" w:color="auto" w:fill="auto"/>
      <w:spacing w:after="200"/>
    </w:pPr>
    <w:rPr>
      <w:rFonts w:ascii="宋体" w:hAnsi="宋体" w:eastAsia="宋体" w:cs="宋体"/>
      <w:sz w:val="32"/>
      <w:szCs w:val="32"/>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after="520" w:line="581" w:lineRule="exact"/>
      <w:jc w:val="center"/>
    </w:pPr>
    <w:rPr>
      <w:rFonts w:ascii="宋体" w:hAnsi="宋体" w:eastAsia="宋体" w:cs="宋体"/>
      <w:sz w:val="46"/>
      <w:szCs w:val="46"/>
      <w:u w:val="none"/>
      <w:shd w:val="clear" w:color="auto" w:fill="auto"/>
      <w:lang w:val="zh-TW" w:eastAsia="zh-TW" w:bidi="zh-TW"/>
    </w:rPr>
  </w:style>
  <w:style w:type="paragraph" w:customStyle="1" w:styleId="11">
    <w:name w:val="Other|1"/>
    <w:basedOn w:val="1"/>
    <w:qFormat/>
    <w:uiPriority w:val="0"/>
    <w:pPr>
      <w:widowControl w:val="0"/>
      <w:shd w:val="clear" w:color="auto" w:fill="auto"/>
      <w:spacing w:after="200"/>
    </w:pPr>
    <w:rPr>
      <w:rFonts w:ascii="宋体" w:hAnsi="宋体" w:eastAsia="宋体" w:cs="宋体"/>
      <w:sz w:val="32"/>
      <w:szCs w:val="32"/>
      <w:u w:val="none"/>
      <w:shd w:val="clear" w:color="auto" w:fill="auto"/>
      <w:lang w:val="zh-TW" w:eastAsia="zh-TW" w:bidi="zh-TW"/>
    </w:rPr>
  </w:style>
  <w:style w:type="paragraph" w:customStyle="1" w:styleId="12">
    <w:name w:val="Header or footer|1"/>
    <w:basedOn w:val="1"/>
    <w:qFormat/>
    <w:uiPriority w:val="0"/>
    <w:pPr>
      <w:widowControl w:val="0"/>
      <w:shd w:val="clear" w:color="auto" w:fill="auto"/>
      <w:spacing w:line="580" w:lineRule="exact"/>
    </w:pPr>
    <w:rPr>
      <w:rFonts w:ascii="宋体" w:hAnsi="宋体" w:eastAsia="宋体" w:cs="宋体"/>
      <w:sz w:val="30"/>
      <w:szCs w:val="30"/>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7407</Words>
  <Characters>7667</Characters>
  <Lines>0</Lines>
  <Paragraphs>0</Paragraphs>
  <TotalTime>48</TotalTime>
  <ScaleCrop>false</ScaleCrop>
  <LinksUpToDate>false</LinksUpToDate>
  <CharactersWithSpaces>7932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2023-05-13T02:05:00Z</dcterms:created>
  <dc:creator>Administrator</dc:creator>
  <cp:lastModifiedBy>林晓丹</cp:lastModifiedBy>
  <cp:lastPrinted>2025-06-23T09:27:00Z</cp:lastPrinted>
  <dcterms:modified xsi:type="dcterms:W3CDTF">2025-07-03T08:09:53Z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7891C4D481D34FF88565A2CB9B4A34DD_13</vt:lpwstr>
  </property>
</Properties>
</file>