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汕头市促进会展业发展扶持措施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（征求意见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贯彻落实《汕头市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年稳增长若干政策措施》，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进一步做大做强会展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，巩固和提升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汕头</w:t>
      </w:r>
      <w:r>
        <w:rPr>
          <w:rFonts w:hint="eastAsia" w:ascii="仿宋_GB2312" w:hAnsi="仿宋_GB2312" w:eastAsia="仿宋_GB2312" w:cs="仿宋_GB2312"/>
          <w:sz w:val="32"/>
          <w:szCs w:val="32"/>
        </w:rPr>
        <w:t>国际会展中心的竞争力和影响力，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打造新兴国际会展名城，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结合我市实际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扶持</w:t>
      </w:r>
      <w:r>
        <w:rPr>
          <w:rFonts w:hint="eastAsia" w:ascii="仿宋_GB2312" w:hAnsi="仿宋_GB2312" w:eastAsia="仿宋_GB2312" w:cs="仿宋_GB2312"/>
          <w:sz w:val="32"/>
          <w:szCs w:val="32"/>
        </w:rPr>
        <w:t>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一、支持展会活动举办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（一）自办展奖励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培育新办展会。对首次在我市会展场所举办的展会，以三年（届）为培育期，从第一年（届）至第三年（届）每年（届）给予奖励。每年（届）奖励标准为：对展览面积每达到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万平方米（含）的，给予奖励不超过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支持展会扩大规模。在我市会展场所举办的非培育期展会，展览面积达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万平方米（含）以上，对比上届在我市举办面积增长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的，按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新增面积场租的一定比例给予补助，具体为：展览面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积10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万平方米（含）以上的，按不超过新增面积场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租的80%给予补助；1万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（含）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至10万平方米的，按不超过新增面积场租的50%给予补助。单个项目补助最高不超过200万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稳定大型展会发展。在我市会展场所举办、展览面积达到5万（含）平方米以上，处于非培育期的展会，每届给予奖励。其中，面积10万（含）至20万平方米的，最高奖励不超过100万元；面积5万（含）至10万平方米的，最高奖励不超过50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（二）引进展奖励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对市外已成功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举办3届以上的引进展览项目，近5年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未在我市举办且未享受过我市各级财政资金支持的，按照第（一）项培育期展览项目奖励标准最高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上浮50%给予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奖励，奖励不超过三年（届）。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二、国际认证奖励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（一）对加入全球展览业协会（UFI）、国际展览与项目协会（IAEE）等权威国际展览行业组织的我市会展机构，一次性奖励不超过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（二）对取得全球展览业协会（UFI）认证的展会项目一次性奖励不超过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对符合我市产业发展需要、影响力强和带动性大的展会，经市政府批准，按批准内容进行扶持。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四、优化会展公共服务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展会项目根据实际情况需要可申请相关活动保障。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协调相关部门、市人民政府向重要嘉宾签发邀请函。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调申请市领导或行业主管部门领导出席重要活动(会见、交流、餐叙、致辞、出席等)。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协调协助供餐监管、医疗卫生保障、公共交通调度、通信保障、公安消防、交通指引、宣传推广等提供便利。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五、有关说明和名词解释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（一）奖励（补助）项目展会举办天数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应在3天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（二）扶持对象为展会主承办单位，主承办单位认定以场地承租合同承租方为准，多个主体共同作为承租方的，各承租方应委托其中一方进行申请。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（三）本措施所称的展会，系指集展示产品和技术、拓展销售渠道、传播品牌理念、投资洽谈交流为一体的展览会，不包括房地产展、书画摄影展、成就成果展、订货会等。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（四）扶持资金具体奖励金额以当年度财政预算安排数为准，整体奖励金额不超过当年财政预算安排资金。超过不另行补助。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（五）展会场租范围。展会租赁展览馆场地的费用，不包括电费、空调费、搭建费、地毯费、运输费、会议室租赁费、特装管理费、仓储费、停车费、保洁费、安保费等其他费用。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（六）届数认定。届数为在我市实际举办届数，当届未申请补助或未达规模的，列入累计补助届数；引进展在我市首次举办后，此后一届或多届转至其他地区举办后再次落户我市举办的，视为第二届，以此类推。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申请单位在专项资金申报过程中存在以下情形之一的，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汕头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市商务局会同市财政局将依法依规收回财政专项资金，向社会公开相关信息，并停止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5年内申报汕头市商务局相关专项资金资格：1.提交虚假申请资料骗取奖励资金的；2.在资金申报、管理、使用过程中存在虚报、挤占、挪用等违法违规行为的；3.展会组织秩序混乱，发生罢展、闹展或重大事故的；4.违反其他法律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（八）申报单位需在展会项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目举办3个月前到汕头市商务局进行自愿备案。市商务局根据全市会展业工作需要，每年编制发布资金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申报实施细则（指南），明确申报要求、申报时间、受理地点等具体信息，组织企业开展会展资金申报、受理和审核等工作。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（一）已享受我市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其他扶持政策的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不重复支持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。同时符合本措施多项条款的，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由申报主体择优申请，不重复支持。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（二）本措施由市商务局负责解释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，资金申报实施细则（指南）由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市商务局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另行制定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本措施自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发布之日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起施行，有效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期至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年12月31日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。本措施印发当年符合条件的主体可按规定申请。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MzAxN2ViYTBmNGFlMGE5ZTIxY2RkNzBlMTBmZDgifQ=="/>
  </w:docVars>
  <w:rsids>
    <w:rsidRoot w:val="00000000"/>
    <w:rsid w:val="0140551C"/>
    <w:rsid w:val="05FA774E"/>
    <w:rsid w:val="18326A86"/>
    <w:rsid w:val="19115BBD"/>
    <w:rsid w:val="199661F2"/>
    <w:rsid w:val="1A7932D8"/>
    <w:rsid w:val="1C4F4A80"/>
    <w:rsid w:val="1E1F2E61"/>
    <w:rsid w:val="24800DA9"/>
    <w:rsid w:val="25033D9B"/>
    <w:rsid w:val="27F07B94"/>
    <w:rsid w:val="2E3B36F1"/>
    <w:rsid w:val="32BF2D53"/>
    <w:rsid w:val="3334245A"/>
    <w:rsid w:val="3D2C0A74"/>
    <w:rsid w:val="3D4418F6"/>
    <w:rsid w:val="47C15148"/>
    <w:rsid w:val="48AC576A"/>
    <w:rsid w:val="512271D2"/>
    <w:rsid w:val="5B9062C9"/>
    <w:rsid w:val="5FE21545"/>
    <w:rsid w:val="61671196"/>
    <w:rsid w:val="69144B26"/>
    <w:rsid w:val="6B7013C0"/>
    <w:rsid w:val="744600F0"/>
    <w:rsid w:val="78F6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2295</Words>
  <Characters>2356</Characters>
  <Lines>0</Lines>
  <Paragraphs>0</Paragraphs>
  <TotalTime>34</TotalTime>
  <ScaleCrop>false</ScaleCrop>
  <LinksUpToDate>false</LinksUpToDate>
  <CharactersWithSpaces>2357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2025-01-01T03:10:00Z</dcterms:created>
  <dc:creator>Administrator</dc:creator>
  <cp:lastModifiedBy>呱红</cp:lastModifiedBy>
  <cp:lastPrinted>2025-05-14T01:00:00Z</cp:lastPrinted>
  <dcterms:modified xsi:type="dcterms:W3CDTF">2025-05-14T09:25:51Z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D1F733639D234C1C9D859EAE415F5FBC_13</vt:lpwstr>
  </property>
  <property fmtid="{D5CDD505-2E9C-101B-9397-08002B2CF9AE}" pid="4" name="KSOTemplateDocerSaveRecord">
    <vt:lpwstr>eyJoZGlkIjoiY2M3NmNkMGZhYWQyYzc0N2U1YWY0ZTQ4OTI1NDA2ZTgiLCJ1c2VySWQiOiI2MjQxODEyNzQifQ==</vt:lpwstr>
  </property>
</Properties>
</file>