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3FAFF">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汕头高新区“科技专项贷”</w:t>
      </w:r>
      <w:r>
        <w:rPr>
          <w:rFonts w:hint="eastAsia" w:ascii="方正小标宋简体" w:hAnsi="方正小标宋简体" w:eastAsia="方正小标宋简体" w:cs="方正小标宋简体"/>
          <w:color w:val="auto"/>
          <w:sz w:val="44"/>
          <w:szCs w:val="44"/>
        </w:rPr>
        <w:t>扶持措施</w:t>
      </w:r>
    </w:p>
    <w:p w14:paraId="040F7F41">
      <w:pPr>
        <w:spacing w:line="560" w:lineRule="exact"/>
        <w:jc w:val="center"/>
        <w:rPr>
          <w:rFonts w:ascii="楷体" w:hAnsi="楷体" w:eastAsia="楷体" w:cs="楷体"/>
          <w:color w:val="auto"/>
          <w:sz w:val="28"/>
          <w:szCs w:val="28"/>
        </w:rPr>
      </w:pPr>
      <w:r>
        <w:rPr>
          <w:rFonts w:hint="eastAsia" w:ascii="方正小标宋简体" w:hAnsi="方正小标宋简体" w:eastAsia="方正小标宋简体" w:cs="方正小标宋简体"/>
          <w:color w:val="auto"/>
          <w:sz w:val="44"/>
          <w:szCs w:val="44"/>
        </w:rPr>
        <w:t>工作方案</w:t>
      </w:r>
    </w:p>
    <w:p w14:paraId="60DA9579">
      <w:pPr>
        <w:spacing w:line="560" w:lineRule="exact"/>
        <w:rPr>
          <w:rFonts w:ascii="CESI仿宋-GB2312" w:hAnsi="CESI仿宋-GB2312" w:eastAsia="CESI仿宋-GB2312" w:cs="CESI仿宋-GB2312"/>
          <w:color w:val="auto"/>
          <w:sz w:val="32"/>
          <w:szCs w:val="32"/>
        </w:rPr>
      </w:pPr>
    </w:p>
    <w:p w14:paraId="4B29F25A">
      <w:pPr>
        <w:widowControl/>
        <w:ind w:firstLine="644" w:firstLineChars="200"/>
        <w:jc w:val="left"/>
        <w:rPr>
          <w:rFonts w:ascii="CESI仿宋-GB2312" w:hAnsi="CESI仿宋-GB2312" w:eastAsia="CESI仿宋-GB2312" w:cs="CESI仿宋-GB2312"/>
          <w:color w:val="auto"/>
          <w:sz w:val="32"/>
          <w:szCs w:val="32"/>
        </w:rPr>
      </w:pPr>
      <w:r>
        <w:rPr>
          <w:rFonts w:hint="eastAsia" w:ascii="仿宋_GB2312" w:hAnsi="仿宋_GB2312" w:eastAsia="仿宋_GB2312" w:cs="仿宋_GB2312"/>
          <w:color w:val="auto"/>
          <w:sz w:val="32"/>
          <w:szCs w:val="32"/>
        </w:rPr>
        <w:t>根据《汕头高新技术产业开发区管理委员会关于进一步加快创新驱动促进高质量发展的十项措施》（汕高委〔</w:t>
      </w:r>
      <w:r>
        <w:rPr>
          <w:rFonts w:hint="default"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号），为做好“科技专项贷”（下称“科技贷”）扶持措施申报工作，规范申报流程和材料，现就有关情况说明如下。</w:t>
      </w:r>
    </w:p>
    <w:p w14:paraId="7CAEBB6D">
      <w:pPr>
        <w:widowControl/>
        <w:ind w:firstLine="644" w:firstLineChars="200"/>
        <w:jc w:val="left"/>
        <w:rPr>
          <w:rFonts w:ascii="黑体" w:hAnsi="黑体" w:eastAsia="黑体" w:cs="黑体"/>
          <w:color w:val="auto"/>
          <w:sz w:val="32"/>
          <w:szCs w:val="32"/>
        </w:rPr>
      </w:pPr>
      <w:r>
        <w:rPr>
          <w:rFonts w:hint="eastAsia" w:ascii="黑体" w:hAnsi="黑体" w:eastAsia="黑体" w:cs="黑体"/>
          <w:color w:val="auto"/>
          <w:sz w:val="32"/>
          <w:szCs w:val="32"/>
        </w:rPr>
        <w:t>一、主要内容</w:t>
      </w:r>
    </w:p>
    <w:p w14:paraId="2C67FF66">
      <w:pPr>
        <w:autoSpaceDE w:val="0"/>
        <w:ind w:firstLine="644"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（一）金融服务模式。</w:t>
      </w:r>
      <w:r>
        <w:rPr>
          <w:rFonts w:hint="eastAsia" w:ascii="仿宋_GB2312" w:hAnsi="仿宋_GB2312" w:eastAsia="仿宋_GB2312" w:cs="仿宋_GB2312"/>
          <w:color w:val="auto"/>
          <w:sz w:val="32"/>
          <w:szCs w:val="32"/>
        </w:rPr>
        <w:t>企业可获得合作银行主动融资对接、专业融资建议。贷款可采取分期或者到期一次性偿还本金、自助可循环等方式;对实力较强、成长性较好的企业，合作银行可适当提高贷款额度、延长贷款期限并降低贷款成本。合作银行自行承担贷款风险。</w:t>
      </w:r>
    </w:p>
    <w:p w14:paraId="16EED08A">
      <w:pPr>
        <w:adjustRightInd w:val="0"/>
        <w:ind w:firstLine="644" w:firstLineChars="200"/>
        <w:jc w:val="left"/>
        <w:rPr>
          <w:rFonts w:ascii="CESI仿宋-GB2312" w:hAnsi="CESI仿宋-GB2312" w:eastAsia="CESI仿宋-GB2312" w:cs="CESI仿宋-GB2312"/>
          <w:color w:val="auto"/>
          <w:sz w:val="32"/>
          <w:szCs w:val="32"/>
        </w:rPr>
      </w:pPr>
      <w:r>
        <w:rPr>
          <w:rFonts w:hint="eastAsia" w:ascii="楷体" w:hAnsi="楷体" w:eastAsia="楷体" w:cs="楷体"/>
          <w:color w:val="auto"/>
          <w:sz w:val="32"/>
          <w:szCs w:val="32"/>
        </w:rPr>
        <w:t>（二）扶持对象及条件。</w:t>
      </w:r>
      <w:r>
        <w:rPr>
          <w:rFonts w:hint="eastAsia" w:ascii="仿宋_GB2312" w:hAnsi="仿宋_GB2312" w:eastAsia="仿宋_GB2312" w:cs="仿宋_GB2312"/>
          <w:color w:val="auto"/>
          <w:sz w:val="32"/>
          <w:szCs w:val="32"/>
        </w:rPr>
        <w:t>扶持对象为注册地在高新区范围内，具有独立法人资格、有健全的财务制度、实行独立核算的科技型企业，且须符合以下条件之一：</w:t>
      </w:r>
    </w:p>
    <w:p w14:paraId="510D9E8C">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.经认定的高新技术企业；</w:t>
      </w:r>
    </w:p>
    <w:p w14:paraId="49565837">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.经认定的科技型中小企业；</w:t>
      </w:r>
    </w:p>
    <w:p w14:paraId="482E90D5">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.“专精特新”企业；</w:t>
      </w:r>
    </w:p>
    <w:p w14:paraId="7D9922EB">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.瞪羚企业；</w:t>
      </w:r>
    </w:p>
    <w:p w14:paraId="65C6C2FB">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.在高新区管委会备案的并获得上级技术改造立项的中小微企业；</w:t>
      </w:r>
    </w:p>
    <w:p w14:paraId="65F35521">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.市级以上工程技术中心、企业技术中心、新型研发机构、重点实验室；</w:t>
      </w:r>
    </w:p>
    <w:p w14:paraId="1EE62613">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.近</w:t>
      </w:r>
      <w:r>
        <w:rPr>
          <w:rFonts w:hint="eastAsia"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年获得市级以上科技部门科技</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立项的企业。</w:t>
      </w:r>
    </w:p>
    <w:p w14:paraId="4EE11054">
      <w:pPr>
        <w:adjustRightInd w:val="0"/>
        <w:ind w:firstLine="644"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本措施扶持的科技型企业原则上应具备正常生产经营条件，无安全、质量、环保、诚信等方面的重大问题，无不良信用记录。</w:t>
      </w:r>
    </w:p>
    <w:p w14:paraId="47EB58B3">
      <w:pPr>
        <w:numPr>
          <w:ilvl w:val="0"/>
          <w:numId w:val="1"/>
        </w:numPr>
        <w:ind w:firstLine="644" w:firstLineChars="200"/>
        <w:rPr>
          <w:rFonts w:ascii="楷体" w:hAnsi="楷体" w:eastAsia="楷体" w:cs="楷体"/>
          <w:color w:val="auto"/>
          <w:sz w:val="32"/>
          <w:szCs w:val="32"/>
        </w:rPr>
      </w:pPr>
      <w:r>
        <w:rPr>
          <w:rFonts w:hint="eastAsia" w:ascii="楷体" w:hAnsi="楷体" w:eastAsia="楷体" w:cs="楷体"/>
          <w:color w:val="auto"/>
          <w:sz w:val="32"/>
          <w:szCs w:val="32"/>
        </w:rPr>
        <w:t>贷款用途。</w:t>
      </w:r>
    </w:p>
    <w:p w14:paraId="396F7A49">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.“科技贷”必须用于企业正常生产经营活动，不得用于金融投资、理财等套利活动，不得用于投资国家产业政策禁止和限制的项目。</w:t>
      </w:r>
    </w:p>
    <w:p w14:paraId="13BBB1B6">
      <w:pPr>
        <w:adjustRightInd w:val="0"/>
        <w:ind w:firstLine="644" w:firstLineChars="200"/>
        <w:jc w:val="left"/>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.贴息贷款对于借款企业及其实际控制人在贷款授信时有下列情形之一的，不予支持：当期有逾期贷款未偿还；被列入人民法院失信被执行人名单；企业环评信用等级结果红色（含）以下；纳税信用评级</w:t>
      </w:r>
      <w:r>
        <w:rPr>
          <w:rFonts w:hint="eastAsia" w:ascii="Times New Roman" w:hAnsi="Times New Roman" w:eastAsia="仿宋_GB2312" w:cs="Times New Roman"/>
          <w:color w:val="auto"/>
          <w:sz w:val="32"/>
          <w:szCs w:val="32"/>
        </w:rPr>
        <w:t>D</w:t>
      </w:r>
      <w:r>
        <w:rPr>
          <w:rFonts w:hint="eastAsia" w:ascii="仿宋_GB2312" w:hAnsi="仿宋_GB2312" w:eastAsia="仿宋_GB2312" w:cs="仿宋_GB2312"/>
          <w:color w:val="auto"/>
          <w:sz w:val="32"/>
          <w:szCs w:val="32"/>
        </w:rPr>
        <w:t>级。</w:t>
      </w:r>
    </w:p>
    <w:p w14:paraId="330C0624">
      <w:pPr>
        <w:adjustRightInd w:val="0"/>
        <w:ind w:firstLine="644" w:firstLineChars="200"/>
        <w:jc w:val="left"/>
        <w:rPr>
          <w:rFonts w:ascii="CESI仿宋-GB2312" w:hAnsi="CESI仿宋-GB2312" w:eastAsia="CESI仿宋-GB2312" w:cs="CESI仿宋-GB2312"/>
          <w:b/>
          <w:bCs/>
          <w:color w:val="auto"/>
          <w:sz w:val="32"/>
          <w:szCs w:val="32"/>
        </w:rPr>
      </w:pPr>
      <w:r>
        <w:rPr>
          <w:rFonts w:hint="eastAsia" w:ascii="仿宋_GB2312" w:hAnsi="仿宋_GB2312" w:eastAsia="仿宋_GB2312" w:cs="仿宋_GB2312"/>
          <w:color w:val="auto"/>
          <w:sz w:val="32"/>
          <w:szCs w:val="32"/>
        </w:rPr>
        <w:t>合作银行应对贷款用途进行相应监管，贷款用途不符合上述规定的，不予发放贴息。</w:t>
      </w:r>
    </w:p>
    <w:p w14:paraId="727FCA90">
      <w:pPr>
        <w:ind w:firstLine="644"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（四）贴息措施。</w:t>
      </w:r>
      <w:r>
        <w:rPr>
          <w:rFonts w:hint="eastAsia" w:ascii="仿宋_GB2312" w:hAnsi="仿宋_GB2312" w:eastAsia="仿宋_GB2312" w:cs="仿宋_GB2312"/>
          <w:color w:val="auto"/>
          <w:sz w:val="32"/>
          <w:szCs w:val="32"/>
        </w:rPr>
        <w:t>高新区管委会结合本级财力情况，每年安排一定预算资金设立“科技贷”贴息项目，先到先得，用完即止（以“粤财扶助”平台申报时间先后为准）。获得合作银行机构“科技贷”的企业，可按当笔贷款利息总额的</w:t>
      </w:r>
      <w:r>
        <w:rPr>
          <w:rFonts w:hint="eastAsia"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享受贴息，每家企业每个会计年度累计获得贴息不超过</w:t>
      </w:r>
      <w:r>
        <w:rPr>
          <w:rFonts w:hint="eastAsia" w:ascii="Times New Roman" w:hAnsi="Times New Roman" w:eastAsia="仿宋_GB2312" w:cs="Times New Roman"/>
          <w:color w:val="auto"/>
          <w:sz w:val="32"/>
          <w:szCs w:val="32"/>
        </w:rPr>
        <w:t>80</w:t>
      </w:r>
      <w:r>
        <w:rPr>
          <w:rFonts w:hint="eastAsia" w:ascii="仿宋_GB2312" w:hAnsi="仿宋_GB2312" w:eastAsia="仿宋_GB2312" w:cs="仿宋_GB2312"/>
          <w:color w:val="auto"/>
          <w:sz w:val="32"/>
          <w:szCs w:val="32"/>
        </w:rPr>
        <w:t>万元，单笔贷款贴息</w:t>
      </w:r>
      <w:r>
        <w:rPr>
          <w:rFonts w:hint="eastAsia" w:ascii="仿宋_GB2312" w:hAnsi="仿宋_GB2312" w:eastAsia="仿宋_GB2312" w:cs="仿宋_GB2312"/>
          <w:color w:val="auto"/>
          <w:sz w:val="32"/>
          <w:szCs w:val="32"/>
          <w:lang w:eastAsia="zh-CN"/>
        </w:rPr>
        <w:t>期限</w:t>
      </w:r>
      <w:r>
        <w:rPr>
          <w:rFonts w:hint="eastAsia" w:ascii="仿宋_GB2312" w:hAnsi="仿宋_GB2312" w:eastAsia="仿宋_GB2312" w:cs="仿宋_GB2312"/>
          <w:color w:val="auto"/>
          <w:sz w:val="32"/>
          <w:szCs w:val="32"/>
        </w:rPr>
        <w:t>最长不超过本扶持措施有效期限。</w:t>
      </w:r>
    </w:p>
    <w:p w14:paraId="253D378D">
      <w:pPr>
        <w:ind w:firstLine="644"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（五）贴息方式。</w:t>
      </w:r>
      <w:r>
        <w:rPr>
          <w:rFonts w:hint="eastAsia" w:ascii="仿宋_GB2312" w:hAnsi="仿宋_GB2312" w:eastAsia="仿宋_GB2312" w:cs="仿宋_GB2312"/>
          <w:color w:val="auto"/>
          <w:sz w:val="32"/>
          <w:szCs w:val="32"/>
        </w:rPr>
        <w:t>贷款贴息采取先付后补方式，申请贴息的项目必须为已实际向银行支付的利息。企业未按合同约定还本付息的，自违约日期起不得享有贷款贴息。在公布合作银行后新签订的贷款合同才可以享受本贴息措施。</w:t>
      </w:r>
    </w:p>
    <w:p w14:paraId="14316FD6">
      <w:pPr>
        <w:adjustRightInd w:val="0"/>
        <w:ind w:firstLine="644" w:firstLineChars="200"/>
        <w:rPr>
          <w:rFonts w:ascii="黑体" w:hAnsi="黑体" w:eastAsia="黑体" w:cs="黑体"/>
          <w:color w:val="auto"/>
          <w:sz w:val="32"/>
          <w:szCs w:val="32"/>
        </w:rPr>
      </w:pPr>
      <w:r>
        <w:rPr>
          <w:rFonts w:hint="eastAsia" w:ascii="黑体" w:hAnsi="黑体" w:eastAsia="黑体" w:cs="黑体"/>
          <w:color w:val="auto"/>
          <w:sz w:val="32"/>
          <w:szCs w:val="32"/>
        </w:rPr>
        <w:t>二、工作流程</w:t>
      </w:r>
    </w:p>
    <w:p w14:paraId="07F975FC">
      <w:pPr>
        <w:ind w:firstLine="644" w:firstLineChars="200"/>
        <w:textAlignment w:val="top"/>
        <w:rPr>
          <w:rFonts w:ascii="楷体" w:hAnsi="楷体" w:eastAsia="楷体" w:cs="楷体"/>
          <w:bCs/>
          <w:color w:val="auto"/>
          <w:sz w:val="32"/>
          <w:szCs w:val="32"/>
        </w:rPr>
      </w:pPr>
      <w:r>
        <w:rPr>
          <w:rFonts w:hint="eastAsia" w:ascii="楷体" w:hAnsi="楷体" w:eastAsia="楷体" w:cs="楷体"/>
          <w:bCs/>
          <w:color w:val="auto"/>
          <w:sz w:val="32"/>
          <w:szCs w:val="32"/>
        </w:rPr>
        <w:t>（一）“科技贷”贷款流程</w:t>
      </w:r>
    </w:p>
    <w:p w14:paraId="43CB0CA1">
      <w:pPr>
        <w:ind w:firstLine="644"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eastAsia="楷体" w:cs="Times New Roman"/>
          <w:bCs/>
          <w:color w:val="auto"/>
          <w:sz w:val="32"/>
          <w:szCs w:val="32"/>
        </w:rPr>
        <w:t>.</w:t>
      </w:r>
      <w:r>
        <w:rPr>
          <w:rFonts w:ascii="楷体" w:hAnsi="楷体" w:eastAsia="楷体" w:cs="楷体"/>
          <w:bCs/>
          <w:color w:val="auto"/>
          <w:sz w:val="32"/>
          <w:szCs w:val="32"/>
        </w:rPr>
        <w:t>申</w:t>
      </w:r>
      <w:r>
        <w:rPr>
          <w:rFonts w:hint="eastAsia" w:ascii="楷体" w:hAnsi="楷体" w:eastAsia="楷体" w:cs="楷体"/>
          <w:bCs/>
          <w:color w:val="auto"/>
          <w:sz w:val="32"/>
          <w:szCs w:val="32"/>
        </w:rPr>
        <w:t>贷</w:t>
      </w:r>
      <w:r>
        <w:rPr>
          <w:rFonts w:ascii="楷体" w:hAnsi="楷体" w:eastAsia="楷体" w:cs="楷体"/>
          <w:bCs/>
          <w:color w:val="auto"/>
          <w:sz w:val="32"/>
          <w:szCs w:val="32"/>
        </w:rPr>
        <w:t>与</w:t>
      </w:r>
      <w:r>
        <w:rPr>
          <w:rFonts w:hint="eastAsia" w:ascii="楷体" w:hAnsi="楷体" w:eastAsia="楷体" w:cs="楷体"/>
          <w:bCs/>
          <w:color w:val="auto"/>
          <w:sz w:val="32"/>
          <w:szCs w:val="32"/>
        </w:rPr>
        <w:t>放贷。</w:t>
      </w:r>
      <w:r>
        <w:rPr>
          <w:rFonts w:hint="eastAsia" w:ascii="仿宋_GB2312" w:hAnsi="仿宋_GB2312" w:eastAsia="仿宋_GB2312" w:cs="仿宋_GB2312"/>
          <w:color w:val="auto"/>
          <w:sz w:val="32"/>
          <w:szCs w:val="32"/>
        </w:rPr>
        <w:t>企业向合作银行提交贷款申请相关资料，合作银行在职权范围内开展贷款审查工作，通知符合条件的企业办理申贷手续，待授信获批后，由合作银行与企业签订借款合同及发放贷款。合作银行应优化操作流程，提高审贷、放贷效率，授信审批时长应少于普通业务的审批时长。企业满足合作银行规定的放款条件、提供完整的资料后，合作银行原则上应在</w:t>
      </w:r>
      <w:r>
        <w:rPr>
          <w:rFonts w:hint="eastAsia"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个工作日内完成放贷。</w:t>
      </w:r>
    </w:p>
    <w:p w14:paraId="288A0A14">
      <w:pPr>
        <w:tabs>
          <w:tab w:val="left" w:pos="3762"/>
        </w:tabs>
        <w:ind w:firstLine="644" w:firstLineChars="200"/>
        <w:textAlignment w:val="top"/>
        <w:rPr>
          <w:rFonts w:ascii="CESI仿宋-GB2312" w:hAnsi="CESI仿宋-GB2312" w:eastAsia="CESI仿宋-GB2312" w:cs="CESI仿宋-GB2312"/>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eastAsia="楷体" w:cs="Times New Roman"/>
          <w:bCs/>
          <w:color w:val="auto"/>
          <w:sz w:val="32"/>
          <w:szCs w:val="32"/>
        </w:rPr>
        <w:t>.</w:t>
      </w:r>
      <w:r>
        <w:rPr>
          <w:rFonts w:hint="eastAsia" w:ascii="楷体" w:hAnsi="楷体" w:eastAsia="楷体" w:cs="楷体"/>
          <w:bCs/>
          <w:color w:val="auto"/>
          <w:sz w:val="32"/>
          <w:szCs w:val="32"/>
        </w:rPr>
        <w:t>续贷。</w:t>
      </w:r>
      <w:r>
        <w:rPr>
          <w:rFonts w:hint="eastAsia" w:ascii="仿宋_GB2312" w:hAnsi="仿宋_GB2312" w:eastAsia="仿宋_GB2312" w:cs="仿宋_GB2312"/>
          <w:color w:val="auto"/>
          <w:sz w:val="32"/>
          <w:szCs w:val="32"/>
        </w:rPr>
        <w:t>贷款企业须在贷款期限届满时续贷的，续贷的借款继续按本扶持措施享有贴息。</w:t>
      </w:r>
    </w:p>
    <w:p w14:paraId="3C3D6E7D">
      <w:pPr>
        <w:ind w:firstLine="644" w:firstLineChars="200"/>
        <w:textAlignment w:val="top"/>
        <w:rPr>
          <w:rFonts w:ascii="楷体" w:hAnsi="楷体" w:eastAsia="楷体" w:cs="楷体"/>
          <w:color w:val="auto"/>
          <w:sz w:val="32"/>
          <w:szCs w:val="32"/>
        </w:rPr>
      </w:pPr>
      <w:r>
        <w:rPr>
          <w:rFonts w:hint="eastAsia" w:ascii="楷体" w:hAnsi="楷体" w:eastAsia="楷体" w:cs="楷体"/>
          <w:color w:val="auto"/>
          <w:sz w:val="32"/>
          <w:szCs w:val="32"/>
        </w:rPr>
        <w:t>（二）贴息发放流程</w:t>
      </w:r>
    </w:p>
    <w:p w14:paraId="4BFE71A6">
      <w:pPr>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贷款企业可于每年</w:t>
      </w:r>
      <w:r>
        <w:rPr>
          <w:rFonts w:hint="eastAsia"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月申请贴息（具体申报时间以通知为准），于“粤财扶助”平台（网址：</w:t>
      </w:r>
      <w:r>
        <w:rPr>
          <w:rFonts w:ascii="Times New Roman" w:hAnsi="Times New Roman" w:eastAsia="仿宋_GB2312" w:cs="Times New Roman"/>
          <w:color w:val="auto"/>
          <w:kern w:val="0"/>
          <w:sz w:val="32"/>
          <w:szCs w:val="32"/>
          <w:shd w:val="clear" w:color="auto" w:fill="FFFFFF"/>
        </w:rPr>
        <w:t>https://czbt.czt.gd.gov.cn/#/home</w:t>
      </w:r>
      <w:r>
        <w:rPr>
          <w:rFonts w:hint="eastAsia" w:ascii="CESI仿宋-GB2312" w:hAnsi="CESI仿宋-GB2312" w:eastAsia="CESI仿宋-GB2312" w:cs="CESI仿宋-GB2312"/>
          <w:color w:val="auto"/>
          <w:sz w:val="32"/>
          <w:szCs w:val="32"/>
        </w:rPr>
        <w:t>）</w:t>
      </w:r>
      <w:r>
        <w:rPr>
          <w:rFonts w:hint="eastAsia" w:ascii="仿宋_GB2312" w:hAnsi="仿宋_GB2312" w:eastAsia="仿宋_GB2312" w:cs="仿宋_GB2312"/>
          <w:color w:val="auto"/>
          <w:sz w:val="32"/>
          <w:szCs w:val="32"/>
        </w:rPr>
        <w:t>提交贴息申请，合作银行向管委会报送企业《**银行“科技专项贷”贷款明细表》（附件</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），管委会相关局室对贴息数据进行审核，审核结果提交高新区管委会有关会议研究同意后安排补贴资金予以发放。</w:t>
      </w:r>
    </w:p>
    <w:p w14:paraId="4EC81E3D">
      <w:pPr>
        <w:numPr>
          <w:ilvl w:val="0"/>
          <w:numId w:val="2"/>
        </w:numPr>
        <w:adjustRightInd w:val="0"/>
        <w:ind w:firstLine="644" w:firstLineChars="200"/>
        <w:rPr>
          <w:rFonts w:ascii="楷体" w:hAnsi="楷体" w:eastAsia="楷体" w:cs="楷体"/>
          <w:color w:val="auto"/>
          <w:sz w:val="32"/>
          <w:szCs w:val="32"/>
        </w:rPr>
      </w:pPr>
      <w:r>
        <w:rPr>
          <w:rFonts w:hint="eastAsia" w:ascii="楷体" w:hAnsi="楷体" w:eastAsia="楷体" w:cs="楷体"/>
          <w:color w:val="auto"/>
          <w:sz w:val="32"/>
          <w:szCs w:val="32"/>
        </w:rPr>
        <w:t>合作银行的选取</w:t>
      </w:r>
    </w:p>
    <w:p w14:paraId="718F6B42">
      <w:pPr>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高新区管委会面向汕头市征集有意愿合作的商业银行，申请合作的银行应具备以下基本条件：</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.自愿接受本扶持措施的规定，有意愿支持科技型企业发展</w:t>
      </w:r>
      <w:r>
        <w:rPr>
          <w:rFonts w:hint="default" w:ascii="仿宋_GB2312" w:hAnsi="仿宋_GB2312" w:eastAsia="仿宋_GB2312" w:cs="仿宋_GB2312"/>
          <w:color w:val="auto"/>
          <w:sz w:val="32"/>
          <w:szCs w:val="32"/>
          <w:lang w:val="en"/>
        </w:rPr>
        <w:t>；</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.指定专门机构和人员负责“科技贷”业务，积极开发各类科技信贷产品；</w:t>
      </w:r>
      <w:r>
        <w:rPr>
          <w:rFonts w:hint="eastAsia"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.能够提供优惠合作条件，建立“科技贷”绿色通道，针对科技型企业提供相匹配的金融服务，提高服务效率，降低融资成本。合作银行不得收取或变相收取其他费用、捆绑销售金融产品、附加其他条件等。</w:t>
      </w:r>
    </w:p>
    <w:p w14:paraId="1A472EAC">
      <w:pPr>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高新区管委会与符合以上条件的商业银行签订“科技贷”合作协议，并在管委会网站</w:t>
      </w:r>
      <w:r>
        <w:rPr>
          <w:rFonts w:hint="eastAsia" w:ascii="CESI仿宋-GB2312" w:hAnsi="CESI仿宋-GB2312" w:eastAsia="CESI仿宋-GB2312" w:cs="CESI仿宋-GB2312"/>
          <w:bCs/>
          <w:color w:val="auto"/>
          <w:sz w:val="32"/>
          <w:szCs w:val="32"/>
        </w:rPr>
        <w:t>（</w:t>
      </w:r>
      <w:r>
        <w:rPr>
          <w:rFonts w:hint="eastAsia" w:ascii="Times New Roman" w:hAnsi="Times New Roman" w:eastAsia="CESI仿宋-GB2312" w:cs="Times New Roman"/>
          <w:color w:val="auto"/>
          <w:sz w:val="32"/>
          <w:szCs w:val="32"/>
        </w:rPr>
        <w:t>https://www.shantou.gov.cn/swatow/</w:t>
      </w:r>
      <w:r>
        <w:rPr>
          <w:rFonts w:hint="eastAsia" w:ascii="CESI仿宋-GB2312" w:hAnsi="CESI仿宋-GB2312" w:eastAsia="CESI仿宋-GB2312" w:cs="CESI仿宋-GB2312"/>
          <w:bCs/>
          <w:color w:val="auto"/>
          <w:sz w:val="32"/>
          <w:szCs w:val="32"/>
        </w:rPr>
        <w:t>）</w:t>
      </w:r>
      <w:r>
        <w:rPr>
          <w:rFonts w:hint="eastAsia" w:ascii="仿宋_GB2312" w:hAnsi="仿宋_GB2312" w:eastAsia="仿宋_GB2312" w:cs="仿宋_GB2312"/>
          <w:color w:val="auto"/>
          <w:sz w:val="32"/>
          <w:szCs w:val="32"/>
        </w:rPr>
        <w:t>公示入选银行名单。合作银行名单根据工作需要适时调整。</w:t>
      </w:r>
    </w:p>
    <w:p w14:paraId="3DF0030C">
      <w:pPr>
        <w:numPr>
          <w:ilvl w:val="0"/>
          <w:numId w:val="3"/>
        </w:numPr>
        <w:ind w:firstLine="644" w:firstLineChars="200"/>
        <w:rPr>
          <w:rFonts w:ascii="黑体" w:hAnsi="黑体" w:eastAsia="黑体" w:cs="黑体"/>
          <w:color w:val="auto"/>
          <w:sz w:val="32"/>
          <w:szCs w:val="32"/>
        </w:rPr>
      </w:pPr>
      <w:r>
        <w:rPr>
          <w:rFonts w:hint="eastAsia" w:ascii="黑体" w:hAnsi="黑体" w:eastAsia="黑体" w:cs="黑体"/>
          <w:color w:val="auto"/>
          <w:sz w:val="32"/>
          <w:szCs w:val="32"/>
        </w:rPr>
        <w:t>申请材料</w:t>
      </w:r>
    </w:p>
    <w:p w14:paraId="674D3237">
      <w:pPr>
        <w:numPr>
          <w:ilvl w:val="0"/>
          <w:numId w:val="4"/>
        </w:numPr>
        <w:ind w:firstLine="644" w:firstLineChars="200"/>
        <w:rPr>
          <w:rFonts w:ascii="楷体" w:hAnsi="楷体" w:eastAsia="楷体" w:cs="楷体"/>
          <w:color w:val="auto"/>
          <w:sz w:val="32"/>
          <w:szCs w:val="32"/>
        </w:rPr>
      </w:pPr>
      <w:r>
        <w:rPr>
          <w:rFonts w:hint="eastAsia" w:ascii="楷体" w:hAnsi="楷体" w:eastAsia="楷体" w:cs="楷体"/>
          <w:color w:val="auto"/>
          <w:sz w:val="32"/>
          <w:szCs w:val="32"/>
        </w:rPr>
        <w:t>企业贴息申请材料</w:t>
      </w:r>
    </w:p>
    <w:p w14:paraId="56D714EC">
      <w:pPr>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企业应在“粤财扶助”平台填报《汕头高新区“科技专项贷”贴息补助申请表》（附件</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），并上传盖章版扫描件，无需提交纸质材料。</w:t>
      </w:r>
    </w:p>
    <w:p w14:paraId="5FAF28D2">
      <w:pPr>
        <w:pStyle w:val="2"/>
        <w:rPr>
          <w:rFonts w:hint="eastAsia" w:ascii="楷体" w:hAnsi="楷体" w:eastAsia="楷体" w:cs="楷体"/>
          <w:b w:val="0"/>
          <w:bCs/>
          <w:color w:val="auto"/>
          <w:szCs w:val="32"/>
        </w:rPr>
      </w:pPr>
      <w:r>
        <w:rPr>
          <w:rFonts w:hint="eastAsia" w:ascii="楷体" w:hAnsi="楷体" w:eastAsia="楷体" w:cs="楷体"/>
          <w:b w:val="0"/>
          <w:bCs/>
          <w:color w:val="auto"/>
          <w:szCs w:val="32"/>
        </w:rPr>
        <w:t>（二）合作银行贴息报备材料</w:t>
      </w:r>
    </w:p>
    <w:p w14:paraId="101022F8">
      <w:pPr>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合作银行应制定高新区企业贷款数据台账，在贴息申报通知发布后，核算企业应贴息金额并向管委会报送《**银行“科技专项贷”贷款明细表》（附件</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）（纸质版一式</w:t>
      </w:r>
      <w:r>
        <w:rPr>
          <w:rFonts w:hint="default" w:ascii="仿宋_GB2312" w:hAnsi="仿宋_GB2312" w:eastAsia="仿宋_GB2312" w:cs="仿宋_GB2312"/>
          <w:color w:val="auto"/>
          <w:sz w:val="32"/>
          <w:szCs w:val="32"/>
          <w:lang w:val="en"/>
        </w:rPr>
        <w:t>两</w:t>
      </w:r>
      <w:r>
        <w:rPr>
          <w:rFonts w:hint="eastAsia" w:ascii="仿宋_GB2312" w:hAnsi="仿宋_GB2312" w:eastAsia="仿宋_GB2312" w:cs="仿宋_GB2312"/>
          <w:color w:val="auto"/>
          <w:sz w:val="32"/>
          <w:szCs w:val="32"/>
        </w:rPr>
        <w:t>份，电子版发送至邮箱</w:t>
      </w:r>
      <w:r>
        <w:rPr>
          <w:rFonts w:hint="eastAsia" w:ascii="Times New Roman" w:hAnsi="Times New Roman" w:eastAsia="仿宋_GB2312" w:cs="Times New Roman"/>
          <w:color w:val="auto"/>
          <w:kern w:val="0"/>
          <w:sz w:val="32"/>
          <w:szCs w:val="32"/>
          <w:shd w:val="clear" w:color="auto" w:fill="FFFFFF"/>
        </w:rPr>
        <w:t>stgxcjjkjd@163.com</w:t>
      </w:r>
      <w:r>
        <w:rPr>
          <w:rFonts w:hint="eastAsia" w:ascii="仿宋_GB2312" w:hAnsi="仿宋_GB2312" w:eastAsia="仿宋_GB2312" w:cs="仿宋_GB2312"/>
          <w:color w:val="auto"/>
          <w:sz w:val="32"/>
          <w:szCs w:val="32"/>
        </w:rPr>
        <w:t>）。</w:t>
      </w:r>
    </w:p>
    <w:p w14:paraId="45047E10">
      <w:pPr>
        <w:pStyle w:val="2"/>
        <w:ind w:firstLine="644" w:firstLineChars="200"/>
        <w:rPr>
          <w:rFonts w:ascii="楷体" w:hAnsi="楷体" w:eastAsia="楷体" w:cs="楷体"/>
          <w:b w:val="0"/>
          <w:bCs/>
          <w:color w:val="auto"/>
        </w:rPr>
      </w:pPr>
      <w:r>
        <w:rPr>
          <w:rFonts w:hint="eastAsia" w:ascii="楷体" w:hAnsi="楷体" w:eastAsia="楷体" w:cs="楷体"/>
          <w:b w:val="0"/>
          <w:bCs/>
          <w:color w:val="auto"/>
          <w:szCs w:val="32"/>
        </w:rPr>
        <w:t>（</w:t>
      </w:r>
      <w:r>
        <w:rPr>
          <w:rFonts w:hint="eastAsia" w:ascii="楷体" w:hAnsi="楷体" w:eastAsia="楷体" w:cs="楷体"/>
          <w:b w:val="0"/>
          <w:bCs/>
          <w:color w:val="auto"/>
          <w:szCs w:val="32"/>
          <w:lang w:eastAsia="zh-CN"/>
        </w:rPr>
        <w:t>三</w:t>
      </w:r>
      <w:r>
        <w:rPr>
          <w:rFonts w:hint="eastAsia" w:ascii="楷体" w:hAnsi="楷体" w:eastAsia="楷体" w:cs="楷体"/>
          <w:b w:val="0"/>
          <w:bCs/>
          <w:color w:val="auto"/>
          <w:szCs w:val="32"/>
        </w:rPr>
        <w:t>）合作银行申请材料</w:t>
      </w:r>
    </w:p>
    <w:p w14:paraId="52B550E0">
      <w:pPr>
        <w:pStyle w:val="2"/>
        <w:ind w:firstLine="644"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申请“科技贷”合作银行应提供《汕头高新区“科技专项贷”合作银行申报书》（附件</w:t>
      </w:r>
      <w:r>
        <w:rPr>
          <w:rFonts w:hint="eastAsia" w:ascii="Times New Roman" w:hAnsi="Times New Roman" w:eastAsia="仿宋_GB2312" w:cs="Times New Roman"/>
          <w:b w:val="0"/>
          <w:color w:val="auto"/>
          <w:kern w:val="2"/>
          <w:sz w:val="32"/>
          <w:szCs w:val="32"/>
          <w:lang w:val="en-US" w:eastAsia="zh-CN" w:bidi="ar-SA"/>
        </w:rPr>
        <w:t>3</w:t>
      </w:r>
      <w:r>
        <w:rPr>
          <w:rFonts w:hint="eastAsia" w:ascii="仿宋_GB2312" w:hAnsi="仿宋_GB2312" w:eastAsia="仿宋_GB2312" w:cs="仿宋_GB2312"/>
          <w:b w:val="0"/>
          <w:color w:val="auto"/>
          <w:kern w:val="2"/>
          <w:sz w:val="32"/>
          <w:szCs w:val="32"/>
          <w:lang w:val="en-US" w:eastAsia="zh-CN" w:bidi="ar-SA"/>
        </w:rPr>
        <w:t>）。</w:t>
      </w:r>
    </w:p>
    <w:p w14:paraId="410A4E01">
      <w:pPr>
        <w:ind w:firstLine="644"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以上所有材料需加盖企业或银行公章。</w:t>
      </w:r>
    </w:p>
    <w:p w14:paraId="0B692DE9">
      <w:pPr>
        <w:pStyle w:val="2"/>
        <w:ind w:firstLine="644" w:firstLineChars="200"/>
        <w:rPr>
          <w:rFonts w:ascii="黑体" w:hAnsi="黑体" w:eastAsia="黑体" w:cs="黑体"/>
          <w:b w:val="0"/>
          <w:color w:val="auto"/>
          <w:kern w:val="2"/>
          <w:szCs w:val="32"/>
        </w:rPr>
      </w:pPr>
      <w:r>
        <w:rPr>
          <w:rFonts w:hint="eastAsia" w:ascii="黑体" w:hAnsi="黑体" w:eastAsia="黑体" w:cs="黑体"/>
          <w:b w:val="0"/>
          <w:color w:val="auto"/>
          <w:kern w:val="2"/>
          <w:szCs w:val="32"/>
        </w:rPr>
        <w:t>四、监督管理</w:t>
      </w:r>
    </w:p>
    <w:p w14:paraId="6D7D26EE">
      <w:pPr>
        <w:ind w:firstLine="644"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（一）各合作</w:t>
      </w:r>
      <w:r>
        <w:rPr>
          <w:rFonts w:hint="eastAsia" w:ascii="仿宋_GB2312" w:hAnsi="仿宋_GB2312" w:eastAsia="仿宋_GB2312" w:cs="仿宋_GB2312"/>
          <w:b w:val="0"/>
          <w:color w:val="auto"/>
          <w:kern w:val="2"/>
          <w:sz w:val="32"/>
          <w:szCs w:val="32"/>
          <w:lang w:val="en-US" w:eastAsia="zh-CN" w:bidi="ar-SA"/>
        </w:rPr>
        <w:t>银行应完善“科技贷”项目贷款内部管理制度，督促各分支机构熟悉并规范工作流程，严格落实风险控制机制，加强对“科技贷”贷款对象信用状况、贷款资料真实性的核查和贷后跟踪管理，妥善保管相关申请材料和贷款数据。</w:t>
      </w:r>
    </w:p>
    <w:p w14:paraId="01D5C25C">
      <w:pPr>
        <w:ind w:firstLine="644"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二）贷款对象和合作银行应当对其申请材料的真实性负责，管委会将不定期对合作银行提交的贷款数据进行抽检，对弄虚做假骗取贴息奖补资金的，一经查实，将对相关单位及个人依法、依规进行严肃处理；涉嫌违法犯罪的，移交司法机关处理。合作银行存在未正常履职造成财政资金损失的，应由合作银行先行赔偿管委会相关损失资金，再由合作银行向企业自行追回，并由高新区管委会视情节轻重决定是否取消其合作银行资格。</w:t>
      </w:r>
    </w:p>
    <w:p w14:paraId="1D185E08">
      <w:pPr>
        <w:ind w:firstLine="644"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（三）各合作单位要充分利用各种宣传渠道，积极做好宣传推广工作，及时总结工作成效，逐步扩大受惠面，让更多符合条件的企业享受此项政策。</w:t>
      </w:r>
    </w:p>
    <w:p w14:paraId="5AAE0302">
      <w:pPr>
        <w:pStyle w:val="2"/>
        <w:ind w:firstLine="644" w:firstLineChars="200"/>
        <w:rPr>
          <w:rFonts w:ascii="黑体" w:hAnsi="黑体" w:eastAsia="黑体" w:cs="黑体"/>
          <w:b w:val="0"/>
          <w:color w:val="auto"/>
          <w:szCs w:val="32"/>
        </w:rPr>
      </w:pPr>
      <w:r>
        <w:rPr>
          <w:rFonts w:hint="eastAsia" w:ascii="黑体" w:hAnsi="黑体" w:eastAsia="黑体" w:cs="黑体"/>
          <w:b w:val="0"/>
          <w:color w:val="auto"/>
          <w:kern w:val="2"/>
          <w:szCs w:val="32"/>
        </w:rPr>
        <w:t>五、附则</w:t>
      </w:r>
    </w:p>
    <w:p w14:paraId="3D931A61">
      <w:pPr>
        <w:ind w:firstLine="644" w:firstLineChars="200"/>
        <w:rPr>
          <w:rFonts w:hint="eastAsia" w:ascii="仿宋_GB2312" w:hAnsi="仿宋_GB2312" w:eastAsia="仿宋_GB2312" w:cs="仿宋_GB2312"/>
          <w:b w:val="0"/>
          <w:color w:val="auto"/>
          <w:kern w:val="2"/>
          <w:sz w:val="32"/>
          <w:szCs w:val="32"/>
          <w:lang w:val="en-US" w:eastAsia="zh-CN" w:bidi="ar-SA"/>
        </w:rPr>
      </w:pPr>
      <w:r>
        <w:rPr>
          <w:rFonts w:ascii="CESI仿宋-GB2312" w:hAnsi="CESI仿宋-GB2312" w:eastAsia="CESI仿宋-GB2312" w:cs="CESI仿宋-GB2312"/>
          <w:color w:val="auto"/>
          <w:sz w:val="32"/>
          <w:szCs w:val="32"/>
        </w:rPr>
        <w:t>（一）</w:t>
      </w:r>
      <w:r>
        <w:rPr>
          <w:rFonts w:hint="eastAsia" w:ascii="仿宋_GB2312" w:hAnsi="仿宋_GB2312" w:eastAsia="仿宋_GB2312" w:cs="仿宋_GB2312"/>
          <w:b w:val="0"/>
          <w:color w:val="auto"/>
          <w:kern w:val="2"/>
          <w:sz w:val="32"/>
          <w:szCs w:val="32"/>
          <w:lang w:val="en-US" w:eastAsia="zh-CN" w:bidi="ar-SA"/>
        </w:rPr>
        <w:t>“科技贷”贴息补助可与汕头市其他地区或部门发放的贴息补助叠加享受。</w:t>
      </w:r>
    </w:p>
    <w:p w14:paraId="0FF95059">
      <w:pPr>
        <w:adjustRightInd w:val="0"/>
        <w:ind w:firstLine="644" w:firstLineChars="200"/>
        <w:rPr>
          <w:rFonts w:hint="eastAsia" w:ascii="仿宋_GB2312" w:hAnsi="仿宋_GB2312" w:eastAsia="仿宋_GB2312" w:cs="仿宋_GB2312"/>
          <w:b w:val="0"/>
          <w:color w:val="auto"/>
          <w:kern w:val="2"/>
          <w:sz w:val="32"/>
          <w:szCs w:val="32"/>
          <w:lang w:val="en-US" w:eastAsia="zh-CN" w:bidi="ar-SA"/>
        </w:rPr>
      </w:pPr>
      <w:r>
        <w:rPr>
          <w:rFonts w:ascii="CESI仿宋-GB2312" w:hAnsi="CESI仿宋-GB2312" w:eastAsia="CESI仿宋-GB2312" w:cs="CESI仿宋-GB2312"/>
          <w:bCs/>
          <w:color w:val="auto"/>
          <w:sz w:val="32"/>
          <w:szCs w:val="32"/>
        </w:rPr>
        <w:t>（二）</w:t>
      </w:r>
      <w:r>
        <w:rPr>
          <w:rFonts w:hint="eastAsia" w:ascii="仿宋_GB2312" w:hAnsi="仿宋_GB2312" w:eastAsia="仿宋_GB2312" w:cs="仿宋_GB2312"/>
          <w:b w:val="0"/>
          <w:color w:val="auto"/>
          <w:kern w:val="2"/>
          <w:sz w:val="32"/>
          <w:szCs w:val="32"/>
          <w:lang w:val="en-US" w:eastAsia="zh-CN" w:bidi="ar-SA"/>
        </w:rPr>
        <w:t>未享受补贴的利息可以在任一贴息受理时间内申请，而非必须每半年申请；本试行措施有效期届满后，企业可以在</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b w:val="0"/>
          <w:color w:val="auto"/>
          <w:kern w:val="2"/>
          <w:sz w:val="32"/>
          <w:szCs w:val="32"/>
          <w:lang w:val="en-US" w:eastAsia="zh-CN" w:bidi="ar-SA"/>
        </w:rPr>
        <w:t>个月内就有效期内已支付且未补贴的利息补充申请贴息一次。</w:t>
      </w:r>
    </w:p>
    <w:p w14:paraId="72A1F6E3">
      <w:pPr>
        <w:adjustRightInd w:val="0"/>
        <w:ind w:firstLine="644" w:firstLineChars="200"/>
        <w:rPr>
          <w:rFonts w:hint="eastAsia" w:ascii="仿宋_GB2312" w:hAnsi="仿宋_GB2312" w:eastAsia="仿宋_GB2312" w:cs="仿宋_GB2312"/>
          <w:b w:val="0"/>
          <w:color w:val="auto"/>
          <w:kern w:val="2"/>
          <w:sz w:val="32"/>
          <w:szCs w:val="32"/>
          <w:lang w:val="en-US" w:eastAsia="zh-CN" w:bidi="ar-SA"/>
        </w:rPr>
      </w:pPr>
      <w:r>
        <w:rPr>
          <w:rFonts w:hint="eastAsia" w:ascii="CESI仿宋-GB2312" w:hAnsi="CESI仿宋-GB2312" w:eastAsia="CESI仿宋-GB2312" w:cs="CESI仿宋-GB2312"/>
          <w:color w:val="auto"/>
          <w:sz w:val="32"/>
          <w:szCs w:val="32"/>
        </w:rPr>
        <w:t>（三）</w:t>
      </w:r>
      <w:r>
        <w:rPr>
          <w:rFonts w:hint="eastAsia" w:ascii="仿宋_GB2312" w:hAnsi="仿宋_GB2312" w:eastAsia="仿宋_GB2312" w:cs="仿宋_GB2312"/>
          <w:b w:val="0"/>
          <w:color w:val="auto"/>
          <w:kern w:val="2"/>
          <w:sz w:val="32"/>
          <w:szCs w:val="32"/>
          <w:lang w:val="en-US" w:eastAsia="zh-CN" w:bidi="ar-SA"/>
        </w:rPr>
        <w:t>本措施自印发之日起施行，有效期至</w:t>
      </w:r>
      <w:r>
        <w:rPr>
          <w:rFonts w:hint="eastAsia" w:ascii="Times New Roman" w:hAnsi="Times New Roman" w:eastAsia="仿宋_GB2312" w:cs="Times New Roman"/>
          <w:color w:val="auto"/>
          <w:sz w:val="32"/>
          <w:szCs w:val="32"/>
          <w:lang w:val="en-US" w:eastAsia="zh-CN"/>
        </w:rPr>
        <w:t>2027</w:t>
      </w:r>
      <w:r>
        <w:rPr>
          <w:rFonts w:hint="eastAsia" w:ascii="仿宋_GB2312" w:hAnsi="仿宋_GB2312" w:eastAsia="仿宋_GB2312" w:cs="仿宋_GB2312"/>
          <w:b w:val="0"/>
          <w:color w:val="auto"/>
          <w:kern w:val="2"/>
          <w:sz w:val="32"/>
          <w:szCs w:val="32"/>
          <w:lang w:val="en-US" w:eastAsia="zh-CN" w:bidi="ar-SA"/>
        </w:rPr>
        <w:t>年</w:t>
      </w:r>
      <w:r>
        <w:rPr>
          <w:rFonts w:hint="eastAsia"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b w:val="0"/>
          <w:color w:val="auto"/>
          <w:kern w:val="2"/>
          <w:sz w:val="32"/>
          <w:szCs w:val="32"/>
          <w:lang w:val="en-US" w:eastAsia="zh-CN" w:bidi="ar-SA"/>
        </w:rPr>
        <w:t>月</w:t>
      </w:r>
      <w:r>
        <w:rPr>
          <w:rFonts w:hint="eastAsia" w:ascii="Times New Roman" w:hAnsi="Times New Roman" w:eastAsia="仿宋_GB2312" w:cs="Times New Roman"/>
          <w:color w:val="auto"/>
          <w:sz w:val="32"/>
          <w:szCs w:val="32"/>
          <w:lang w:val="en-US" w:eastAsia="zh-CN"/>
        </w:rPr>
        <w:t>31</w:t>
      </w:r>
      <w:r>
        <w:rPr>
          <w:rFonts w:hint="eastAsia" w:ascii="仿宋_GB2312" w:hAnsi="仿宋_GB2312" w:eastAsia="仿宋_GB2312" w:cs="仿宋_GB2312"/>
          <w:b w:val="0"/>
          <w:color w:val="auto"/>
          <w:kern w:val="2"/>
          <w:sz w:val="32"/>
          <w:szCs w:val="32"/>
          <w:lang w:val="en-US" w:eastAsia="zh-CN" w:bidi="ar-SA"/>
        </w:rPr>
        <w:t>日，《汕头高新区“科技专项贷”扶持措施（试行）》（汕高委〔</w:t>
      </w:r>
      <w:r>
        <w:rPr>
          <w:rFonts w:hint="eastAsia"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b w:val="0"/>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b w:val="0"/>
          <w:color w:val="auto"/>
          <w:kern w:val="2"/>
          <w:sz w:val="32"/>
          <w:szCs w:val="32"/>
          <w:lang w:val="en-US" w:eastAsia="zh-CN" w:bidi="ar-SA"/>
        </w:rPr>
        <w:t>号）同时废止。本措施如与上级有关政策抵触的，以上级文件为准；有效期内如遇法律法规或有关政策调整变化的，从其规定。本措施由汕头高新区管委会负责解释。</w:t>
      </w:r>
    </w:p>
    <w:p w14:paraId="30D0F63C">
      <w:pPr>
        <w:rPr>
          <w:rFonts w:ascii="CESI仿宋-GB2312" w:hAnsi="CESI仿宋-GB2312" w:eastAsia="CESI仿宋-GB2312" w:cs="CESI仿宋-GB2312"/>
          <w:color w:val="auto"/>
          <w:sz w:val="32"/>
          <w:szCs w:val="32"/>
        </w:rPr>
      </w:pPr>
    </w:p>
    <w:p w14:paraId="2A2E6FE4">
      <w:pPr>
        <w:pStyle w:val="2"/>
        <w:rPr>
          <w:rFonts w:ascii="CESI仿宋-GB2312" w:hAnsi="CESI仿宋-GB2312" w:eastAsia="CESI仿宋-GB2312" w:cs="CESI仿宋-GB2312"/>
          <w:color w:val="auto"/>
          <w:szCs w:val="32"/>
        </w:rPr>
      </w:pPr>
    </w:p>
    <w:p w14:paraId="41FEA556">
      <w:pPr>
        <w:rPr>
          <w:rFonts w:ascii="CESI仿宋-GB2312" w:hAnsi="CESI仿宋-GB2312" w:eastAsia="CESI仿宋-GB2312" w:cs="CESI仿宋-GB2312"/>
          <w:color w:val="auto"/>
          <w:sz w:val="32"/>
          <w:szCs w:val="32"/>
        </w:rPr>
      </w:pPr>
    </w:p>
    <w:p w14:paraId="13698CE2">
      <w:pPr>
        <w:pStyle w:val="2"/>
        <w:rPr>
          <w:color w:val="auto"/>
        </w:rPr>
      </w:pPr>
    </w:p>
    <w:p w14:paraId="4CEBF9CB">
      <w:pPr>
        <w:pStyle w:val="2"/>
        <w:rPr>
          <w:rFonts w:ascii="仿宋_GB2312" w:hAnsi="仿宋_GB2312" w:eastAsia="仿宋_GB2312" w:cs="仿宋_GB2312"/>
          <w:b w:val="0"/>
          <w:bCs/>
          <w:color w:val="auto"/>
          <w:szCs w:val="32"/>
          <w:shd w:val="clear" w:color="auto" w:fill="FFFFFF"/>
        </w:rPr>
      </w:pPr>
      <w:r>
        <w:rPr>
          <w:rFonts w:hint="eastAsia" w:ascii="CESI仿宋-GB2312" w:hAnsi="CESI仿宋-GB2312" w:eastAsia="CESI仿宋-GB2312" w:cs="CESI仿宋-GB2312"/>
          <w:color w:val="auto"/>
          <w:szCs w:val="32"/>
        </w:rPr>
        <w:t>附件：</w:t>
      </w:r>
      <w:r>
        <w:rPr>
          <w:rFonts w:hint="eastAsia" w:ascii="Times New Roman" w:hAnsi="Times New Roman" w:eastAsia="仿宋_GB2312" w:cs="Times New Roman"/>
          <w:b w:val="0"/>
          <w:color w:val="auto"/>
          <w:kern w:val="2"/>
          <w:sz w:val="32"/>
          <w:szCs w:val="32"/>
          <w:lang w:val="en-US" w:eastAsia="zh-CN" w:bidi="ar-SA"/>
        </w:rPr>
        <w:t>1</w:t>
      </w:r>
      <w:r>
        <w:rPr>
          <w:rFonts w:eastAsia="仿宋_GB2312" w:cs="Times New Roman"/>
          <w:b w:val="0"/>
          <w:bCs/>
          <w:color w:val="auto"/>
          <w:szCs w:val="32"/>
          <w:shd w:val="clear" w:color="auto" w:fill="FFFFFF"/>
        </w:rPr>
        <w:t>.</w:t>
      </w:r>
      <w:r>
        <w:rPr>
          <w:rFonts w:hint="eastAsia" w:ascii="仿宋_GB2312" w:hAnsi="仿宋_GB2312" w:eastAsia="仿宋_GB2312" w:cs="仿宋_GB2312"/>
          <w:b w:val="0"/>
          <w:color w:val="auto"/>
          <w:kern w:val="2"/>
          <w:sz w:val="32"/>
          <w:szCs w:val="32"/>
          <w:lang w:val="en-US" w:eastAsia="zh-CN" w:bidi="ar-SA"/>
        </w:rPr>
        <w:t>汕头高新区“科技专项贷”贴息补助申请表</w:t>
      </w:r>
    </w:p>
    <w:p w14:paraId="72074F53">
      <w:pPr>
        <w:pStyle w:val="2"/>
        <w:ind w:firstLine="1610" w:firstLineChars="500"/>
        <w:rPr>
          <w:rFonts w:hint="eastAsia" w:ascii="CESI仿宋-GB2312" w:hAnsi="CESI仿宋-GB2312" w:eastAsia="CESI仿宋-GB2312" w:cs="CESI仿宋-GB2312"/>
          <w:b w:val="0"/>
          <w:color w:val="auto"/>
          <w:kern w:val="2"/>
          <w:szCs w:val="32"/>
        </w:rPr>
      </w:pPr>
      <w:r>
        <w:rPr>
          <w:rFonts w:hint="eastAsia" w:ascii="Times New Roman" w:hAnsi="Times New Roman" w:eastAsia="仿宋_GB2312" w:cs="Times New Roman"/>
          <w:b w:val="0"/>
          <w:color w:val="auto"/>
          <w:kern w:val="2"/>
          <w:sz w:val="32"/>
          <w:szCs w:val="32"/>
          <w:lang w:val="en-US" w:eastAsia="zh-CN" w:bidi="ar-SA"/>
        </w:rPr>
        <w:t>2</w:t>
      </w:r>
      <w:r>
        <w:rPr>
          <w:rFonts w:eastAsia="仿宋" w:cs="Times New Roman"/>
          <w:b w:val="0"/>
          <w:bCs/>
          <w:color w:val="auto"/>
          <w:szCs w:val="28"/>
        </w:rPr>
        <w:t>.</w:t>
      </w:r>
      <w:r>
        <w:rPr>
          <w:rFonts w:hint="eastAsia" w:ascii="CESI仿宋-GB2312" w:hAnsi="CESI仿宋-GB2312" w:eastAsia="CESI仿宋-GB2312" w:cs="CESI仿宋-GB2312"/>
          <w:b w:val="0"/>
          <w:color w:val="auto"/>
          <w:kern w:val="2"/>
          <w:szCs w:val="32"/>
        </w:rPr>
        <w:t xml:space="preserve"> </w:t>
      </w:r>
      <w:r>
        <w:rPr>
          <w:rFonts w:hint="eastAsia" w:ascii="仿宋_GB2312" w:hAnsi="仿宋_GB2312" w:eastAsia="仿宋_GB2312" w:cs="仿宋_GB2312"/>
          <w:b w:val="0"/>
          <w:color w:val="auto"/>
          <w:kern w:val="2"/>
          <w:sz w:val="32"/>
          <w:szCs w:val="32"/>
          <w:lang w:val="en-US" w:eastAsia="zh-CN" w:bidi="ar-SA"/>
        </w:rPr>
        <w:t>**银行“科技专项贷”贷款明细表</w:t>
      </w:r>
    </w:p>
    <w:p w14:paraId="50A9216A">
      <w:pPr>
        <w:pStyle w:val="2"/>
        <w:ind w:firstLine="1610" w:firstLineChars="500"/>
        <w:rPr>
          <w:rFonts w:ascii="仿宋" w:hAnsi="仿宋" w:eastAsia="仿宋" w:cs="仿宋"/>
          <w:b w:val="0"/>
          <w:bCs/>
          <w:color w:val="auto"/>
          <w:szCs w:val="28"/>
        </w:rPr>
      </w:pPr>
      <w:r>
        <w:rPr>
          <w:rFonts w:hint="eastAsia" w:ascii="Times New Roman" w:hAnsi="Times New Roman" w:eastAsia="仿宋_GB2312" w:cs="Times New Roman"/>
          <w:b w:val="0"/>
          <w:color w:val="auto"/>
          <w:kern w:val="2"/>
          <w:sz w:val="32"/>
          <w:szCs w:val="32"/>
          <w:lang w:val="en-US" w:eastAsia="zh-CN" w:bidi="ar-SA"/>
        </w:rPr>
        <w:t>3</w:t>
      </w:r>
      <w:r>
        <w:rPr>
          <w:rFonts w:hint="eastAsia" w:ascii="CESI仿宋-GB2312" w:hAnsi="CESI仿宋-GB2312" w:eastAsia="CESI仿宋-GB2312" w:cs="CESI仿宋-GB2312"/>
          <w:b w:val="0"/>
          <w:color w:val="auto"/>
          <w:kern w:val="2"/>
          <w:szCs w:val="32"/>
        </w:rPr>
        <w:t>.</w:t>
      </w:r>
      <w:r>
        <w:rPr>
          <w:rFonts w:hint="eastAsia" w:ascii="仿宋_GB2312" w:hAnsi="仿宋_GB2312" w:eastAsia="仿宋_GB2312" w:cs="仿宋_GB2312"/>
          <w:b w:val="0"/>
          <w:color w:val="auto"/>
          <w:kern w:val="2"/>
          <w:sz w:val="32"/>
          <w:szCs w:val="32"/>
          <w:lang w:val="en-US" w:eastAsia="zh-CN" w:bidi="ar-SA"/>
        </w:rPr>
        <w:t>汕头高新区“科技专项贷”合作银行申报书</w:t>
      </w:r>
    </w:p>
    <w:p w14:paraId="175F0C98">
      <w:pPr>
        <w:rPr>
          <w:color w:val="auto"/>
        </w:rPr>
        <w:sectPr>
          <w:footerReference r:id="rId3" w:type="default"/>
          <w:footerReference r:id="rId4" w:type="even"/>
          <w:pgSz w:w="11906" w:h="16838"/>
          <w:pgMar w:top="1440" w:right="1701" w:bottom="1440" w:left="1281" w:header="851" w:footer="992" w:gutter="0"/>
          <w:cols w:space="0" w:num="1"/>
          <w:docGrid w:type="linesAndChars" w:linePitch="312" w:charSpace="532"/>
        </w:sectPr>
      </w:pPr>
    </w:p>
    <w:p w14:paraId="57DE6A08">
      <w:pPr>
        <w:widowControl/>
        <w:jc w:val="left"/>
        <w:textAlignment w:val="center"/>
        <w:rPr>
          <w:rFonts w:ascii="黑体" w:hAnsi="黑体" w:eastAsia="黑体"/>
          <w:snapToGrid w:val="0"/>
          <w:color w:val="auto"/>
          <w:spacing w:val="-6"/>
          <w:kern w:val="0"/>
          <w:sz w:val="32"/>
          <w:szCs w:val="32"/>
        </w:rPr>
      </w:pPr>
      <w:r>
        <w:rPr>
          <w:rFonts w:hint="eastAsia" w:ascii="黑体" w:hAnsi="黑体" w:eastAsia="黑体"/>
          <w:snapToGrid w:val="0"/>
          <w:color w:val="auto"/>
          <w:spacing w:val="-6"/>
          <w:kern w:val="0"/>
          <w:sz w:val="32"/>
          <w:szCs w:val="32"/>
        </w:rPr>
        <w:t>附件</w:t>
      </w:r>
      <w:r>
        <w:rPr>
          <w:rFonts w:hint="eastAsia" w:ascii="Times New Roman" w:hAnsi="Times New Roman" w:eastAsia="仿宋_GB2312" w:cs="Times New Roman"/>
          <w:color w:val="auto"/>
          <w:sz w:val="32"/>
          <w:szCs w:val="32"/>
          <w:lang w:val="en-US" w:eastAsia="zh-CN"/>
        </w:rPr>
        <w:t>1</w:t>
      </w:r>
    </w:p>
    <w:p w14:paraId="775C2DC2">
      <w:pPr>
        <w:spacing w:line="560" w:lineRule="exact"/>
        <w:jc w:val="center"/>
        <w:rPr>
          <w:rFonts w:ascii="仿宋_GB2312" w:hAnsi="仿宋_GB2312" w:eastAsia="仿宋_GB2312" w:cs="仿宋_GB2312"/>
          <w:color w:val="auto"/>
          <w:kern w:val="0"/>
          <w:sz w:val="36"/>
          <w:szCs w:val="36"/>
          <w:shd w:val="clear" w:color="auto" w:fill="FFFFFF"/>
        </w:rPr>
      </w:pPr>
      <w:r>
        <w:rPr>
          <w:rFonts w:hint="eastAsia" w:ascii="方正小标宋简体" w:hAnsi="方正小标宋简体" w:eastAsia="方正小标宋简体" w:cs="方正小标宋简体"/>
          <w:color w:val="auto"/>
          <w:kern w:val="0"/>
          <w:sz w:val="36"/>
          <w:szCs w:val="36"/>
          <w:shd w:val="clear" w:color="auto" w:fill="FFFFFF"/>
        </w:rPr>
        <w:t>汕头高新区“科技专项贷”贴息补助申请表</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72"/>
        <w:gridCol w:w="1326"/>
        <w:gridCol w:w="1233"/>
        <w:gridCol w:w="1091"/>
        <w:gridCol w:w="1188"/>
        <w:gridCol w:w="2121"/>
      </w:tblGrid>
      <w:tr w14:paraId="454A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7" w:type="pct"/>
            <w:gridSpan w:val="3"/>
            <w:tcBorders>
              <w:top w:val="nil"/>
              <w:left w:val="nil"/>
              <w:right w:val="nil"/>
            </w:tcBorders>
          </w:tcPr>
          <w:p w14:paraId="4DF87B48">
            <w:pPr>
              <w:spacing w:line="400" w:lineRule="exact"/>
              <w:jc w:val="left"/>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填表日期：</w:t>
            </w:r>
          </w:p>
        </w:tc>
        <w:tc>
          <w:tcPr>
            <w:tcW w:w="3082" w:type="pct"/>
            <w:gridSpan w:val="4"/>
            <w:tcBorders>
              <w:top w:val="nil"/>
              <w:left w:val="nil"/>
              <w:right w:val="nil"/>
            </w:tcBorders>
            <w:noWrap/>
            <w:vAlign w:val="center"/>
          </w:tcPr>
          <w:p w14:paraId="470779CB">
            <w:pPr>
              <w:spacing w:line="400" w:lineRule="exact"/>
              <w:jc w:val="right"/>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单位：人民币（万元）</w:t>
            </w:r>
          </w:p>
        </w:tc>
      </w:tr>
      <w:tr w14:paraId="06CD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noWrap/>
            <w:vAlign w:val="center"/>
          </w:tcPr>
          <w:p w14:paraId="05CCF717">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b/>
                <w:bCs/>
                <w:color w:val="auto"/>
                <w:kern w:val="0"/>
                <w:sz w:val="28"/>
                <w:szCs w:val="28"/>
                <w:shd w:val="clear" w:color="auto" w:fill="FFFFFF"/>
              </w:rPr>
              <w:t>企业基本情况</w:t>
            </w:r>
          </w:p>
        </w:tc>
        <w:tc>
          <w:tcPr>
            <w:tcW w:w="751" w:type="pct"/>
            <w:vAlign w:val="center"/>
          </w:tcPr>
          <w:p w14:paraId="7AD68DD3">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企业名称</w:t>
            </w:r>
          </w:p>
        </w:tc>
        <w:tc>
          <w:tcPr>
            <w:tcW w:w="726" w:type="pct"/>
            <w:noWrap/>
            <w:vAlign w:val="center"/>
          </w:tcPr>
          <w:p w14:paraId="37A933DB">
            <w:pPr>
              <w:spacing w:line="400" w:lineRule="exact"/>
              <w:jc w:val="center"/>
              <w:rPr>
                <w:rFonts w:ascii="仿宋_GB2312" w:hAnsi="仿宋_GB2312" w:eastAsia="仿宋_GB2312" w:cs="仿宋_GB2312"/>
                <w:color w:val="auto"/>
                <w:kern w:val="0"/>
                <w:sz w:val="24"/>
                <w:shd w:val="clear" w:color="auto" w:fill="FFFFFF"/>
              </w:rPr>
            </w:pPr>
          </w:p>
        </w:tc>
        <w:tc>
          <w:tcPr>
            <w:tcW w:w="675" w:type="pct"/>
            <w:noWrap/>
            <w:vAlign w:val="center"/>
          </w:tcPr>
          <w:p w14:paraId="234E1595">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企业资质（类型）</w:t>
            </w:r>
          </w:p>
        </w:tc>
        <w:tc>
          <w:tcPr>
            <w:tcW w:w="596" w:type="pct"/>
            <w:noWrap/>
            <w:vAlign w:val="center"/>
          </w:tcPr>
          <w:p w14:paraId="6BEED27B">
            <w:pPr>
              <w:spacing w:line="400" w:lineRule="exact"/>
              <w:jc w:val="center"/>
              <w:rPr>
                <w:rFonts w:ascii="仿宋_GB2312" w:hAnsi="仿宋_GB2312" w:eastAsia="仿宋_GB2312" w:cs="仿宋_GB2312"/>
                <w:color w:val="auto"/>
                <w:kern w:val="0"/>
                <w:sz w:val="24"/>
                <w:shd w:val="clear" w:color="auto" w:fill="FFFFFF"/>
              </w:rPr>
            </w:pPr>
          </w:p>
        </w:tc>
        <w:tc>
          <w:tcPr>
            <w:tcW w:w="650" w:type="pct"/>
            <w:noWrap/>
            <w:vAlign w:val="center"/>
          </w:tcPr>
          <w:p w14:paraId="15BA5407">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证书编号</w:t>
            </w:r>
          </w:p>
        </w:tc>
        <w:tc>
          <w:tcPr>
            <w:tcW w:w="1159" w:type="pct"/>
            <w:noWrap/>
            <w:vAlign w:val="center"/>
          </w:tcPr>
          <w:p w14:paraId="0AD8B088">
            <w:pPr>
              <w:spacing w:line="400" w:lineRule="exact"/>
              <w:jc w:val="center"/>
              <w:rPr>
                <w:rFonts w:ascii="仿宋_GB2312" w:hAnsi="仿宋_GB2312" w:eastAsia="仿宋_GB2312" w:cs="仿宋_GB2312"/>
                <w:color w:val="auto"/>
                <w:kern w:val="0"/>
                <w:sz w:val="24"/>
                <w:shd w:val="clear" w:color="auto" w:fill="FFFFFF"/>
              </w:rPr>
            </w:pPr>
          </w:p>
        </w:tc>
      </w:tr>
      <w:tr w14:paraId="0CE0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pct"/>
            <w:vMerge w:val="continue"/>
            <w:noWrap/>
            <w:vAlign w:val="center"/>
          </w:tcPr>
          <w:p w14:paraId="72730E3F">
            <w:pPr>
              <w:spacing w:line="400" w:lineRule="exact"/>
              <w:jc w:val="center"/>
              <w:rPr>
                <w:rFonts w:ascii="仿宋_GB2312" w:hAnsi="仿宋_GB2312" w:eastAsia="仿宋_GB2312" w:cs="仿宋_GB2312"/>
                <w:color w:val="auto"/>
                <w:kern w:val="0"/>
                <w:sz w:val="24"/>
                <w:shd w:val="clear" w:color="auto" w:fill="FFFFFF"/>
              </w:rPr>
            </w:pPr>
          </w:p>
        </w:tc>
        <w:tc>
          <w:tcPr>
            <w:tcW w:w="751" w:type="pct"/>
            <w:vAlign w:val="center"/>
          </w:tcPr>
          <w:p w14:paraId="284DA4F5">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注册地址</w:t>
            </w:r>
          </w:p>
        </w:tc>
        <w:tc>
          <w:tcPr>
            <w:tcW w:w="726" w:type="pct"/>
            <w:noWrap/>
            <w:vAlign w:val="center"/>
          </w:tcPr>
          <w:p w14:paraId="1BAA649E">
            <w:pPr>
              <w:spacing w:line="400" w:lineRule="exact"/>
              <w:jc w:val="center"/>
              <w:rPr>
                <w:rFonts w:ascii="仿宋_GB2312" w:hAnsi="仿宋_GB2312" w:eastAsia="仿宋_GB2312" w:cs="仿宋_GB2312"/>
                <w:color w:val="auto"/>
                <w:kern w:val="0"/>
                <w:sz w:val="24"/>
                <w:shd w:val="clear" w:color="auto" w:fill="FFFFFF"/>
              </w:rPr>
            </w:pPr>
          </w:p>
        </w:tc>
        <w:tc>
          <w:tcPr>
            <w:tcW w:w="1272" w:type="pct"/>
            <w:gridSpan w:val="2"/>
            <w:noWrap/>
            <w:vAlign w:val="center"/>
          </w:tcPr>
          <w:p w14:paraId="27194123">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组织机构代码</w:t>
            </w:r>
          </w:p>
        </w:tc>
        <w:tc>
          <w:tcPr>
            <w:tcW w:w="1809" w:type="pct"/>
            <w:gridSpan w:val="2"/>
            <w:noWrap/>
            <w:vAlign w:val="center"/>
          </w:tcPr>
          <w:p w14:paraId="06476539">
            <w:pPr>
              <w:spacing w:line="400" w:lineRule="exact"/>
              <w:jc w:val="center"/>
              <w:rPr>
                <w:rFonts w:ascii="仿宋_GB2312" w:hAnsi="仿宋_GB2312" w:eastAsia="仿宋_GB2312" w:cs="仿宋_GB2312"/>
                <w:color w:val="auto"/>
                <w:kern w:val="0"/>
                <w:sz w:val="24"/>
                <w:shd w:val="clear" w:color="auto" w:fill="FFFFFF"/>
              </w:rPr>
            </w:pPr>
          </w:p>
        </w:tc>
      </w:tr>
      <w:tr w14:paraId="250E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noWrap/>
            <w:vAlign w:val="center"/>
          </w:tcPr>
          <w:p w14:paraId="6CE8E61D">
            <w:pPr>
              <w:spacing w:line="400" w:lineRule="exact"/>
              <w:jc w:val="center"/>
              <w:rPr>
                <w:rFonts w:ascii="仿宋_GB2312" w:hAnsi="仿宋_GB2312" w:eastAsia="仿宋_GB2312" w:cs="仿宋_GB2312"/>
                <w:color w:val="auto"/>
                <w:kern w:val="0"/>
                <w:sz w:val="24"/>
                <w:shd w:val="clear" w:color="auto" w:fill="FFFFFF"/>
              </w:rPr>
            </w:pPr>
          </w:p>
        </w:tc>
        <w:tc>
          <w:tcPr>
            <w:tcW w:w="751" w:type="pct"/>
            <w:vAlign w:val="center"/>
          </w:tcPr>
          <w:p w14:paraId="7784812C">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生产经营所在地</w:t>
            </w:r>
          </w:p>
        </w:tc>
        <w:tc>
          <w:tcPr>
            <w:tcW w:w="726" w:type="pct"/>
            <w:noWrap/>
            <w:vAlign w:val="center"/>
          </w:tcPr>
          <w:p w14:paraId="7A77E9DA">
            <w:pPr>
              <w:spacing w:line="400" w:lineRule="exact"/>
              <w:jc w:val="center"/>
              <w:rPr>
                <w:rFonts w:ascii="仿宋_GB2312" w:hAnsi="仿宋_GB2312" w:eastAsia="仿宋_GB2312" w:cs="仿宋_GB2312"/>
                <w:color w:val="auto"/>
                <w:kern w:val="0"/>
                <w:sz w:val="24"/>
                <w:shd w:val="clear" w:color="auto" w:fill="FFFFFF"/>
              </w:rPr>
            </w:pPr>
          </w:p>
        </w:tc>
        <w:tc>
          <w:tcPr>
            <w:tcW w:w="675" w:type="pct"/>
            <w:noWrap/>
            <w:vAlign w:val="center"/>
          </w:tcPr>
          <w:p w14:paraId="106C07B4">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职工总数</w:t>
            </w:r>
          </w:p>
        </w:tc>
        <w:tc>
          <w:tcPr>
            <w:tcW w:w="2406" w:type="pct"/>
            <w:gridSpan w:val="3"/>
            <w:noWrap/>
            <w:vAlign w:val="center"/>
          </w:tcPr>
          <w:p w14:paraId="512CF81F">
            <w:pPr>
              <w:spacing w:line="400" w:lineRule="exact"/>
              <w:jc w:val="center"/>
              <w:rPr>
                <w:rFonts w:ascii="仿宋_GB2312" w:hAnsi="仿宋_GB2312" w:eastAsia="仿宋_GB2312" w:cs="仿宋_GB2312"/>
                <w:color w:val="auto"/>
                <w:kern w:val="0"/>
                <w:sz w:val="24"/>
                <w:shd w:val="clear" w:color="auto" w:fill="FFFFFF"/>
              </w:rPr>
            </w:pPr>
          </w:p>
        </w:tc>
      </w:tr>
      <w:tr w14:paraId="6BED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0" w:type="pct"/>
            <w:vMerge w:val="continue"/>
            <w:noWrap/>
            <w:vAlign w:val="center"/>
          </w:tcPr>
          <w:p w14:paraId="086A985C">
            <w:pPr>
              <w:spacing w:line="400" w:lineRule="exact"/>
              <w:jc w:val="center"/>
              <w:rPr>
                <w:rFonts w:ascii="仿宋_GB2312" w:hAnsi="仿宋_GB2312" w:eastAsia="仿宋_GB2312" w:cs="仿宋_GB2312"/>
                <w:color w:val="auto"/>
                <w:kern w:val="0"/>
                <w:sz w:val="24"/>
                <w:shd w:val="clear" w:color="auto" w:fill="FFFFFF"/>
              </w:rPr>
            </w:pPr>
          </w:p>
        </w:tc>
        <w:tc>
          <w:tcPr>
            <w:tcW w:w="751" w:type="pct"/>
            <w:vAlign w:val="center"/>
          </w:tcPr>
          <w:p w14:paraId="0B7CFA25">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法定代表人</w:t>
            </w:r>
          </w:p>
        </w:tc>
        <w:tc>
          <w:tcPr>
            <w:tcW w:w="726" w:type="pct"/>
            <w:noWrap/>
            <w:vAlign w:val="center"/>
          </w:tcPr>
          <w:p w14:paraId="716B3F1C">
            <w:pPr>
              <w:spacing w:line="400" w:lineRule="exact"/>
              <w:jc w:val="center"/>
              <w:rPr>
                <w:rFonts w:ascii="仿宋_GB2312" w:hAnsi="仿宋_GB2312" w:eastAsia="仿宋_GB2312" w:cs="仿宋_GB2312"/>
                <w:color w:val="auto"/>
                <w:kern w:val="0"/>
                <w:sz w:val="24"/>
                <w:shd w:val="clear" w:color="auto" w:fill="FFFFFF"/>
              </w:rPr>
            </w:pPr>
          </w:p>
        </w:tc>
        <w:tc>
          <w:tcPr>
            <w:tcW w:w="675" w:type="pct"/>
            <w:noWrap/>
            <w:vAlign w:val="center"/>
          </w:tcPr>
          <w:p w14:paraId="2E19CB95">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联系方式</w:t>
            </w:r>
          </w:p>
        </w:tc>
        <w:tc>
          <w:tcPr>
            <w:tcW w:w="2406" w:type="pct"/>
            <w:gridSpan w:val="3"/>
            <w:noWrap/>
            <w:vAlign w:val="center"/>
          </w:tcPr>
          <w:p w14:paraId="55189578">
            <w:pPr>
              <w:spacing w:line="400" w:lineRule="exact"/>
              <w:jc w:val="center"/>
              <w:rPr>
                <w:rFonts w:ascii="仿宋_GB2312" w:hAnsi="仿宋_GB2312" w:eastAsia="仿宋_GB2312" w:cs="仿宋_GB2312"/>
                <w:color w:val="auto"/>
                <w:kern w:val="0"/>
                <w:sz w:val="24"/>
                <w:shd w:val="clear" w:color="auto" w:fill="FFFFFF"/>
              </w:rPr>
            </w:pPr>
          </w:p>
        </w:tc>
      </w:tr>
      <w:tr w14:paraId="3539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noWrap/>
            <w:vAlign w:val="center"/>
          </w:tcPr>
          <w:p w14:paraId="65D8F5F4">
            <w:pPr>
              <w:spacing w:line="400" w:lineRule="exact"/>
              <w:jc w:val="center"/>
              <w:rPr>
                <w:rFonts w:ascii="仿宋_GB2312" w:hAnsi="仿宋_GB2312" w:eastAsia="仿宋_GB2312" w:cs="仿宋_GB2312"/>
                <w:color w:val="auto"/>
                <w:kern w:val="0"/>
                <w:sz w:val="24"/>
                <w:shd w:val="clear" w:color="auto" w:fill="FFFFFF"/>
              </w:rPr>
            </w:pPr>
          </w:p>
        </w:tc>
        <w:tc>
          <w:tcPr>
            <w:tcW w:w="751" w:type="pct"/>
            <w:vAlign w:val="center"/>
          </w:tcPr>
          <w:p w14:paraId="1EA77D5B">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填表人</w:t>
            </w:r>
          </w:p>
        </w:tc>
        <w:tc>
          <w:tcPr>
            <w:tcW w:w="726" w:type="pct"/>
            <w:noWrap/>
            <w:vAlign w:val="center"/>
          </w:tcPr>
          <w:p w14:paraId="302D93F8">
            <w:pPr>
              <w:spacing w:line="400" w:lineRule="exact"/>
              <w:jc w:val="center"/>
              <w:rPr>
                <w:rFonts w:ascii="仿宋_GB2312" w:hAnsi="仿宋_GB2312" w:eastAsia="仿宋_GB2312" w:cs="仿宋_GB2312"/>
                <w:color w:val="auto"/>
                <w:kern w:val="0"/>
                <w:sz w:val="24"/>
                <w:shd w:val="clear" w:color="auto" w:fill="FFFFFF"/>
              </w:rPr>
            </w:pPr>
          </w:p>
        </w:tc>
        <w:tc>
          <w:tcPr>
            <w:tcW w:w="675" w:type="pct"/>
            <w:noWrap/>
            <w:vAlign w:val="center"/>
          </w:tcPr>
          <w:p w14:paraId="6D6CFF7E">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职务</w:t>
            </w:r>
          </w:p>
        </w:tc>
        <w:tc>
          <w:tcPr>
            <w:tcW w:w="596" w:type="pct"/>
            <w:noWrap/>
            <w:vAlign w:val="center"/>
          </w:tcPr>
          <w:p w14:paraId="19A1CF0C">
            <w:pPr>
              <w:spacing w:line="400" w:lineRule="exact"/>
              <w:jc w:val="center"/>
              <w:rPr>
                <w:rFonts w:ascii="仿宋_GB2312" w:hAnsi="仿宋_GB2312" w:eastAsia="仿宋_GB2312" w:cs="仿宋_GB2312"/>
                <w:color w:val="auto"/>
                <w:kern w:val="0"/>
                <w:sz w:val="24"/>
                <w:shd w:val="clear" w:color="auto" w:fill="FFFFFF"/>
              </w:rPr>
            </w:pPr>
          </w:p>
        </w:tc>
        <w:tc>
          <w:tcPr>
            <w:tcW w:w="650" w:type="pct"/>
            <w:noWrap/>
            <w:vAlign w:val="center"/>
          </w:tcPr>
          <w:p w14:paraId="65E80DCF">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联系方式</w:t>
            </w:r>
          </w:p>
        </w:tc>
        <w:tc>
          <w:tcPr>
            <w:tcW w:w="1159" w:type="pct"/>
            <w:noWrap/>
            <w:vAlign w:val="center"/>
          </w:tcPr>
          <w:p w14:paraId="46392A08">
            <w:pPr>
              <w:spacing w:line="400" w:lineRule="exact"/>
              <w:jc w:val="center"/>
              <w:rPr>
                <w:rFonts w:ascii="仿宋_GB2312" w:hAnsi="仿宋_GB2312" w:eastAsia="仿宋_GB2312" w:cs="仿宋_GB2312"/>
                <w:color w:val="auto"/>
                <w:kern w:val="0"/>
                <w:sz w:val="24"/>
                <w:shd w:val="clear" w:color="auto" w:fill="FFFFFF"/>
              </w:rPr>
            </w:pPr>
          </w:p>
        </w:tc>
      </w:tr>
      <w:tr w14:paraId="30FE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0" w:hRule="atLeast"/>
          <w:jc w:val="center"/>
        </w:trPr>
        <w:tc>
          <w:tcPr>
            <w:tcW w:w="440" w:type="pct"/>
            <w:vMerge w:val="continue"/>
            <w:noWrap/>
            <w:vAlign w:val="center"/>
          </w:tcPr>
          <w:p w14:paraId="57500116">
            <w:pPr>
              <w:spacing w:line="400" w:lineRule="exact"/>
              <w:jc w:val="center"/>
              <w:rPr>
                <w:rFonts w:ascii="仿宋_GB2312" w:hAnsi="仿宋_GB2312" w:eastAsia="仿宋_GB2312" w:cs="仿宋_GB2312"/>
                <w:color w:val="auto"/>
                <w:kern w:val="0"/>
                <w:sz w:val="24"/>
                <w:shd w:val="clear" w:color="auto" w:fill="FFFFFF"/>
              </w:rPr>
            </w:pPr>
          </w:p>
        </w:tc>
        <w:tc>
          <w:tcPr>
            <w:tcW w:w="751" w:type="pct"/>
            <w:vAlign w:val="center"/>
          </w:tcPr>
          <w:p w14:paraId="7BFF847F">
            <w:pPr>
              <w:spacing w:line="40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企业经营范围及主营业务</w:t>
            </w:r>
          </w:p>
        </w:tc>
        <w:tc>
          <w:tcPr>
            <w:tcW w:w="3808" w:type="pct"/>
            <w:gridSpan w:val="5"/>
            <w:noWrap/>
            <w:vAlign w:val="center"/>
          </w:tcPr>
          <w:p w14:paraId="503C6C53">
            <w:pPr>
              <w:spacing w:line="400" w:lineRule="exact"/>
              <w:jc w:val="center"/>
              <w:rPr>
                <w:rFonts w:ascii="仿宋_GB2312" w:hAnsi="仿宋_GB2312" w:eastAsia="仿宋_GB2312" w:cs="仿宋_GB2312"/>
                <w:color w:val="auto"/>
                <w:kern w:val="0"/>
                <w:sz w:val="24"/>
                <w:shd w:val="clear" w:color="auto" w:fill="FFFFFF"/>
              </w:rPr>
            </w:pPr>
          </w:p>
          <w:p w14:paraId="5C06D0AD">
            <w:pPr>
              <w:spacing w:line="400" w:lineRule="exact"/>
              <w:jc w:val="center"/>
              <w:rPr>
                <w:rFonts w:ascii="仿宋_GB2312" w:hAnsi="仿宋_GB2312" w:eastAsia="仿宋_GB2312" w:cs="仿宋_GB2312"/>
                <w:color w:val="auto"/>
                <w:kern w:val="0"/>
                <w:sz w:val="24"/>
                <w:shd w:val="clear" w:color="auto" w:fill="FFFFFF"/>
              </w:rPr>
            </w:pPr>
          </w:p>
          <w:p w14:paraId="1DD77561">
            <w:pPr>
              <w:spacing w:line="400" w:lineRule="exact"/>
              <w:jc w:val="center"/>
              <w:rPr>
                <w:rFonts w:ascii="仿宋_GB2312" w:hAnsi="仿宋_GB2312" w:eastAsia="仿宋_GB2312" w:cs="仿宋_GB2312"/>
                <w:color w:val="auto"/>
                <w:kern w:val="0"/>
                <w:sz w:val="24"/>
                <w:shd w:val="clear" w:color="auto" w:fill="FFFFFF"/>
              </w:rPr>
            </w:pPr>
          </w:p>
          <w:p w14:paraId="233CC6D7">
            <w:pPr>
              <w:pStyle w:val="2"/>
              <w:spacing w:line="400" w:lineRule="exact"/>
              <w:jc w:val="center"/>
              <w:outlineLvl w:val="2"/>
              <w:rPr>
                <w:color w:val="auto"/>
              </w:rPr>
            </w:pPr>
          </w:p>
          <w:p w14:paraId="0FA04F79">
            <w:pPr>
              <w:pStyle w:val="2"/>
              <w:spacing w:line="400" w:lineRule="exact"/>
              <w:ind w:firstLine="0"/>
              <w:jc w:val="center"/>
              <w:outlineLvl w:val="2"/>
              <w:rPr>
                <w:color w:val="auto"/>
              </w:rPr>
            </w:pPr>
          </w:p>
        </w:tc>
      </w:tr>
      <w:tr w14:paraId="6FCE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14:paraId="12CE1FC1">
            <w:pPr>
              <w:spacing w:line="400" w:lineRule="exact"/>
              <w:jc w:val="left"/>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b/>
                <w:bCs/>
                <w:color w:val="auto"/>
                <w:kern w:val="0"/>
                <w:sz w:val="32"/>
                <w:szCs w:val="32"/>
                <w:shd w:val="clear" w:color="auto" w:fill="FFFFFF"/>
              </w:rPr>
              <w:t>申报内容</w:t>
            </w:r>
          </w:p>
        </w:tc>
      </w:tr>
      <w:tr w14:paraId="34FA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000" w:type="pct"/>
            <w:gridSpan w:val="7"/>
          </w:tcPr>
          <w:p w14:paraId="33B90673">
            <w:pPr>
              <w:spacing w:line="400" w:lineRule="exact"/>
              <w:ind w:firstLine="484" w:firstLineChars="200"/>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我公司根据《汕头高新技术产业开发区管理委员会关于进一步加快创新驱动促进高质量发展的十项措施》（汕高委〔</w:t>
            </w:r>
            <w:r>
              <w:rPr>
                <w:rFonts w:hint="default" w:ascii="Times New Roman" w:hAnsi="Times New Roman" w:eastAsia="仿宋_GB2312" w:cs="Times New Roman"/>
                <w:color w:val="auto"/>
                <w:kern w:val="0"/>
                <w:sz w:val="24"/>
                <w:shd w:val="clear" w:color="auto" w:fill="FFFFFF"/>
              </w:rPr>
              <w:t>2024</w:t>
            </w:r>
            <w:r>
              <w:rPr>
                <w:rFonts w:hint="eastAsia" w:ascii="仿宋_GB2312" w:hAnsi="仿宋_GB2312" w:eastAsia="仿宋_GB2312" w:cs="仿宋_GB2312"/>
                <w:color w:val="auto"/>
                <w:kern w:val="0"/>
                <w:sz w:val="24"/>
                <w:shd w:val="clear" w:color="auto" w:fill="FFFFFF"/>
              </w:rPr>
              <w:t>〕</w:t>
            </w:r>
            <w:r>
              <w:rPr>
                <w:rFonts w:hint="eastAsia" w:ascii="Times New Roman" w:hAnsi="Times New Roman" w:eastAsia="仿宋_GB2312" w:cs="Times New Roman"/>
                <w:color w:val="auto"/>
                <w:kern w:val="0"/>
                <w:sz w:val="24"/>
                <w:shd w:val="clear" w:color="auto" w:fill="FFFFFF"/>
              </w:rPr>
              <w:t>6</w:t>
            </w:r>
            <w:r>
              <w:rPr>
                <w:rFonts w:hint="eastAsia" w:ascii="仿宋_GB2312" w:hAnsi="仿宋_GB2312" w:eastAsia="仿宋_GB2312" w:cs="仿宋_GB2312"/>
                <w:color w:val="auto"/>
                <w:kern w:val="0"/>
                <w:sz w:val="24"/>
                <w:shd w:val="clear" w:color="auto" w:fill="FFFFFF"/>
              </w:rPr>
              <w:t>号）申请**年**月至**年**月“科技专项贷”贴息补助，具体贴息金额以银行提供的贷款数据及汕头高新区管委会审核结果为准。</w:t>
            </w:r>
          </w:p>
          <w:p w14:paraId="13958378">
            <w:pPr>
              <w:spacing w:line="400" w:lineRule="exact"/>
              <w:ind w:firstLine="484" w:firstLineChars="200"/>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在此承诺，我公司所递交的所有申报资料是真实合法的，如有不实之处，愿负相应的法律责任，并承担由此产生的一切后果。</w:t>
            </w:r>
          </w:p>
          <w:p w14:paraId="1F8D748A">
            <w:pPr>
              <w:wordWrap w:val="0"/>
              <w:spacing w:line="400" w:lineRule="exact"/>
              <w:jc w:val="right"/>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（盖章）          </w:t>
            </w:r>
          </w:p>
          <w:p w14:paraId="7D752ECB">
            <w:pPr>
              <w:wordWrap w:val="0"/>
              <w:spacing w:line="400" w:lineRule="exact"/>
              <w:jc w:val="right"/>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年   月   日   </w:t>
            </w:r>
          </w:p>
        </w:tc>
      </w:tr>
    </w:tbl>
    <w:p w14:paraId="0195AC27">
      <w:pPr>
        <w:widowControl/>
        <w:jc w:val="left"/>
        <w:textAlignment w:val="center"/>
        <w:rPr>
          <w:color w:val="auto"/>
        </w:rPr>
        <w:sectPr>
          <w:pgSz w:w="11906" w:h="16838"/>
          <w:pgMar w:top="1440" w:right="1701" w:bottom="1440" w:left="1281" w:header="851" w:footer="992" w:gutter="0"/>
          <w:cols w:space="0" w:num="1"/>
          <w:docGrid w:type="linesAndChars" w:linePitch="312" w:charSpace="532"/>
        </w:sectPr>
      </w:pPr>
    </w:p>
    <w:p w14:paraId="37E64AEC">
      <w:pPr>
        <w:rPr>
          <w:rFonts w:hint="eastAsia" w:ascii="黑体" w:hAnsi="黑体" w:eastAsia="黑体" w:cs="黑体"/>
          <w:color w:val="auto"/>
          <w:sz w:val="32"/>
          <w:szCs w:val="32"/>
        </w:rPr>
        <w:sectPr>
          <w:type w:val="continuous"/>
          <w:pgSz w:w="11906" w:h="16838"/>
          <w:pgMar w:top="1440" w:right="1701" w:bottom="1440" w:left="1281" w:header="851" w:footer="992" w:gutter="0"/>
          <w:cols w:space="0" w:num="1"/>
          <w:docGrid w:type="linesAndChars" w:linePitch="312" w:charSpace="532"/>
        </w:sectPr>
      </w:pPr>
    </w:p>
    <w:p w14:paraId="0BB8E9E1">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Times New Roman" w:hAnsi="Times New Roman" w:eastAsia="黑体" w:cs="Times New Roman"/>
          <w:color w:val="auto"/>
          <w:sz w:val="36"/>
          <w:szCs w:val="36"/>
          <w:lang w:val="en-US" w:eastAsia="zh-CN"/>
        </w:rPr>
        <w:t>2</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1253"/>
        <w:gridCol w:w="1055"/>
        <w:gridCol w:w="1177"/>
        <w:gridCol w:w="934"/>
        <w:gridCol w:w="1270"/>
        <w:gridCol w:w="1101"/>
        <w:gridCol w:w="1194"/>
        <w:gridCol w:w="1096"/>
        <w:gridCol w:w="1183"/>
        <w:gridCol w:w="1318"/>
        <w:gridCol w:w="1188"/>
        <w:gridCol w:w="945"/>
      </w:tblGrid>
      <w:tr w14:paraId="7F76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0" w:type="pct"/>
            <w:gridSpan w:val="13"/>
            <w:tcBorders>
              <w:top w:val="nil"/>
              <w:left w:val="nil"/>
              <w:bottom w:val="nil"/>
              <w:right w:val="nil"/>
            </w:tcBorders>
            <w:shd w:val="clear" w:color="auto" w:fill="auto"/>
            <w:vAlign w:val="center"/>
          </w:tcPr>
          <w:p w14:paraId="0C221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36"/>
                <w:szCs w:val="36"/>
                <w:u w:val="none"/>
              </w:rPr>
            </w:pPr>
            <w:r>
              <w:rPr>
                <w:rFonts w:hint="eastAsia" w:ascii="方正小标宋简体" w:hAnsi="方正小标宋简体" w:eastAsia="方正小标宋简体" w:cs="方正小标宋简体"/>
                <w:b w:val="0"/>
                <w:bCs/>
                <w:i w:val="0"/>
                <w:color w:val="auto"/>
                <w:kern w:val="0"/>
                <w:sz w:val="30"/>
                <w:szCs w:val="30"/>
                <w:u w:val="none"/>
                <w:lang w:val="en-US" w:eastAsia="zh-CN" w:bidi="ar"/>
              </w:rPr>
              <w:t>**银行“科技专项贷”贷款明细表</w:t>
            </w:r>
            <w:r>
              <w:rPr>
                <w:rFonts w:hint="eastAsia" w:ascii="宋体" w:hAnsi="宋体" w:eastAsia="宋体" w:cs="宋体"/>
                <w:b/>
                <w:i w:val="0"/>
                <w:color w:val="auto"/>
                <w:kern w:val="0"/>
                <w:sz w:val="36"/>
                <w:szCs w:val="36"/>
                <w:u w:val="none"/>
                <w:lang w:val="en-US" w:eastAsia="zh-CN" w:bidi="ar"/>
              </w:rPr>
              <w:t xml:space="preserve">                                    </w:t>
            </w:r>
          </w:p>
        </w:tc>
      </w:tr>
      <w:tr w14:paraId="01EF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D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91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企业名称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0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Style w:val="12"/>
                <w:color w:val="auto"/>
                <w:lang w:val="en-US" w:eastAsia="zh-CN" w:bidi="ar"/>
              </w:rPr>
              <w:t>贷款合同号</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03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合同签订日期</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2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贷款账号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1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贷款发放日期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7B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贷款期限</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2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贷款到期日</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5D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贷款金额（万元）</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C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贷款年利率（%）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E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付息日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A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付息金额（元）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2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备注</w:t>
            </w:r>
          </w:p>
        </w:tc>
      </w:tr>
      <w:tr w14:paraId="0634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34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default" w:ascii="Times New Roman" w:hAnsi="Times New Roman" w:eastAsia="宋体" w:cs="Times New Roman"/>
                <w:b/>
                <w:i w:val="0"/>
                <w:color w:val="auto"/>
                <w:kern w:val="0"/>
                <w:sz w:val="24"/>
                <w:szCs w:val="24"/>
                <w:u w:val="none"/>
                <w:lang w:val="en-US" w:eastAsia="zh-CN" w:bidi="ar"/>
              </w:rPr>
              <w:t>1</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5B8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示例：汕头市XX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有限公司</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AD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ABC20250001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036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2025/3/1</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FE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12345</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E1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2025/3/10</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C81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12个月</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53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2026/3/9</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B3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AD05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8BD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2025/3/21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2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5,823.21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6830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r>
      <w:tr w14:paraId="7147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3EF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auto"/>
                <w:sz w:val="24"/>
                <w:szCs w:val="24"/>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9C7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97E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F41E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A805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4749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D8B6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9A50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2BBE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CD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2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2025/4/21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C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5,823.21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DE0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r>
      <w:tr w14:paraId="6B1B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ED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auto"/>
                <w:sz w:val="24"/>
                <w:szCs w:val="24"/>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490A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F0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E81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2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23456</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4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2025/4/10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B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12个月</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40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2026/4</w:t>
            </w:r>
            <w:bookmarkStart w:id="0" w:name="_GoBack"/>
            <w:bookmarkEnd w:id="0"/>
            <w:r>
              <w:rPr>
                <w:rFonts w:hint="eastAsia" w:ascii="宋体" w:hAnsi="宋体" w:eastAsia="宋体" w:cs="宋体"/>
                <w:i w:val="0"/>
                <w:color w:val="auto"/>
                <w:kern w:val="0"/>
                <w:sz w:val="24"/>
                <w:szCs w:val="24"/>
                <w:u w:val="none"/>
                <w:lang w:val="en-US" w:eastAsia="zh-CN" w:bidi="ar"/>
              </w:rPr>
              <w:t>/9</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6B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773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D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2025/4/21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6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5,823.25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DC4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r>
      <w:tr w14:paraId="1288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3" w:type="pct"/>
            <w:gridSpan w:val="2"/>
            <w:tcBorders>
              <w:top w:val="nil"/>
              <w:left w:val="single" w:color="000000" w:sz="4" w:space="0"/>
              <w:bottom w:val="single" w:color="000000" w:sz="4" w:space="0"/>
              <w:right w:val="single" w:color="000000" w:sz="4" w:space="0"/>
            </w:tcBorders>
            <w:shd w:val="clear" w:color="auto" w:fill="auto"/>
            <w:vAlign w:val="center"/>
          </w:tcPr>
          <w:p w14:paraId="2505A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总计</w:t>
            </w:r>
          </w:p>
        </w:tc>
        <w:tc>
          <w:tcPr>
            <w:tcW w:w="372"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2042B1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5"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44007B2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29"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397C92B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48"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531297E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88"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519C85F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21"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70C1356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E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c>
          <w:tcPr>
            <w:tcW w:w="417"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12E4E9E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64"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57ABD51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81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17,469.67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6E9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r>
      <w:tr w14:paraId="796E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C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4"/>
                <w:szCs w:val="24"/>
                <w:u w:val="none"/>
              </w:rPr>
            </w:pPr>
            <w:r>
              <w:rPr>
                <w:rFonts w:hint="eastAsia" w:ascii="Times New Roman" w:hAnsi="Times New Roman" w:eastAsia="宋体" w:cs="Times New Roman"/>
                <w:b/>
                <w:i w:val="0"/>
                <w:color w:val="auto"/>
                <w:kern w:val="0"/>
                <w:sz w:val="24"/>
                <w:szCs w:val="24"/>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E62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ACB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607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E13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7440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2A0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71B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19D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841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768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D2B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AB6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r>
      <w:tr w14:paraId="3DBA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3" w:type="pct"/>
            <w:gridSpan w:val="2"/>
            <w:tcBorders>
              <w:top w:val="nil"/>
              <w:left w:val="single" w:color="000000" w:sz="4" w:space="0"/>
              <w:bottom w:val="single" w:color="000000" w:sz="4" w:space="0"/>
              <w:right w:val="single" w:color="000000" w:sz="4" w:space="0"/>
            </w:tcBorders>
            <w:shd w:val="clear" w:color="auto" w:fill="auto"/>
            <w:vAlign w:val="center"/>
          </w:tcPr>
          <w:p w14:paraId="344D54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总计</w:t>
            </w:r>
          </w:p>
        </w:tc>
        <w:tc>
          <w:tcPr>
            <w:tcW w:w="372"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7F81C40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5"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498931F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29"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3E6F346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48"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2B398ED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88"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531D1F8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21"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3B82984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386"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17938C8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7"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72030D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64" w:type="pct"/>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6E417C1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8815">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09F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r>
      <w:tr w14:paraId="378E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61" w:type="pct"/>
            <w:tcBorders>
              <w:top w:val="nil"/>
              <w:left w:val="nil"/>
              <w:bottom w:val="nil"/>
              <w:right w:val="nil"/>
            </w:tcBorders>
            <w:shd w:val="clear" w:color="auto" w:fill="auto"/>
            <w:noWrap/>
            <w:vAlign w:val="bottom"/>
          </w:tcPr>
          <w:p w14:paraId="2255F3A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42" w:type="pct"/>
            <w:tcBorders>
              <w:top w:val="nil"/>
              <w:left w:val="nil"/>
              <w:bottom w:val="nil"/>
              <w:right w:val="nil"/>
            </w:tcBorders>
            <w:shd w:val="clear" w:color="auto" w:fill="auto"/>
            <w:vAlign w:val="bottom"/>
          </w:tcPr>
          <w:p w14:paraId="3CEE988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72" w:type="pct"/>
            <w:tcBorders>
              <w:top w:val="nil"/>
              <w:left w:val="nil"/>
              <w:bottom w:val="nil"/>
              <w:right w:val="nil"/>
            </w:tcBorders>
            <w:shd w:val="clear" w:color="auto" w:fill="auto"/>
            <w:noWrap/>
            <w:vAlign w:val="bottom"/>
          </w:tcPr>
          <w:p w14:paraId="25D4506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15" w:type="pct"/>
            <w:tcBorders>
              <w:top w:val="nil"/>
              <w:left w:val="nil"/>
              <w:bottom w:val="nil"/>
              <w:right w:val="nil"/>
            </w:tcBorders>
            <w:shd w:val="clear" w:color="auto" w:fill="auto"/>
            <w:noWrap/>
            <w:vAlign w:val="bottom"/>
          </w:tcPr>
          <w:p w14:paraId="16F7210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29" w:type="pct"/>
            <w:tcBorders>
              <w:top w:val="nil"/>
              <w:left w:val="nil"/>
              <w:bottom w:val="nil"/>
              <w:right w:val="nil"/>
            </w:tcBorders>
            <w:shd w:val="clear" w:color="auto" w:fill="auto"/>
            <w:noWrap/>
            <w:vAlign w:val="bottom"/>
          </w:tcPr>
          <w:p w14:paraId="794013E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48" w:type="pct"/>
            <w:tcBorders>
              <w:top w:val="nil"/>
              <w:left w:val="nil"/>
              <w:bottom w:val="nil"/>
              <w:right w:val="nil"/>
            </w:tcBorders>
            <w:shd w:val="clear" w:color="auto" w:fill="auto"/>
            <w:noWrap/>
            <w:vAlign w:val="bottom"/>
          </w:tcPr>
          <w:p w14:paraId="11029AF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88" w:type="pct"/>
            <w:tcBorders>
              <w:top w:val="nil"/>
              <w:left w:val="nil"/>
              <w:bottom w:val="nil"/>
              <w:right w:val="nil"/>
            </w:tcBorders>
            <w:shd w:val="clear" w:color="auto" w:fill="auto"/>
            <w:noWrap/>
            <w:vAlign w:val="bottom"/>
          </w:tcPr>
          <w:p w14:paraId="6713298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21" w:type="pct"/>
            <w:tcBorders>
              <w:top w:val="nil"/>
              <w:left w:val="nil"/>
              <w:bottom w:val="nil"/>
              <w:right w:val="nil"/>
            </w:tcBorders>
            <w:shd w:val="clear" w:color="auto" w:fill="auto"/>
            <w:noWrap/>
            <w:vAlign w:val="bottom"/>
          </w:tcPr>
          <w:p w14:paraId="445FBE1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86" w:type="pct"/>
            <w:tcBorders>
              <w:top w:val="nil"/>
              <w:left w:val="nil"/>
              <w:bottom w:val="nil"/>
              <w:right w:val="nil"/>
            </w:tcBorders>
            <w:shd w:val="clear" w:color="auto" w:fill="auto"/>
            <w:noWrap/>
            <w:vAlign w:val="bottom"/>
          </w:tcPr>
          <w:p w14:paraId="647B295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17" w:type="pct"/>
            <w:tcBorders>
              <w:top w:val="nil"/>
              <w:left w:val="nil"/>
              <w:bottom w:val="nil"/>
              <w:right w:val="nil"/>
            </w:tcBorders>
            <w:shd w:val="clear" w:color="auto" w:fill="auto"/>
            <w:noWrap/>
            <w:vAlign w:val="bottom"/>
          </w:tcPr>
          <w:p w14:paraId="3C3B761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64" w:type="pct"/>
            <w:tcBorders>
              <w:top w:val="nil"/>
              <w:left w:val="nil"/>
              <w:bottom w:val="nil"/>
              <w:right w:val="nil"/>
            </w:tcBorders>
            <w:shd w:val="clear" w:color="auto" w:fill="auto"/>
            <w:noWrap/>
            <w:vAlign w:val="bottom"/>
          </w:tcPr>
          <w:p w14:paraId="63F3A18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752" w:type="pct"/>
            <w:gridSpan w:val="2"/>
            <w:tcBorders>
              <w:top w:val="nil"/>
              <w:left w:val="nil"/>
              <w:bottom w:val="nil"/>
              <w:right w:val="nil"/>
            </w:tcBorders>
            <w:shd w:val="clear" w:color="auto" w:fill="auto"/>
            <w:noWrap/>
            <w:vAlign w:val="bottom"/>
          </w:tcPr>
          <w:p w14:paraId="0C270B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**银行</w:t>
            </w:r>
          </w:p>
        </w:tc>
      </w:tr>
      <w:tr w14:paraId="4444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1" w:type="pct"/>
            <w:tcBorders>
              <w:top w:val="nil"/>
              <w:left w:val="nil"/>
              <w:bottom w:val="nil"/>
              <w:right w:val="nil"/>
            </w:tcBorders>
            <w:shd w:val="clear" w:color="auto" w:fill="auto"/>
            <w:noWrap/>
            <w:vAlign w:val="bottom"/>
          </w:tcPr>
          <w:p w14:paraId="2214ED1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42" w:type="pct"/>
            <w:tcBorders>
              <w:top w:val="nil"/>
              <w:left w:val="nil"/>
              <w:bottom w:val="nil"/>
              <w:right w:val="nil"/>
            </w:tcBorders>
            <w:shd w:val="clear" w:color="auto" w:fill="auto"/>
            <w:vAlign w:val="bottom"/>
          </w:tcPr>
          <w:p w14:paraId="43084AF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72" w:type="pct"/>
            <w:tcBorders>
              <w:top w:val="nil"/>
              <w:left w:val="nil"/>
              <w:bottom w:val="nil"/>
              <w:right w:val="nil"/>
            </w:tcBorders>
            <w:shd w:val="clear" w:color="auto" w:fill="auto"/>
            <w:noWrap/>
            <w:vAlign w:val="bottom"/>
          </w:tcPr>
          <w:p w14:paraId="7C9BB37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15" w:type="pct"/>
            <w:tcBorders>
              <w:top w:val="nil"/>
              <w:left w:val="nil"/>
              <w:bottom w:val="nil"/>
              <w:right w:val="nil"/>
            </w:tcBorders>
            <w:shd w:val="clear" w:color="auto" w:fill="auto"/>
            <w:noWrap/>
            <w:vAlign w:val="bottom"/>
          </w:tcPr>
          <w:p w14:paraId="47BF940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29" w:type="pct"/>
            <w:tcBorders>
              <w:top w:val="nil"/>
              <w:left w:val="nil"/>
              <w:bottom w:val="nil"/>
              <w:right w:val="nil"/>
            </w:tcBorders>
            <w:shd w:val="clear" w:color="auto" w:fill="auto"/>
            <w:noWrap/>
            <w:vAlign w:val="bottom"/>
          </w:tcPr>
          <w:p w14:paraId="444E99D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48" w:type="pct"/>
            <w:tcBorders>
              <w:top w:val="nil"/>
              <w:left w:val="nil"/>
              <w:bottom w:val="nil"/>
              <w:right w:val="nil"/>
            </w:tcBorders>
            <w:shd w:val="clear" w:color="auto" w:fill="auto"/>
            <w:noWrap/>
            <w:vAlign w:val="bottom"/>
          </w:tcPr>
          <w:p w14:paraId="1058F8D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88" w:type="pct"/>
            <w:tcBorders>
              <w:top w:val="nil"/>
              <w:left w:val="nil"/>
              <w:bottom w:val="nil"/>
              <w:right w:val="nil"/>
            </w:tcBorders>
            <w:shd w:val="clear" w:color="auto" w:fill="auto"/>
            <w:noWrap/>
            <w:vAlign w:val="bottom"/>
          </w:tcPr>
          <w:p w14:paraId="1358F8C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21" w:type="pct"/>
            <w:tcBorders>
              <w:top w:val="nil"/>
              <w:left w:val="nil"/>
              <w:bottom w:val="nil"/>
              <w:right w:val="nil"/>
            </w:tcBorders>
            <w:shd w:val="clear" w:color="auto" w:fill="auto"/>
            <w:noWrap/>
            <w:vAlign w:val="bottom"/>
          </w:tcPr>
          <w:p w14:paraId="6DCE525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386" w:type="pct"/>
            <w:tcBorders>
              <w:top w:val="nil"/>
              <w:left w:val="nil"/>
              <w:bottom w:val="nil"/>
              <w:right w:val="nil"/>
            </w:tcBorders>
            <w:shd w:val="clear" w:color="auto" w:fill="auto"/>
            <w:noWrap/>
            <w:vAlign w:val="bottom"/>
          </w:tcPr>
          <w:p w14:paraId="40107DD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17" w:type="pct"/>
            <w:tcBorders>
              <w:top w:val="nil"/>
              <w:left w:val="nil"/>
              <w:bottom w:val="nil"/>
              <w:right w:val="nil"/>
            </w:tcBorders>
            <w:shd w:val="clear" w:color="auto" w:fill="auto"/>
            <w:noWrap/>
            <w:vAlign w:val="bottom"/>
          </w:tcPr>
          <w:p w14:paraId="7CEAA17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464" w:type="pct"/>
            <w:tcBorders>
              <w:top w:val="nil"/>
              <w:left w:val="nil"/>
              <w:bottom w:val="nil"/>
              <w:right w:val="nil"/>
            </w:tcBorders>
            <w:shd w:val="clear" w:color="auto" w:fill="auto"/>
            <w:noWrap/>
            <w:vAlign w:val="bottom"/>
          </w:tcPr>
          <w:p w14:paraId="169F135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4"/>
                <w:szCs w:val="24"/>
                <w:u w:val="none"/>
              </w:rPr>
            </w:pPr>
          </w:p>
        </w:tc>
        <w:tc>
          <w:tcPr>
            <w:tcW w:w="752" w:type="pct"/>
            <w:gridSpan w:val="2"/>
            <w:tcBorders>
              <w:top w:val="nil"/>
              <w:left w:val="nil"/>
              <w:bottom w:val="nil"/>
              <w:right w:val="nil"/>
            </w:tcBorders>
            <w:shd w:val="clear" w:color="auto" w:fill="auto"/>
            <w:noWrap/>
            <w:vAlign w:val="bottom"/>
          </w:tcPr>
          <w:p w14:paraId="7F237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b/>
                <w:i w:val="0"/>
                <w:color w:val="auto"/>
                <w:sz w:val="24"/>
                <w:szCs w:val="24"/>
                <w:u w:val="none"/>
              </w:rPr>
            </w:pPr>
            <w:r>
              <w:rPr>
                <w:rFonts w:hint="default" w:ascii="Times New Roman" w:hAnsi="Times New Roman" w:eastAsia="宋体" w:cs="Times New Roman"/>
                <w:b/>
                <w:i w:val="0"/>
                <w:color w:val="auto"/>
                <w:kern w:val="0"/>
                <w:sz w:val="24"/>
                <w:szCs w:val="24"/>
                <w:u w:val="none"/>
                <w:lang w:val="en-US" w:eastAsia="zh-CN" w:bidi="ar"/>
              </w:rPr>
              <w:t>2025</w:t>
            </w:r>
            <w:r>
              <w:rPr>
                <w:rFonts w:hint="eastAsia" w:ascii="宋体" w:hAnsi="宋体" w:eastAsia="宋体" w:cs="宋体"/>
                <w:b/>
                <w:i w:val="0"/>
                <w:color w:val="auto"/>
                <w:kern w:val="0"/>
                <w:sz w:val="24"/>
                <w:szCs w:val="24"/>
                <w:u w:val="none"/>
                <w:lang w:val="en-US" w:eastAsia="zh-CN" w:bidi="ar"/>
              </w:rPr>
              <w:t>-**-**</w:t>
            </w:r>
          </w:p>
        </w:tc>
      </w:tr>
      <w:tr w14:paraId="1C81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000" w:type="pct"/>
            <w:gridSpan w:val="13"/>
            <w:tcBorders>
              <w:top w:val="nil"/>
              <w:left w:val="nil"/>
              <w:bottom w:val="nil"/>
              <w:right w:val="nil"/>
            </w:tcBorders>
            <w:shd w:val="clear" w:color="auto" w:fill="auto"/>
            <w:vAlign w:val="top"/>
          </w:tcPr>
          <w:p w14:paraId="6C0A9F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填表说明：</w:t>
            </w:r>
            <w:r>
              <w:rPr>
                <w:rFonts w:hint="eastAsia" w:ascii="宋体" w:hAnsi="宋体" w:eastAsia="宋体" w:cs="宋体"/>
                <w:i w:val="0"/>
                <w:color w:val="auto"/>
                <w:kern w:val="0"/>
                <w:sz w:val="22"/>
                <w:szCs w:val="22"/>
                <w:u w:val="none"/>
                <w:lang w:val="en-US" w:eastAsia="zh-CN" w:bidi="ar"/>
              </w:rPr>
              <w:br w:type="textWrapping"/>
            </w:r>
            <w:r>
              <w:rPr>
                <w:rFonts w:hint="eastAsia" w:ascii="Times New Roman" w:hAnsi="Times New Roman" w:eastAsia="宋体" w:cs="Times New Roman"/>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.若单个企业有多笔贷款，可自行增加行并填报。</w:t>
            </w:r>
            <w:r>
              <w:rPr>
                <w:rFonts w:hint="eastAsia" w:ascii="宋体" w:hAnsi="宋体" w:eastAsia="宋体" w:cs="宋体"/>
                <w:i w:val="0"/>
                <w:color w:val="auto"/>
                <w:kern w:val="0"/>
                <w:sz w:val="22"/>
                <w:szCs w:val="22"/>
                <w:u w:val="none"/>
                <w:lang w:val="en-US" w:eastAsia="zh-CN" w:bidi="ar"/>
              </w:rPr>
              <w:br w:type="textWrapping"/>
            </w:r>
            <w:r>
              <w:rPr>
                <w:rFonts w:hint="eastAsia" w:ascii="Times New Roman" w:hAnsi="Times New Roman" w:eastAsia="宋体" w:cs="Times New Roman"/>
                <w:i w:val="0"/>
                <w:color w:val="auto"/>
                <w:kern w:val="0"/>
                <w:sz w:val="22"/>
                <w:szCs w:val="22"/>
                <w:u w:val="none"/>
                <w:lang w:val="en-US" w:eastAsia="zh-CN" w:bidi="ar"/>
              </w:rPr>
              <w:t>2</w:t>
            </w:r>
            <w:r>
              <w:rPr>
                <w:rFonts w:hint="eastAsia" w:ascii="宋体" w:hAnsi="宋体" w:eastAsia="宋体" w:cs="宋体"/>
                <w:i w:val="0"/>
                <w:color w:val="auto"/>
                <w:kern w:val="0"/>
                <w:sz w:val="22"/>
                <w:szCs w:val="22"/>
                <w:u w:val="none"/>
                <w:lang w:val="en-US" w:eastAsia="zh-CN" w:bidi="ar"/>
              </w:rPr>
              <w:t>.若企业存在以下情形之一，不可享受贴息补助：(</w:t>
            </w:r>
            <w:r>
              <w:rPr>
                <w:rFonts w:hint="default" w:ascii="Times New Roman" w:hAnsi="Times New Roman" w:eastAsia="宋体" w:cs="Times New Roman"/>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)当前贷款存在逾期； (</w:t>
            </w:r>
            <w:r>
              <w:rPr>
                <w:rFonts w:hint="eastAsia" w:ascii="Times New Roman" w:hAnsi="Times New Roman" w:eastAsia="宋体" w:cs="Times New Roman"/>
                <w:i w:val="0"/>
                <w:color w:val="auto"/>
                <w:kern w:val="0"/>
                <w:sz w:val="22"/>
                <w:szCs w:val="22"/>
                <w:u w:val="none"/>
                <w:lang w:val="en-US" w:eastAsia="zh-CN" w:bidi="ar"/>
              </w:rPr>
              <w:t>2</w:t>
            </w:r>
            <w:r>
              <w:rPr>
                <w:rFonts w:hint="eastAsia" w:ascii="宋体" w:hAnsi="宋体" w:eastAsia="宋体" w:cs="宋体"/>
                <w:i w:val="0"/>
                <w:color w:val="auto"/>
                <w:kern w:val="0"/>
                <w:sz w:val="22"/>
                <w:szCs w:val="22"/>
                <w:u w:val="none"/>
                <w:lang w:val="en-US" w:eastAsia="zh-CN" w:bidi="ar"/>
              </w:rPr>
              <w:t>)企业被列入人民法院失信被执行人名单; (</w:t>
            </w:r>
            <w:r>
              <w:rPr>
                <w:rFonts w:hint="eastAsia" w:ascii="Times New Roman" w:hAnsi="Times New Roman" w:eastAsia="宋体" w:cs="Times New Roman"/>
                <w:i w:val="0"/>
                <w:color w:val="auto"/>
                <w:kern w:val="0"/>
                <w:sz w:val="22"/>
                <w:szCs w:val="22"/>
                <w:u w:val="none"/>
                <w:lang w:val="en-US" w:eastAsia="zh-CN" w:bidi="ar"/>
              </w:rPr>
              <w:t>3</w:t>
            </w:r>
            <w:r>
              <w:rPr>
                <w:rFonts w:hint="eastAsia" w:ascii="宋体" w:hAnsi="宋体" w:eastAsia="宋体" w:cs="宋体"/>
                <w:i w:val="0"/>
                <w:color w:val="auto"/>
                <w:kern w:val="0"/>
                <w:sz w:val="22"/>
                <w:szCs w:val="22"/>
                <w:u w:val="none"/>
                <w:lang w:val="en-US" w:eastAsia="zh-CN" w:bidi="ar"/>
              </w:rPr>
              <w:t>)企业环评信用等级结果为红色（含）以下。</w:t>
            </w:r>
            <w:r>
              <w:rPr>
                <w:rFonts w:hint="eastAsia" w:ascii="宋体" w:hAnsi="宋体" w:eastAsia="宋体" w:cs="宋体"/>
                <w:i w:val="0"/>
                <w:color w:val="auto"/>
                <w:kern w:val="0"/>
                <w:sz w:val="22"/>
                <w:szCs w:val="22"/>
                <w:u w:val="none"/>
                <w:lang w:val="en-US" w:eastAsia="zh-CN" w:bidi="ar"/>
              </w:rPr>
              <w:br w:type="textWrapping"/>
            </w:r>
            <w:r>
              <w:rPr>
                <w:rFonts w:hint="eastAsia" w:ascii="Times New Roman" w:hAnsi="Times New Roman" w:eastAsia="宋体" w:cs="Times New Roman"/>
                <w:i w:val="0"/>
                <w:color w:val="auto"/>
                <w:kern w:val="0"/>
                <w:sz w:val="22"/>
                <w:szCs w:val="22"/>
                <w:u w:val="none"/>
                <w:lang w:val="en-US" w:eastAsia="zh-CN" w:bidi="ar"/>
              </w:rPr>
              <w:t>3</w:t>
            </w:r>
            <w:r>
              <w:rPr>
                <w:rFonts w:hint="eastAsia" w:ascii="宋体" w:hAnsi="宋体" w:eastAsia="宋体" w:cs="宋体"/>
                <w:i w:val="0"/>
                <w:color w:val="auto"/>
                <w:kern w:val="0"/>
                <w:sz w:val="22"/>
                <w:szCs w:val="22"/>
                <w:u w:val="none"/>
                <w:lang w:val="en-US" w:eastAsia="zh-CN" w:bidi="ar"/>
              </w:rPr>
              <w:t>.已享受过贴息的利息无需再次填写。</w:t>
            </w:r>
            <w:r>
              <w:rPr>
                <w:rFonts w:hint="eastAsia" w:ascii="宋体" w:hAnsi="宋体" w:eastAsia="宋体" w:cs="宋体"/>
                <w:i w:val="0"/>
                <w:color w:val="auto"/>
                <w:kern w:val="0"/>
                <w:sz w:val="22"/>
                <w:szCs w:val="22"/>
                <w:u w:val="none"/>
                <w:lang w:val="en-US" w:eastAsia="zh-CN" w:bidi="ar"/>
              </w:rPr>
              <w:br w:type="textWrapping"/>
            </w:r>
            <w:r>
              <w:rPr>
                <w:rFonts w:hint="default" w:ascii="Times New Roman" w:hAnsi="Times New Roman" w:eastAsia="宋体" w:cs="Times New Roman"/>
                <w:i w:val="0"/>
                <w:color w:val="auto"/>
                <w:kern w:val="0"/>
                <w:sz w:val="22"/>
                <w:szCs w:val="22"/>
                <w:u w:val="none"/>
                <w:lang w:val="en" w:eastAsia="zh-CN" w:bidi="ar"/>
              </w:rPr>
              <w:t>4</w:t>
            </w:r>
            <w:r>
              <w:rPr>
                <w:rFonts w:hint="eastAsia" w:ascii="宋体" w:hAnsi="宋体" w:eastAsia="宋体" w:cs="宋体"/>
                <w:i w:val="0"/>
                <w:color w:val="auto"/>
                <w:kern w:val="0"/>
                <w:sz w:val="22"/>
                <w:szCs w:val="22"/>
                <w:u w:val="none"/>
                <w:lang w:val="en-US" w:eastAsia="zh-CN" w:bidi="ar"/>
              </w:rPr>
              <w:t xml:space="preserve">.此表为拨付企业贴息补助的依据，请各银行机构确保填写数据准确无误，并加盖银行公章。                                               </w:t>
            </w:r>
          </w:p>
        </w:tc>
      </w:tr>
    </w:tbl>
    <w:p w14:paraId="186DCCE5">
      <w:pPr>
        <w:rPr>
          <w:rFonts w:hint="eastAsia" w:ascii="黑体" w:hAnsi="黑体" w:eastAsia="黑体" w:cs="黑体"/>
          <w:color w:val="auto"/>
          <w:sz w:val="32"/>
          <w:szCs w:val="32"/>
        </w:rPr>
        <w:sectPr>
          <w:pgSz w:w="16838" w:h="11906" w:orient="landscape"/>
          <w:pgMar w:top="1281" w:right="1440" w:bottom="1701" w:left="1440" w:header="851" w:footer="992" w:gutter="0"/>
          <w:cols w:space="0" w:num="1"/>
          <w:docGrid w:type="linesAndChars" w:linePitch="312" w:charSpace="532"/>
        </w:sectPr>
      </w:pPr>
    </w:p>
    <w:p w14:paraId="4CF03EE4">
      <w:pPr>
        <w:rPr>
          <w:rFonts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Times New Roman" w:hAnsi="Times New Roman" w:eastAsia="黑体" w:cs="Times New Roman"/>
          <w:color w:val="auto"/>
          <w:sz w:val="36"/>
          <w:szCs w:val="36"/>
        </w:rPr>
        <w:t>3</w:t>
      </w:r>
    </w:p>
    <w:p w14:paraId="61966E39">
      <w:pPr>
        <w:rPr>
          <w:rFonts w:ascii="CESI黑体-GB2312" w:hAnsi="CESI黑体-GB2312" w:eastAsia="CESI黑体-GB2312" w:cs="CESI黑体-GB2312"/>
          <w:color w:val="auto"/>
          <w:sz w:val="32"/>
          <w:szCs w:val="32"/>
        </w:rPr>
      </w:pPr>
    </w:p>
    <w:p w14:paraId="5B75E260">
      <w:pPr>
        <w:rPr>
          <w:rFonts w:ascii="CESI黑体-GB2312" w:hAnsi="CESI黑体-GB2312" w:eastAsia="CESI黑体-GB2312" w:cs="CESI黑体-GB2312"/>
          <w:color w:val="auto"/>
          <w:sz w:val="32"/>
          <w:szCs w:val="32"/>
        </w:rPr>
      </w:pPr>
    </w:p>
    <w:p w14:paraId="7CF3A2CC">
      <w:pPr>
        <w:rPr>
          <w:rFonts w:ascii="CESI黑体-GB2312" w:hAnsi="CESI黑体-GB2312" w:eastAsia="CESI黑体-GB2312" w:cs="CESI黑体-GB2312"/>
          <w:color w:val="auto"/>
          <w:sz w:val="32"/>
          <w:szCs w:val="32"/>
        </w:rPr>
      </w:pPr>
    </w:p>
    <w:p w14:paraId="4AFA0BF1">
      <w:pPr>
        <w:jc w:val="center"/>
        <w:rPr>
          <w:rFonts w:ascii="CESI黑体-GB2312" w:hAnsi="CESI黑体-GB2312" w:eastAsia="CESI黑体-GB2312" w:cs="CESI黑体-GB2312"/>
          <w:color w:val="auto"/>
          <w:sz w:val="44"/>
          <w:szCs w:val="44"/>
        </w:rPr>
      </w:pPr>
      <w:r>
        <w:rPr>
          <w:rFonts w:hint="eastAsia" w:ascii="CESI黑体-GB2312" w:hAnsi="CESI黑体-GB2312" w:eastAsia="CESI黑体-GB2312" w:cs="CESI黑体-GB2312"/>
          <w:color w:val="auto"/>
          <w:sz w:val="44"/>
          <w:szCs w:val="44"/>
        </w:rPr>
        <w:t>汕头高新区“科技专项贷”合作银行申报书</w:t>
      </w:r>
    </w:p>
    <w:p w14:paraId="52D8C11A">
      <w:pPr>
        <w:jc w:val="center"/>
        <w:rPr>
          <w:rFonts w:ascii="CESI黑体-GB2312" w:hAnsi="CESI黑体-GB2312" w:eastAsia="CESI黑体-GB2312" w:cs="CESI黑体-GB2312"/>
          <w:color w:val="auto"/>
          <w:sz w:val="44"/>
          <w:szCs w:val="44"/>
        </w:rPr>
      </w:pPr>
    </w:p>
    <w:p w14:paraId="585A9EF9">
      <w:pPr>
        <w:adjustRightInd w:val="0"/>
        <w:snapToGrid w:val="0"/>
        <w:spacing w:line="360" w:lineRule="auto"/>
        <w:jc w:val="center"/>
        <w:rPr>
          <w:color w:val="auto"/>
          <w:sz w:val="28"/>
        </w:rPr>
      </w:pPr>
    </w:p>
    <w:p w14:paraId="59EB19DD">
      <w:pPr>
        <w:adjustRightInd w:val="0"/>
        <w:snapToGrid w:val="0"/>
        <w:spacing w:line="360" w:lineRule="auto"/>
        <w:jc w:val="center"/>
        <w:rPr>
          <w:color w:val="auto"/>
          <w:sz w:val="28"/>
        </w:rPr>
      </w:pPr>
    </w:p>
    <w:p w14:paraId="56A3640A">
      <w:pPr>
        <w:adjustRightInd w:val="0"/>
        <w:snapToGrid w:val="0"/>
        <w:spacing w:line="360" w:lineRule="auto"/>
        <w:jc w:val="center"/>
        <w:rPr>
          <w:color w:val="auto"/>
          <w:sz w:val="28"/>
        </w:rPr>
      </w:pPr>
    </w:p>
    <w:p w14:paraId="6543AD4D">
      <w:pPr>
        <w:adjustRightInd w:val="0"/>
        <w:snapToGrid w:val="0"/>
        <w:spacing w:line="360" w:lineRule="auto"/>
        <w:jc w:val="center"/>
        <w:rPr>
          <w:color w:val="auto"/>
          <w:sz w:val="28"/>
        </w:rPr>
      </w:pPr>
    </w:p>
    <w:p w14:paraId="7CFBC104">
      <w:pPr>
        <w:adjustRightInd w:val="0"/>
        <w:snapToGrid w:val="0"/>
        <w:spacing w:line="360" w:lineRule="auto"/>
        <w:jc w:val="center"/>
        <w:rPr>
          <w:color w:val="auto"/>
          <w:sz w:val="28"/>
        </w:rPr>
      </w:pPr>
    </w:p>
    <w:p w14:paraId="5A9185F5">
      <w:pPr>
        <w:adjustRightInd w:val="0"/>
        <w:snapToGrid w:val="0"/>
        <w:spacing w:line="360" w:lineRule="auto"/>
        <w:jc w:val="center"/>
        <w:rPr>
          <w:color w:val="auto"/>
          <w:sz w:val="28"/>
        </w:rPr>
      </w:pPr>
    </w:p>
    <w:p w14:paraId="02A0ECBD">
      <w:pPr>
        <w:adjustRightInd w:val="0"/>
        <w:snapToGrid w:val="0"/>
        <w:spacing w:line="360" w:lineRule="auto"/>
        <w:jc w:val="center"/>
        <w:rPr>
          <w:color w:val="auto"/>
          <w:sz w:val="28"/>
        </w:rPr>
      </w:pPr>
    </w:p>
    <w:p w14:paraId="2408C4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sz w:val="28"/>
        </w:rPr>
      </w:pPr>
    </w:p>
    <w:p w14:paraId="3C176E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color w:val="auto"/>
          <w:sz w:val="30"/>
        </w:rPr>
      </w:pPr>
    </w:p>
    <w:p w14:paraId="3F9060B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sz w:val="30"/>
          <w:u w:val="single"/>
        </w:rPr>
      </w:pPr>
      <w:r>
        <w:rPr>
          <w:color w:val="auto"/>
          <w:sz w:val="30"/>
        </w:rPr>
        <w:t>申报</w:t>
      </w:r>
      <w:r>
        <w:rPr>
          <w:rFonts w:hint="eastAsia"/>
          <w:color w:val="auto"/>
          <w:sz w:val="30"/>
        </w:rPr>
        <w:t>机构</w:t>
      </w:r>
      <w:r>
        <w:rPr>
          <w:color w:val="auto"/>
          <w:sz w:val="30"/>
        </w:rPr>
        <w:t>（盖章）：</w:t>
      </w:r>
    </w:p>
    <w:p w14:paraId="2487FD7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sz w:val="28"/>
        </w:rPr>
      </w:pPr>
      <w:r>
        <w:rPr>
          <w:color w:val="auto"/>
          <w:sz w:val="30"/>
        </w:rPr>
        <w:t>申报</w:t>
      </w:r>
      <w:r>
        <w:rPr>
          <w:rFonts w:hint="eastAsia"/>
          <w:color w:val="auto"/>
          <w:sz w:val="30"/>
        </w:rPr>
        <w:t>日期</w:t>
      </w:r>
      <w:r>
        <w:rPr>
          <w:color w:val="auto"/>
          <w:sz w:val="30"/>
        </w:rPr>
        <w:t>：</w:t>
      </w:r>
    </w:p>
    <w:p w14:paraId="32075CD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color w:val="auto"/>
          <w:sz w:val="28"/>
        </w:rPr>
      </w:pPr>
    </w:p>
    <w:p w14:paraId="6B27ED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color w:val="auto"/>
          <w:sz w:val="28"/>
        </w:rPr>
      </w:pPr>
    </w:p>
    <w:p w14:paraId="53E1E938">
      <w:pPr>
        <w:adjustRightInd w:val="0"/>
        <w:snapToGrid w:val="0"/>
        <w:spacing w:line="360" w:lineRule="auto"/>
        <w:rPr>
          <w:color w:val="auto"/>
          <w:sz w:val="30"/>
        </w:rPr>
      </w:pPr>
    </w:p>
    <w:p w14:paraId="54A084F2">
      <w:pPr>
        <w:tabs>
          <w:tab w:val="left" w:pos="8736"/>
        </w:tabs>
        <w:adjustRightInd w:val="0"/>
        <w:snapToGrid w:val="0"/>
        <w:spacing w:line="360" w:lineRule="auto"/>
        <w:ind w:right="-78" w:rightChars="-37"/>
        <w:rPr>
          <w:rFonts w:eastAsia="长城小标宋体"/>
          <w:b/>
          <w:color w:val="auto"/>
          <w:sz w:val="36"/>
        </w:rPr>
      </w:pPr>
    </w:p>
    <w:p w14:paraId="7DDD85C9">
      <w:pPr>
        <w:tabs>
          <w:tab w:val="left" w:pos="8736"/>
        </w:tabs>
        <w:adjustRightInd w:val="0"/>
        <w:snapToGrid w:val="0"/>
        <w:spacing w:line="360" w:lineRule="auto"/>
        <w:ind w:right="-78" w:rightChars="-37"/>
        <w:jc w:val="center"/>
        <w:rPr>
          <w:rFonts w:eastAsia="长城小标宋体"/>
          <w:b/>
          <w:color w:val="auto"/>
          <w:sz w:val="32"/>
          <w:szCs w:val="21"/>
        </w:rPr>
      </w:pPr>
    </w:p>
    <w:p w14:paraId="50917008">
      <w:pPr>
        <w:tabs>
          <w:tab w:val="left" w:pos="8736"/>
        </w:tabs>
        <w:adjustRightInd w:val="0"/>
        <w:snapToGrid w:val="0"/>
        <w:jc w:val="center"/>
        <w:rPr>
          <w:rFonts w:eastAsia="仿宋_GB2312"/>
          <w:bCs/>
          <w:color w:val="auto"/>
        </w:rPr>
      </w:pPr>
      <w:r>
        <w:rPr>
          <w:rFonts w:eastAsia="长城小标宋体"/>
          <w:b/>
          <w:color w:val="auto"/>
          <w:sz w:val="36"/>
        </w:rPr>
        <w:br w:type="page"/>
      </w:r>
    </w:p>
    <w:tbl>
      <w:tblPr>
        <w:tblStyle w:val="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
        <w:gridCol w:w="1417"/>
        <w:gridCol w:w="1418"/>
        <w:gridCol w:w="279"/>
        <w:gridCol w:w="1705"/>
        <w:gridCol w:w="1670"/>
        <w:gridCol w:w="1449"/>
      </w:tblGrid>
      <w:tr w14:paraId="699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8" w:type="dxa"/>
            <w:gridSpan w:val="8"/>
            <w:tcBorders>
              <w:top w:val="single" w:color="auto" w:sz="4" w:space="0"/>
              <w:left w:val="single" w:color="auto" w:sz="4" w:space="0"/>
              <w:bottom w:val="single" w:color="auto" w:sz="4" w:space="0"/>
              <w:right w:val="single" w:color="auto" w:sz="4" w:space="0"/>
            </w:tcBorders>
            <w:noWrap/>
            <w:vAlign w:val="center"/>
          </w:tcPr>
          <w:p w14:paraId="1CA3BD9C">
            <w:pPr>
              <w:tabs>
                <w:tab w:val="left" w:pos="8736"/>
              </w:tabs>
              <w:adjustRightInd w:val="0"/>
              <w:snapToGrid w:val="0"/>
              <w:jc w:val="left"/>
              <w:rPr>
                <w:b/>
                <w:color w:val="auto"/>
                <w:sz w:val="28"/>
                <w:szCs w:val="28"/>
              </w:rPr>
            </w:pPr>
            <w:r>
              <w:rPr>
                <w:b/>
                <w:color w:val="auto"/>
                <w:sz w:val="28"/>
                <w:szCs w:val="28"/>
              </w:rPr>
              <w:t>一、</w:t>
            </w:r>
            <w:r>
              <w:rPr>
                <w:rFonts w:hint="eastAsia"/>
                <w:b/>
                <w:color w:val="auto"/>
                <w:sz w:val="28"/>
                <w:szCs w:val="28"/>
              </w:rPr>
              <w:t>商业银行</w:t>
            </w:r>
            <w:r>
              <w:rPr>
                <w:b/>
                <w:color w:val="auto"/>
                <w:sz w:val="28"/>
                <w:szCs w:val="28"/>
              </w:rPr>
              <w:t>基本情况</w:t>
            </w:r>
          </w:p>
        </w:tc>
      </w:tr>
      <w:tr w14:paraId="1D7C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44A12C72">
            <w:pPr>
              <w:adjustRightInd w:val="0"/>
              <w:snapToGrid w:val="0"/>
              <w:spacing w:beforeLines="20"/>
              <w:jc w:val="center"/>
              <w:rPr>
                <w:color w:val="auto"/>
                <w:szCs w:val="21"/>
              </w:rPr>
            </w:pPr>
            <w:r>
              <w:rPr>
                <w:rFonts w:hint="eastAsia"/>
                <w:color w:val="auto"/>
                <w:szCs w:val="21"/>
              </w:rPr>
              <w:t>机构</w:t>
            </w:r>
            <w:r>
              <w:rPr>
                <w:color w:val="auto"/>
                <w:szCs w:val="21"/>
              </w:rPr>
              <w:t>名称</w:t>
            </w:r>
          </w:p>
        </w:tc>
        <w:tc>
          <w:tcPr>
            <w:tcW w:w="4819" w:type="dxa"/>
            <w:gridSpan w:val="4"/>
            <w:tcBorders>
              <w:top w:val="single" w:color="auto" w:sz="4" w:space="0"/>
              <w:left w:val="single" w:color="auto" w:sz="4" w:space="0"/>
              <w:bottom w:val="single" w:color="auto" w:sz="4" w:space="0"/>
              <w:right w:val="single" w:color="auto" w:sz="4" w:space="0"/>
            </w:tcBorders>
            <w:noWrap/>
          </w:tcPr>
          <w:p w14:paraId="0F588071">
            <w:pPr>
              <w:adjustRightInd w:val="0"/>
              <w:snapToGrid w:val="0"/>
              <w:spacing w:beforeLines="20"/>
              <w:rPr>
                <w:color w:val="auto"/>
                <w:szCs w:val="21"/>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5DB93A8E">
            <w:pPr>
              <w:adjustRightInd w:val="0"/>
              <w:snapToGrid w:val="0"/>
              <w:spacing w:beforeLines="20"/>
              <w:jc w:val="center"/>
              <w:rPr>
                <w:color w:val="auto"/>
                <w:szCs w:val="21"/>
              </w:rPr>
            </w:pPr>
            <w:r>
              <w:rPr>
                <w:rFonts w:hint="eastAsia"/>
                <w:color w:val="auto"/>
                <w:szCs w:val="21"/>
              </w:rPr>
              <w:t>企业统一社会信用代码</w:t>
            </w:r>
          </w:p>
        </w:tc>
        <w:tc>
          <w:tcPr>
            <w:tcW w:w="1449" w:type="dxa"/>
            <w:tcBorders>
              <w:top w:val="single" w:color="auto" w:sz="4" w:space="0"/>
              <w:left w:val="single" w:color="auto" w:sz="4" w:space="0"/>
              <w:bottom w:val="single" w:color="auto" w:sz="4" w:space="0"/>
              <w:right w:val="single" w:color="auto" w:sz="4" w:space="0"/>
            </w:tcBorders>
            <w:noWrap/>
          </w:tcPr>
          <w:p w14:paraId="5F41448E">
            <w:pPr>
              <w:adjustRightInd w:val="0"/>
              <w:snapToGrid w:val="0"/>
              <w:spacing w:beforeLines="20"/>
              <w:rPr>
                <w:color w:val="auto"/>
                <w:szCs w:val="21"/>
              </w:rPr>
            </w:pPr>
          </w:p>
        </w:tc>
      </w:tr>
      <w:tr w14:paraId="2C32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3F558309">
            <w:pPr>
              <w:adjustRightInd w:val="0"/>
              <w:snapToGrid w:val="0"/>
              <w:spacing w:beforeLines="20"/>
              <w:jc w:val="center"/>
              <w:rPr>
                <w:color w:val="auto"/>
                <w:szCs w:val="21"/>
              </w:rPr>
            </w:pPr>
            <w:r>
              <w:rPr>
                <w:color w:val="auto"/>
                <w:szCs w:val="21"/>
              </w:rPr>
              <w:t>地  址</w:t>
            </w:r>
          </w:p>
        </w:tc>
        <w:tc>
          <w:tcPr>
            <w:tcW w:w="4819" w:type="dxa"/>
            <w:gridSpan w:val="4"/>
            <w:tcBorders>
              <w:top w:val="single" w:color="auto" w:sz="4" w:space="0"/>
              <w:left w:val="single" w:color="auto" w:sz="4" w:space="0"/>
              <w:bottom w:val="single" w:color="auto" w:sz="4" w:space="0"/>
              <w:right w:val="single" w:color="auto" w:sz="4" w:space="0"/>
            </w:tcBorders>
            <w:noWrap/>
          </w:tcPr>
          <w:p w14:paraId="7DCC098E">
            <w:pPr>
              <w:adjustRightInd w:val="0"/>
              <w:snapToGrid w:val="0"/>
              <w:spacing w:beforeLines="20"/>
              <w:rPr>
                <w:color w:val="auto"/>
                <w:szCs w:val="21"/>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71D9C66D">
            <w:pPr>
              <w:adjustRightInd w:val="0"/>
              <w:snapToGrid w:val="0"/>
              <w:spacing w:beforeLines="20"/>
              <w:jc w:val="center"/>
              <w:rPr>
                <w:color w:val="auto"/>
                <w:szCs w:val="21"/>
              </w:rPr>
            </w:pPr>
            <w:r>
              <w:rPr>
                <w:color w:val="auto"/>
                <w:szCs w:val="21"/>
              </w:rPr>
              <w:t>邮  编</w:t>
            </w:r>
          </w:p>
        </w:tc>
        <w:tc>
          <w:tcPr>
            <w:tcW w:w="1449" w:type="dxa"/>
            <w:tcBorders>
              <w:top w:val="single" w:color="auto" w:sz="4" w:space="0"/>
              <w:left w:val="single" w:color="auto" w:sz="4" w:space="0"/>
              <w:bottom w:val="single" w:color="auto" w:sz="4" w:space="0"/>
              <w:right w:val="single" w:color="auto" w:sz="4" w:space="0"/>
            </w:tcBorders>
            <w:noWrap/>
            <w:vAlign w:val="center"/>
          </w:tcPr>
          <w:p w14:paraId="2BC2539F">
            <w:pPr>
              <w:adjustRightInd w:val="0"/>
              <w:snapToGrid w:val="0"/>
              <w:spacing w:beforeLines="20"/>
              <w:rPr>
                <w:color w:val="auto"/>
                <w:szCs w:val="21"/>
              </w:rPr>
            </w:pPr>
          </w:p>
        </w:tc>
      </w:tr>
      <w:tr w14:paraId="1977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0DAF41DE">
            <w:pPr>
              <w:adjustRightInd w:val="0"/>
              <w:snapToGrid w:val="0"/>
              <w:spacing w:beforeLines="20"/>
              <w:jc w:val="center"/>
              <w:rPr>
                <w:color w:val="auto"/>
                <w:szCs w:val="21"/>
              </w:rPr>
            </w:pPr>
            <w:r>
              <w:rPr>
                <w:color w:val="auto"/>
                <w:szCs w:val="21"/>
              </w:rPr>
              <w:t>法人代表</w:t>
            </w:r>
          </w:p>
        </w:tc>
        <w:tc>
          <w:tcPr>
            <w:tcW w:w="4819" w:type="dxa"/>
            <w:gridSpan w:val="4"/>
            <w:tcBorders>
              <w:top w:val="single" w:color="auto" w:sz="4" w:space="0"/>
              <w:left w:val="single" w:color="auto" w:sz="4" w:space="0"/>
              <w:bottom w:val="single" w:color="auto" w:sz="4" w:space="0"/>
              <w:right w:val="single" w:color="auto" w:sz="4" w:space="0"/>
            </w:tcBorders>
            <w:noWrap/>
            <w:vAlign w:val="center"/>
          </w:tcPr>
          <w:p w14:paraId="4E9EC449">
            <w:pPr>
              <w:adjustRightInd w:val="0"/>
              <w:snapToGrid w:val="0"/>
              <w:spacing w:beforeLines="20"/>
              <w:rPr>
                <w:color w:val="auto"/>
                <w:szCs w:val="21"/>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0CFCF74D">
            <w:pPr>
              <w:adjustRightInd w:val="0"/>
              <w:snapToGrid w:val="0"/>
              <w:spacing w:beforeLines="20"/>
              <w:jc w:val="center"/>
              <w:rPr>
                <w:color w:val="auto"/>
                <w:szCs w:val="21"/>
              </w:rPr>
            </w:pPr>
            <w:r>
              <w:rPr>
                <w:color w:val="auto"/>
                <w:szCs w:val="21"/>
              </w:rPr>
              <w:t>手机/电话</w:t>
            </w:r>
          </w:p>
        </w:tc>
        <w:tc>
          <w:tcPr>
            <w:tcW w:w="1449" w:type="dxa"/>
            <w:tcBorders>
              <w:top w:val="single" w:color="auto" w:sz="4" w:space="0"/>
              <w:left w:val="single" w:color="auto" w:sz="4" w:space="0"/>
              <w:bottom w:val="single" w:color="auto" w:sz="4" w:space="0"/>
              <w:right w:val="single" w:color="auto" w:sz="4" w:space="0"/>
            </w:tcBorders>
            <w:noWrap/>
            <w:vAlign w:val="center"/>
          </w:tcPr>
          <w:p w14:paraId="4D2AD2F7">
            <w:pPr>
              <w:adjustRightInd w:val="0"/>
              <w:snapToGrid w:val="0"/>
              <w:spacing w:beforeLines="20"/>
              <w:rPr>
                <w:color w:val="auto"/>
                <w:szCs w:val="21"/>
              </w:rPr>
            </w:pPr>
          </w:p>
        </w:tc>
      </w:tr>
      <w:tr w14:paraId="32E1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27C8ADCA">
            <w:pPr>
              <w:adjustRightInd w:val="0"/>
              <w:snapToGrid w:val="0"/>
              <w:spacing w:beforeLines="20"/>
              <w:jc w:val="center"/>
              <w:rPr>
                <w:color w:val="auto"/>
                <w:szCs w:val="21"/>
              </w:rPr>
            </w:pPr>
            <w:r>
              <w:rPr>
                <w:color w:val="auto"/>
                <w:szCs w:val="21"/>
              </w:rPr>
              <w:t>联 系 人</w:t>
            </w:r>
          </w:p>
        </w:tc>
        <w:tc>
          <w:tcPr>
            <w:tcW w:w="1417" w:type="dxa"/>
            <w:tcBorders>
              <w:top w:val="single" w:color="auto" w:sz="4" w:space="0"/>
              <w:left w:val="single" w:color="auto" w:sz="4" w:space="0"/>
              <w:bottom w:val="single" w:color="auto" w:sz="4" w:space="0"/>
              <w:right w:val="single" w:color="auto" w:sz="4" w:space="0"/>
            </w:tcBorders>
            <w:noWrap/>
            <w:vAlign w:val="center"/>
          </w:tcPr>
          <w:p w14:paraId="39DAE037">
            <w:pPr>
              <w:adjustRightInd w:val="0"/>
              <w:snapToGrid w:val="0"/>
              <w:spacing w:beforeLines="20"/>
              <w:rPr>
                <w:color w:val="auto"/>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A8FA865">
            <w:pPr>
              <w:adjustRightInd w:val="0"/>
              <w:snapToGrid w:val="0"/>
              <w:spacing w:beforeLines="20"/>
              <w:jc w:val="center"/>
              <w:rPr>
                <w:color w:val="auto"/>
                <w:szCs w:val="21"/>
              </w:rPr>
            </w:pPr>
            <w:r>
              <w:rPr>
                <w:color w:val="auto"/>
                <w:szCs w:val="21"/>
              </w:rPr>
              <w:t>手机/电话</w:t>
            </w:r>
          </w:p>
        </w:tc>
        <w:tc>
          <w:tcPr>
            <w:tcW w:w="1984" w:type="dxa"/>
            <w:gridSpan w:val="2"/>
            <w:tcBorders>
              <w:top w:val="single" w:color="auto" w:sz="4" w:space="0"/>
              <w:left w:val="single" w:color="auto" w:sz="4" w:space="0"/>
              <w:bottom w:val="single" w:color="auto" w:sz="4" w:space="0"/>
              <w:right w:val="single" w:color="auto" w:sz="4" w:space="0"/>
            </w:tcBorders>
            <w:noWrap/>
            <w:vAlign w:val="center"/>
          </w:tcPr>
          <w:p w14:paraId="7281A8DD">
            <w:pPr>
              <w:adjustRightInd w:val="0"/>
              <w:snapToGrid w:val="0"/>
              <w:spacing w:beforeLines="20"/>
              <w:rPr>
                <w:color w:val="auto"/>
                <w:szCs w:val="21"/>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0981168">
            <w:pPr>
              <w:adjustRightInd w:val="0"/>
              <w:snapToGrid w:val="0"/>
              <w:spacing w:beforeLines="20"/>
              <w:jc w:val="center"/>
              <w:rPr>
                <w:color w:val="auto"/>
                <w:szCs w:val="21"/>
              </w:rPr>
            </w:pPr>
            <w:r>
              <w:rPr>
                <w:color w:val="auto"/>
                <w:szCs w:val="21"/>
              </w:rPr>
              <w:t>传  真</w:t>
            </w:r>
          </w:p>
        </w:tc>
        <w:tc>
          <w:tcPr>
            <w:tcW w:w="1449" w:type="dxa"/>
            <w:tcBorders>
              <w:top w:val="single" w:color="auto" w:sz="4" w:space="0"/>
              <w:left w:val="single" w:color="auto" w:sz="4" w:space="0"/>
              <w:bottom w:val="single" w:color="auto" w:sz="4" w:space="0"/>
              <w:right w:val="single" w:color="auto" w:sz="4" w:space="0"/>
            </w:tcBorders>
            <w:noWrap/>
            <w:vAlign w:val="center"/>
          </w:tcPr>
          <w:p w14:paraId="33F09203">
            <w:pPr>
              <w:adjustRightInd w:val="0"/>
              <w:snapToGrid w:val="0"/>
              <w:spacing w:beforeLines="20"/>
              <w:rPr>
                <w:color w:val="auto"/>
                <w:szCs w:val="21"/>
              </w:rPr>
            </w:pPr>
          </w:p>
        </w:tc>
      </w:tr>
      <w:tr w14:paraId="10E2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6AECD7E3">
            <w:pPr>
              <w:adjustRightInd w:val="0"/>
              <w:snapToGrid w:val="0"/>
              <w:ind w:firstLine="288" w:firstLineChars="150"/>
              <w:rPr>
                <w:color w:val="auto"/>
                <w:spacing w:val="-10"/>
                <w:szCs w:val="21"/>
              </w:rPr>
            </w:pPr>
            <w:r>
              <w:rPr>
                <w:rFonts w:hint="eastAsia"/>
                <w:color w:val="auto"/>
                <w:spacing w:val="-10"/>
                <w:szCs w:val="21"/>
              </w:rPr>
              <w:t>成立日期</w:t>
            </w:r>
          </w:p>
        </w:tc>
        <w:tc>
          <w:tcPr>
            <w:tcW w:w="1417" w:type="dxa"/>
            <w:tcBorders>
              <w:top w:val="single" w:color="auto" w:sz="4" w:space="0"/>
              <w:left w:val="single" w:color="auto" w:sz="4" w:space="0"/>
              <w:bottom w:val="single" w:color="auto" w:sz="4" w:space="0"/>
              <w:right w:val="single" w:color="auto" w:sz="4" w:space="0"/>
            </w:tcBorders>
            <w:noWrap/>
            <w:vAlign w:val="center"/>
          </w:tcPr>
          <w:p w14:paraId="786439EB">
            <w:pPr>
              <w:adjustRightInd w:val="0"/>
              <w:snapToGrid w:val="0"/>
              <w:jc w:val="center"/>
              <w:rPr>
                <w:color w:val="auto"/>
                <w:spacing w:val="-1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0B8A5C2">
            <w:pPr>
              <w:adjustRightInd w:val="0"/>
              <w:snapToGrid w:val="0"/>
              <w:jc w:val="center"/>
              <w:rPr>
                <w:color w:val="auto"/>
                <w:spacing w:val="-10"/>
                <w:szCs w:val="21"/>
              </w:rPr>
            </w:pPr>
            <w:r>
              <w:rPr>
                <w:color w:val="auto"/>
                <w:spacing w:val="-10"/>
                <w:szCs w:val="21"/>
              </w:rPr>
              <w:t>注册资</w:t>
            </w:r>
            <w:r>
              <w:rPr>
                <w:rFonts w:hint="eastAsia"/>
                <w:color w:val="auto"/>
                <w:spacing w:val="-10"/>
                <w:szCs w:val="21"/>
              </w:rPr>
              <w:t>本</w:t>
            </w:r>
          </w:p>
        </w:tc>
        <w:tc>
          <w:tcPr>
            <w:tcW w:w="1984" w:type="dxa"/>
            <w:gridSpan w:val="2"/>
            <w:tcBorders>
              <w:top w:val="single" w:color="auto" w:sz="4" w:space="0"/>
              <w:left w:val="single" w:color="auto" w:sz="4" w:space="0"/>
              <w:bottom w:val="single" w:color="auto" w:sz="4" w:space="0"/>
              <w:right w:val="single" w:color="auto" w:sz="4" w:space="0"/>
            </w:tcBorders>
            <w:noWrap/>
            <w:vAlign w:val="center"/>
          </w:tcPr>
          <w:p w14:paraId="1E26B385">
            <w:pPr>
              <w:adjustRightInd w:val="0"/>
              <w:snapToGrid w:val="0"/>
              <w:jc w:val="center"/>
              <w:rPr>
                <w:color w:val="auto"/>
                <w:spacing w:val="-10"/>
                <w:szCs w:val="21"/>
              </w:rPr>
            </w:pPr>
          </w:p>
        </w:tc>
        <w:tc>
          <w:tcPr>
            <w:tcW w:w="3119" w:type="dxa"/>
            <w:gridSpan w:val="2"/>
            <w:tcBorders>
              <w:top w:val="single" w:color="auto" w:sz="4" w:space="0"/>
              <w:left w:val="single" w:color="auto" w:sz="4" w:space="0"/>
              <w:bottom w:val="single" w:color="auto" w:sz="4" w:space="0"/>
              <w:right w:val="single" w:color="auto" w:sz="4" w:space="0"/>
            </w:tcBorders>
            <w:noWrap/>
            <w:vAlign w:val="center"/>
          </w:tcPr>
          <w:p w14:paraId="54C660E2">
            <w:pPr>
              <w:adjustRightInd w:val="0"/>
              <w:snapToGrid w:val="0"/>
              <w:rPr>
                <w:color w:val="auto"/>
                <w:szCs w:val="21"/>
              </w:rPr>
            </w:pPr>
          </w:p>
        </w:tc>
      </w:tr>
      <w:tr w14:paraId="63B8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25EFEBF3">
            <w:pPr>
              <w:adjustRightInd w:val="0"/>
              <w:snapToGrid w:val="0"/>
              <w:rPr>
                <w:color w:val="auto"/>
                <w:spacing w:val="-10"/>
                <w:szCs w:val="21"/>
              </w:rPr>
            </w:pPr>
            <w:r>
              <w:rPr>
                <w:rFonts w:hint="eastAsia"/>
                <w:color w:val="auto"/>
                <w:szCs w:val="21"/>
              </w:rPr>
              <w:t>全市网点数量</w:t>
            </w:r>
          </w:p>
        </w:tc>
        <w:tc>
          <w:tcPr>
            <w:tcW w:w="1417" w:type="dxa"/>
            <w:tcBorders>
              <w:top w:val="single" w:color="auto" w:sz="4" w:space="0"/>
              <w:left w:val="single" w:color="auto" w:sz="4" w:space="0"/>
              <w:bottom w:val="single" w:color="auto" w:sz="4" w:space="0"/>
              <w:right w:val="single" w:color="auto" w:sz="4" w:space="0"/>
            </w:tcBorders>
            <w:noWrap/>
            <w:vAlign w:val="center"/>
          </w:tcPr>
          <w:p w14:paraId="54BE9AD6">
            <w:pPr>
              <w:adjustRightInd w:val="0"/>
              <w:snapToGrid w:val="0"/>
              <w:jc w:val="center"/>
              <w:rPr>
                <w:color w:val="auto"/>
                <w:spacing w:val="-1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72DFDC3">
            <w:pPr>
              <w:adjustRightInd w:val="0"/>
              <w:snapToGrid w:val="0"/>
              <w:jc w:val="center"/>
              <w:rPr>
                <w:rFonts w:eastAsia="宋体"/>
                <w:color w:val="auto"/>
                <w:spacing w:val="-10"/>
                <w:szCs w:val="21"/>
              </w:rPr>
            </w:pPr>
            <w:r>
              <w:rPr>
                <w:rFonts w:ascii="Times New Roman" w:hAnsi="Times New Roman" w:cs="Times New Roman"/>
                <w:color w:val="auto"/>
                <w:szCs w:val="21"/>
              </w:rPr>
              <w:t>202</w:t>
            </w:r>
            <w:r>
              <w:rPr>
                <w:rFonts w:hint="eastAsia" w:ascii="Times New Roman" w:hAnsi="Times New Roman" w:cs="Times New Roman"/>
                <w:color w:val="auto"/>
                <w:szCs w:val="21"/>
              </w:rPr>
              <w:t>4年</w:t>
            </w:r>
            <w:r>
              <w:rPr>
                <w:rFonts w:hint="eastAsia"/>
                <w:color w:val="auto"/>
                <w:szCs w:val="21"/>
              </w:rPr>
              <w:t>新增中小企业贷款户数占比</w:t>
            </w:r>
          </w:p>
        </w:tc>
        <w:tc>
          <w:tcPr>
            <w:tcW w:w="1984" w:type="dxa"/>
            <w:gridSpan w:val="2"/>
            <w:tcBorders>
              <w:top w:val="single" w:color="auto" w:sz="4" w:space="0"/>
              <w:left w:val="single" w:color="auto" w:sz="4" w:space="0"/>
              <w:bottom w:val="single" w:color="auto" w:sz="4" w:space="0"/>
              <w:right w:val="single" w:color="auto" w:sz="4" w:space="0"/>
            </w:tcBorders>
            <w:noWrap/>
            <w:vAlign w:val="center"/>
          </w:tcPr>
          <w:p w14:paraId="6A7B5BC7">
            <w:pPr>
              <w:adjustRightInd w:val="0"/>
              <w:snapToGrid w:val="0"/>
              <w:jc w:val="center"/>
              <w:rPr>
                <w:color w:val="auto"/>
                <w:spacing w:val="-10"/>
                <w:szCs w:val="21"/>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0D3B03B7">
            <w:pPr>
              <w:adjustRightInd w:val="0"/>
              <w:snapToGrid w:val="0"/>
              <w:jc w:val="center"/>
              <w:rPr>
                <w:color w:val="auto"/>
                <w:szCs w:val="21"/>
              </w:rPr>
            </w:pPr>
            <w:r>
              <w:rPr>
                <w:rFonts w:hint="eastAsia" w:ascii="Times New Roman" w:hAnsi="Times New Roman" w:cs="Times New Roman"/>
                <w:color w:val="auto"/>
                <w:szCs w:val="21"/>
              </w:rPr>
              <w:t>2024年</w:t>
            </w:r>
            <w:r>
              <w:rPr>
                <w:rFonts w:hint="eastAsia"/>
                <w:color w:val="auto"/>
                <w:szCs w:val="21"/>
              </w:rPr>
              <w:t>新增</w:t>
            </w:r>
            <w:r>
              <w:rPr>
                <w:rFonts w:hint="eastAsia"/>
                <w:color w:val="auto"/>
                <w:kern w:val="0"/>
                <w:szCs w:val="21"/>
              </w:rPr>
              <w:t>信用类（含保证）贷款平均利率</w:t>
            </w:r>
          </w:p>
        </w:tc>
        <w:tc>
          <w:tcPr>
            <w:tcW w:w="1449" w:type="dxa"/>
            <w:tcBorders>
              <w:top w:val="single" w:color="auto" w:sz="4" w:space="0"/>
              <w:left w:val="single" w:color="auto" w:sz="4" w:space="0"/>
              <w:bottom w:val="single" w:color="auto" w:sz="4" w:space="0"/>
              <w:right w:val="single" w:color="auto" w:sz="4" w:space="0"/>
            </w:tcBorders>
            <w:noWrap/>
            <w:vAlign w:val="center"/>
          </w:tcPr>
          <w:p w14:paraId="22A99DD8">
            <w:pPr>
              <w:adjustRightInd w:val="0"/>
              <w:snapToGrid w:val="0"/>
              <w:rPr>
                <w:color w:val="auto"/>
                <w:szCs w:val="21"/>
              </w:rPr>
            </w:pPr>
          </w:p>
        </w:tc>
      </w:tr>
      <w:tr w14:paraId="4AA4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66573964">
            <w:pPr>
              <w:adjustRightInd w:val="0"/>
              <w:snapToGrid w:val="0"/>
              <w:jc w:val="center"/>
              <w:rPr>
                <w:color w:val="auto"/>
                <w:szCs w:val="21"/>
              </w:rPr>
            </w:pPr>
            <w:r>
              <w:rPr>
                <w:rFonts w:ascii="Times New Roman" w:hAnsi="Times New Roman" w:cs="Times New Roman"/>
                <w:color w:val="auto"/>
                <w:szCs w:val="21"/>
              </w:rPr>
              <w:t>20</w:t>
            </w:r>
            <w:r>
              <w:rPr>
                <w:rFonts w:hint="eastAsia" w:ascii="Times New Roman" w:hAnsi="Times New Roman" w:cs="Times New Roman"/>
                <w:color w:val="auto"/>
                <w:szCs w:val="21"/>
              </w:rPr>
              <w:t>24</w:t>
            </w:r>
            <w:r>
              <w:rPr>
                <w:rFonts w:hint="eastAsia" w:ascii="Times New Roman" w:hAnsi="Times New Roman" w:cs="Times New Roman"/>
                <w:color w:val="auto"/>
                <w:kern w:val="0"/>
                <w:szCs w:val="21"/>
              </w:rPr>
              <w:t>年</w:t>
            </w:r>
            <w:r>
              <w:rPr>
                <w:rFonts w:hint="eastAsia"/>
                <w:color w:val="auto"/>
                <w:kern w:val="0"/>
                <w:szCs w:val="21"/>
              </w:rPr>
              <w:t>新增科技型企业贷款的企业数占比</w:t>
            </w:r>
          </w:p>
        </w:tc>
        <w:tc>
          <w:tcPr>
            <w:tcW w:w="1417" w:type="dxa"/>
            <w:tcBorders>
              <w:top w:val="single" w:color="auto" w:sz="4" w:space="0"/>
              <w:left w:val="single" w:color="auto" w:sz="4" w:space="0"/>
              <w:bottom w:val="single" w:color="auto" w:sz="4" w:space="0"/>
              <w:right w:val="single" w:color="auto" w:sz="4" w:space="0"/>
            </w:tcBorders>
            <w:noWrap/>
            <w:vAlign w:val="center"/>
          </w:tcPr>
          <w:p w14:paraId="79EB5487">
            <w:pPr>
              <w:adjustRightInd w:val="0"/>
              <w:snapToGrid w:val="0"/>
              <w:jc w:val="center"/>
              <w:rPr>
                <w:color w:val="auto"/>
                <w:spacing w:val="-1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72408DFC">
            <w:pPr>
              <w:adjustRightInd w:val="0"/>
              <w:snapToGrid w:val="0"/>
              <w:jc w:val="center"/>
              <w:rPr>
                <w:color w:val="auto"/>
                <w:szCs w:val="21"/>
              </w:rPr>
            </w:pPr>
            <w:r>
              <w:rPr>
                <w:rFonts w:hint="eastAsia"/>
                <w:color w:val="auto"/>
                <w:szCs w:val="21"/>
              </w:rPr>
              <w:t>近</w:t>
            </w:r>
            <w:r>
              <w:rPr>
                <w:rFonts w:ascii="Times New Roman" w:hAnsi="Times New Roman" w:cs="Times New Roman"/>
                <w:color w:val="auto"/>
                <w:szCs w:val="21"/>
              </w:rPr>
              <w:t>3</w:t>
            </w:r>
            <w:r>
              <w:rPr>
                <w:rFonts w:hint="eastAsia"/>
                <w:color w:val="auto"/>
                <w:szCs w:val="21"/>
              </w:rPr>
              <w:t>年科技型企业</w:t>
            </w:r>
          </w:p>
          <w:p w14:paraId="6EC80664">
            <w:pPr>
              <w:adjustRightInd w:val="0"/>
              <w:snapToGrid w:val="0"/>
              <w:jc w:val="center"/>
              <w:rPr>
                <w:color w:val="auto"/>
                <w:kern w:val="0"/>
                <w:szCs w:val="21"/>
              </w:rPr>
            </w:pPr>
            <w:r>
              <w:rPr>
                <w:rFonts w:hint="eastAsia"/>
                <w:color w:val="auto"/>
                <w:szCs w:val="21"/>
              </w:rPr>
              <w:t>贷款不良率</w:t>
            </w:r>
          </w:p>
        </w:tc>
        <w:tc>
          <w:tcPr>
            <w:tcW w:w="1984" w:type="dxa"/>
            <w:gridSpan w:val="2"/>
            <w:tcBorders>
              <w:top w:val="single" w:color="auto" w:sz="4" w:space="0"/>
              <w:left w:val="single" w:color="auto" w:sz="4" w:space="0"/>
              <w:bottom w:val="single" w:color="auto" w:sz="4" w:space="0"/>
              <w:right w:val="single" w:color="auto" w:sz="4" w:space="0"/>
            </w:tcBorders>
            <w:noWrap/>
            <w:vAlign w:val="center"/>
          </w:tcPr>
          <w:p w14:paraId="33835055">
            <w:pPr>
              <w:adjustRightInd w:val="0"/>
              <w:snapToGrid w:val="0"/>
              <w:jc w:val="center"/>
              <w:rPr>
                <w:color w:val="auto"/>
                <w:spacing w:val="-10"/>
                <w:szCs w:val="21"/>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3CE871A0">
            <w:pPr>
              <w:adjustRightInd w:val="0"/>
              <w:snapToGrid w:val="0"/>
              <w:jc w:val="center"/>
              <w:rPr>
                <w:color w:val="auto"/>
                <w:szCs w:val="21"/>
              </w:rPr>
            </w:pPr>
            <w:r>
              <w:rPr>
                <w:rFonts w:hint="eastAsia"/>
                <w:color w:val="auto"/>
                <w:szCs w:val="21"/>
              </w:rPr>
              <w:t>近</w:t>
            </w:r>
            <w:r>
              <w:rPr>
                <w:rFonts w:ascii="Times New Roman" w:hAnsi="Times New Roman" w:cs="Times New Roman"/>
                <w:color w:val="auto"/>
                <w:szCs w:val="21"/>
              </w:rPr>
              <w:t>3</w:t>
            </w:r>
            <w:r>
              <w:rPr>
                <w:rFonts w:hint="eastAsia"/>
                <w:color w:val="auto"/>
                <w:szCs w:val="21"/>
              </w:rPr>
              <w:t>年单户最高授信额度</w:t>
            </w:r>
          </w:p>
        </w:tc>
        <w:tc>
          <w:tcPr>
            <w:tcW w:w="1449" w:type="dxa"/>
            <w:tcBorders>
              <w:top w:val="single" w:color="auto" w:sz="4" w:space="0"/>
              <w:left w:val="single" w:color="auto" w:sz="4" w:space="0"/>
              <w:bottom w:val="single" w:color="auto" w:sz="4" w:space="0"/>
              <w:right w:val="single" w:color="auto" w:sz="4" w:space="0"/>
            </w:tcBorders>
            <w:noWrap/>
            <w:vAlign w:val="center"/>
          </w:tcPr>
          <w:p w14:paraId="481721E2">
            <w:pPr>
              <w:adjustRightInd w:val="0"/>
              <w:snapToGrid w:val="0"/>
              <w:rPr>
                <w:color w:val="auto"/>
                <w:szCs w:val="21"/>
              </w:rPr>
            </w:pPr>
          </w:p>
        </w:tc>
      </w:tr>
      <w:tr w14:paraId="6588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2DAEBF9A">
            <w:pPr>
              <w:widowControl/>
              <w:snapToGrid w:val="0"/>
              <w:jc w:val="center"/>
              <w:rPr>
                <w:color w:val="auto"/>
                <w:kern w:val="0"/>
                <w:szCs w:val="21"/>
              </w:rPr>
            </w:pPr>
            <w:r>
              <w:rPr>
                <w:rFonts w:hint="eastAsia"/>
                <w:color w:val="auto"/>
                <w:kern w:val="0"/>
                <w:szCs w:val="21"/>
              </w:rPr>
              <w:t>机构类型</w:t>
            </w:r>
          </w:p>
        </w:tc>
        <w:tc>
          <w:tcPr>
            <w:tcW w:w="7938" w:type="dxa"/>
            <w:gridSpan w:val="6"/>
            <w:tcBorders>
              <w:top w:val="single" w:color="auto" w:sz="4" w:space="0"/>
              <w:left w:val="single" w:color="auto" w:sz="4" w:space="0"/>
              <w:bottom w:val="single" w:color="auto" w:sz="4" w:space="0"/>
              <w:right w:val="single" w:color="auto" w:sz="4" w:space="0"/>
            </w:tcBorders>
            <w:noWrap/>
            <w:vAlign w:val="center"/>
          </w:tcPr>
          <w:p w14:paraId="75CFA009">
            <w:pPr>
              <w:widowControl/>
              <w:snapToGrid w:val="0"/>
              <w:spacing w:line="360" w:lineRule="auto"/>
              <w:rPr>
                <w:color w:val="auto"/>
                <w:kern w:val="0"/>
                <w:szCs w:val="21"/>
              </w:rPr>
            </w:pPr>
          </w:p>
          <w:p w14:paraId="27BDC29A">
            <w:pPr>
              <w:widowControl/>
              <w:snapToGrid w:val="0"/>
              <w:spacing w:line="360" w:lineRule="auto"/>
              <w:rPr>
                <w:color w:val="auto"/>
                <w:kern w:val="0"/>
                <w:szCs w:val="21"/>
              </w:rPr>
            </w:pPr>
            <w:r>
              <w:rPr>
                <w:rFonts w:hint="eastAsia"/>
                <w:color w:val="auto"/>
                <w:kern w:val="0"/>
                <w:szCs w:val="21"/>
              </w:rPr>
              <w:t>国有商业银行（）；股份制商业银行</w:t>
            </w:r>
            <w:r>
              <w:rPr>
                <w:color w:val="auto"/>
                <w:kern w:val="0"/>
                <w:szCs w:val="21"/>
              </w:rPr>
              <w:t>（  ）；</w:t>
            </w:r>
            <w:r>
              <w:rPr>
                <w:rFonts w:hint="eastAsia"/>
                <w:color w:val="auto"/>
                <w:kern w:val="0"/>
                <w:szCs w:val="21"/>
              </w:rPr>
              <w:t>城市商业银行（   ）；</w:t>
            </w:r>
          </w:p>
          <w:p w14:paraId="3FBEF9FC">
            <w:pPr>
              <w:widowControl/>
              <w:snapToGrid w:val="0"/>
              <w:spacing w:line="360" w:lineRule="auto"/>
              <w:rPr>
                <w:color w:val="auto"/>
                <w:kern w:val="0"/>
                <w:szCs w:val="21"/>
              </w:rPr>
            </w:pPr>
            <w:r>
              <w:rPr>
                <w:rFonts w:hint="eastAsia"/>
                <w:color w:val="auto"/>
                <w:kern w:val="0"/>
                <w:szCs w:val="21"/>
              </w:rPr>
              <w:t>农村商业银行（   ）；</w:t>
            </w:r>
            <w:r>
              <w:rPr>
                <w:color w:val="auto"/>
                <w:kern w:val="0"/>
                <w:szCs w:val="21"/>
              </w:rPr>
              <w:t>其</w:t>
            </w:r>
            <w:r>
              <w:rPr>
                <w:rFonts w:hint="eastAsia"/>
                <w:color w:val="auto"/>
                <w:kern w:val="0"/>
                <w:szCs w:val="21"/>
              </w:rPr>
              <w:t>他银行</w:t>
            </w:r>
            <w:r>
              <w:rPr>
                <w:color w:val="auto"/>
                <w:kern w:val="0"/>
                <w:szCs w:val="21"/>
              </w:rPr>
              <w:t>（  ）</w:t>
            </w:r>
          </w:p>
        </w:tc>
      </w:tr>
      <w:tr w14:paraId="5339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6A0692F1">
            <w:pPr>
              <w:widowControl/>
              <w:snapToGrid w:val="0"/>
              <w:jc w:val="center"/>
              <w:rPr>
                <w:color w:val="auto"/>
                <w:kern w:val="0"/>
                <w:szCs w:val="21"/>
              </w:rPr>
            </w:pPr>
            <w:r>
              <w:rPr>
                <w:rFonts w:hint="eastAsia"/>
                <w:color w:val="auto"/>
                <w:spacing w:val="-10"/>
                <w:szCs w:val="21"/>
              </w:rPr>
              <w:t>机构</w:t>
            </w:r>
            <w:r>
              <w:rPr>
                <w:color w:val="auto"/>
                <w:spacing w:val="-10"/>
                <w:szCs w:val="21"/>
              </w:rPr>
              <w:t>简介：（主营业务范围、主要产品、主要市场及客户、核心竞争能力等）</w:t>
            </w:r>
          </w:p>
        </w:tc>
        <w:tc>
          <w:tcPr>
            <w:tcW w:w="7938" w:type="dxa"/>
            <w:gridSpan w:val="6"/>
            <w:tcBorders>
              <w:top w:val="single" w:color="auto" w:sz="4" w:space="0"/>
              <w:left w:val="single" w:color="auto" w:sz="4" w:space="0"/>
              <w:bottom w:val="single" w:color="auto" w:sz="4" w:space="0"/>
              <w:right w:val="single" w:color="auto" w:sz="4" w:space="0"/>
            </w:tcBorders>
            <w:noWrap/>
            <w:vAlign w:val="center"/>
          </w:tcPr>
          <w:p w14:paraId="7DF41C64">
            <w:pPr>
              <w:widowControl/>
              <w:snapToGrid w:val="0"/>
              <w:rPr>
                <w:color w:val="auto"/>
                <w:kern w:val="0"/>
                <w:szCs w:val="21"/>
              </w:rPr>
            </w:pPr>
          </w:p>
          <w:p w14:paraId="6C427C2F">
            <w:pPr>
              <w:widowControl/>
              <w:snapToGrid w:val="0"/>
              <w:rPr>
                <w:color w:val="auto"/>
                <w:kern w:val="0"/>
                <w:szCs w:val="21"/>
              </w:rPr>
            </w:pPr>
          </w:p>
          <w:p w14:paraId="184C0A87">
            <w:pPr>
              <w:widowControl/>
              <w:snapToGrid w:val="0"/>
              <w:rPr>
                <w:color w:val="auto"/>
                <w:kern w:val="0"/>
                <w:szCs w:val="21"/>
              </w:rPr>
            </w:pPr>
          </w:p>
          <w:p w14:paraId="1AA7620C">
            <w:pPr>
              <w:widowControl/>
              <w:snapToGrid w:val="0"/>
              <w:rPr>
                <w:color w:val="auto"/>
                <w:kern w:val="0"/>
                <w:szCs w:val="21"/>
              </w:rPr>
            </w:pPr>
          </w:p>
          <w:p w14:paraId="652477F6">
            <w:pPr>
              <w:widowControl/>
              <w:snapToGrid w:val="0"/>
              <w:rPr>
                <w:color w:val="auto"/>
                <w:kern w:val="0"/>
                <w:szCs w:val="21"/>
              </w:rPr>
            </w:pPr>
          </w:p>
          <w:p w14:paraId="52B3093A">
            <w:pPr>
              <w:widowControl/>
              <w:snapToGrid w:val="0"/>
              <w:rPr>
                <w:color w:val="auto"/>
                <w:kern w:val="0"/>
                <w:szCs w:val="21"/>
              </w:rPr>
            </w:pPr>
          </w:p>
          <w:p w14:paraId="31FF448F">
            <w:pPr>
              <w:widowControl/>
              <w:snapToGrid w:val="0"/>
              <w:rPr>
                <w:color w:val="auto"/>
                <w:kern w:val="0"/>
                <w:szCs w:val="21"/>
              </w:rPr>
            </w:pPr>
          </w:p>
          <w:p w14:paraId="6573514E">
            <w:pPr>
              <w:widowControl/>
              <w:snapToGrid w:val="0"/>
              <w:rPr>
                <w:color w:val="auto"/>
                <w:kern w:val="0"/>
                <w:szCs w:val="21"/>
              </w:rPr>
            </w:pPr>
          </w:p>
        </w:tc>
      </w:tr>
      <w:tr w14:paraId="15DA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560" w:type="dxa"/>
            <w:gridSpan w:val="2"/>
            <w:tcBorders>
              <w:top w:val="single" w:color="auto" w:sz="4" w:space="0"/>
              <w:left w:val="single" w:color="auto" w:sz="4" w:space="0"/>
              <w:right w:val="single" w:color="auto" w:sz="4" w:space="0"/>
            </w:tcBorders>
            <w:noWrap/>
            <w:vAlign w:val="center"/>
          </w:tcPr>
          <w:p w14:paraId="52C9D3CF">
            <w:pPr>
              <w:adjustRightInd w:val="0"/>
              <w:snapToGrid w:val="0"/>
              <w:jc w:val="center"/>
              <w:rPr>
                <w:color w:val="auto"/>
                <w:spacing w:val="-10"/>
                <w:szCs w:val="21"/>
              </w:rPr>
            </w:pPr>
            <w:r>
              <w:rPr>
                <w:rFonts w:hint="eastAsia" w:ascii="Times New Roman" w:hAnsi="Times New Roman" w:cs="Times New Roman"/>
                <w:color w:val="auto"/>
                <w:szCs w:val="21"/>
              </w:rPr>
              <w:t>2024</w:t>
            </w:r>
            <w:r>
              <w:rPr>
                <w:rFonts w:hint="eastAsia"/>
                <w:color w:val="auto"/>
                <w:kern w:val="0"/>
                <w:szCs w:val="21"/>
              </w:rPr>
              <w:t>年本银行科技型企业贷款情况说明</w:t>
            </w:r>
          </w:p>
        </w:tc>
        <w:tc>
          <w:tcPr>
            <w:tcW w:w="7938" w:type="dxa"/>
            <w:gridSpan w:val="6"/>
            <w:tcBorders>
              <w:top w:val="single" w:color="auto" w:sz="4" w:space="0"/>
              <w:left w:val="single" w:color="auto" w:sz="4" w:space="0"/>
              <w:bottom w:val="single" w:color="auto" w:sz="4" w:space="0"/>
              <w:right w:val="single" w:color="auto" w:sz="4" w:space="0"/>
            </w:tcBorders>
            <w:noWrap/>
            <w:vAlign w:val="center"/>
          </w:tcPr>
          <w:p w14:paraId="07B8A20D">
            <w:pPr>
              <w:ind w:firstLine="424" w:firstLineChars="200"/>
              <w:rPr>
                <w:rFonts w:ascii="宋体" w:cs="宋体"/>
                <w:color w:val="auto"/>
                <w:szCs w:val="21"/>
              </w:rPr>
            </w:pPr>
          </w:p>
          <w:p w14:paraId="52A7996B">
            <w:pPr>
              <w:ind w:firstLine="424" w:firstLineChars="200"/>
              <w:rPr>
                <w:rFonts w:ascii="宋体" w:cs="宋体"/>
                <w:color w:val="auto"/>
                <w:szCs w:val="21"/>
              </w:rPr>
            </w:pPr>
          </w:p>
          <w:p w14:paraId="242CA748">
            <w:pPr>
              <w:ind w:firstLine="424" w:firstLineChars="200"/>
              <w:rPr>
                <w:color w:val="auto"/>
                <w:szCs w:val="21"/>
              </w:rPr>
            </w:pPr>
          </w:p>
          <w:p w14:paraId="49877961">
            <w:pPr>
              <w:ind w:firstLine="424" w:firstLineChars="200"/>
              <w:rPr>
                <w:color w:val="auto"/>
                <w:szCs w:val="21"/>
              </w:rPr>
            </w:pPr>
          </w:p>
          <w:p w14:paraId="6021EB31">
            <w:pPr>
              <w:ind w:firstLine="424" w:firstLineChars="200"/>
              <w:rPr>
                <w:color w:val="auto"/>
                <w:szCs w:val="21"/>
              </w:rPr>
            </w:pPr>
          </w:p>
          <w:p w14:paraId="53613468">
            <w:pPr>
              <w:ind w:firstLine="424" w:firstLineChars="200"/>
              <w:rPr>
                <w:color w:val="auto"/>
                <w:szCs w:val="21"/>
              </w:rPr>
            </w:pPr>
          </w:p>
          <w:p w14:paraId="5AE00B6F">
            <w:pPr>
              <w:ind w:firstLine="424" w:firstLineChars="200"/>
              <w:rPr>
                <w:color w:val="auto"/>
                <w:szCs w:val="21"/>
              </w:rPr>
            </w:pPr>
          </w:p>
        </w:tc>
      </w:tr>
      <w:tr w14:paraId="6A1A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560" w:type="dxa"/>
            <w:gridSpan w:val="2"/>
            <w:tcBorders>
              <w:top w:val="single" w:color="auto" w:sz="4" w:space="0"/>
              <w:left w:val="single" w:color="auto" w:sz="4" w:space="0"/>
              <w:right w:val="single" w:color="auto" w:sz="4" w:space="0"/>
            </w:tcBorders>
            <w:noWrap/>
            <w:vAlign w:val="center"/>
          </w:tcPr>
          <w:p w14:paraId="512DBDC2">
            <w:pPr>
              <w:adjustRightInd w:val="0"/>
              <w:snapToGrid w:val="0"/>
              <w:jc w:val="center"/>
              <w:rPr>
                <w:color w:val="auto"/>
                <w:spacing w:val="-10"/>
                <w:szCs w:val="21"/>
              </w:rPr>
            </w:pPr>
            <w:r>
              <w:rPr>
                <w:rFonts w:ascii="Times New Roman" w:hAnsi="Times New Roman" w:cs="Times New Roman"/>
                <w:color w:val="auto"/>
                <w:szCs w:val="21"/>
              </w:rPr>
              <w:t>202</w:t>
            </w:r>
            <w:r>
              <w:rPr>
                <w:rFonts w:hint="eastAsia" w:ascii="Times New Roman" w:hAnsi="Times New Roman" w:cs="Times New Roman"/>
                <w:color w:val="auto"/>
                <w:szCs w:val="21"/>
              </w:rPr>
              <w:t>4</w:t>
            </w:r>
            <w:r>
              <w:rPr>
                <w:rFonts w:hint="eastAsia"/>
                <w:color w:val="auto"/>
                <w:spacing w:val="-10"/>
                <w:szCs w:val="21"/>
              </w:rPr>
              <w:t>年汕头市辖区内本银行的信贷资产质量水平，不良贷款等违约基本情况说明</w:t>
            </w:r>
          </w:p>
        </w:tc>
        <w:tc>
          <w:tcPr>
            <w:tcW w:w="7938" w:type="dxa"/>
            <w:gridSpan w:val="6"/>
            <w:tcBorders>
              <w:top w:val="single" w:color="auto" w:sz="4" w:space="0"/>
              <w:left w:val="single" w:color="auto" w:sz="4" w:space="0"/>
              <w:bottom w:val="single" w:color="auto" w:sz="4" w:space="0"/>
              <w:right w:val="single" w:color="auto" w:sz="4" w:space="0"/>
            </w:tcBorders>
            <w:noWrap/>
            <w:vAlign w:val="center"/>
          </w:tcPr>
          <w:p w14:paraId="29606865">
            <w:pPr>
              <w:ind w:firstLine="424" w:firstLineChars="200"/>
              <w:rPr>
                <w:color w:val="auto"/>
                <w:szCs w:val="21"/>
              </w:rPr>
            </w:pPr>
          </w:p>
          <w:p w14:paraId="60D72D97">
            <w:pPr>
              <w:ind w:firstLine="424" w:firstLineChars="200"/>
              <w:rPr>
                <w:color w:val="auto"/>
                <w:szCs w:val="21"/>
              </w:rPr>
            </w:pPr>
          </w:p>
          <w:p w14:paraId="54C4DE8E">
            <w:pPr>
              <w:ind w:firstLine="424" w:firstLineChars="200"/>
              <w:rPr>
                <w:color w:val="auto"/>
                <w:szCs w:val="21"/>
              </w:rPr>
            </w:pPr>
          </w:p>
          <w:p w14:paraId="2C299934">
            <w:pPr>
              <w:ind w:firstLine="424" w:firstLineChars="200"/>
              <w:rPr>
                <w:color w:val="auto"/>
                <w:szCs w:val="21"/>
              </w:rPr>
            </w:pPr>
          </w:p>
          <w:p w14:paraId="73B4F368">
            <w:pPr>
              <w:ind w:firstLine="424" w:firstLineChars="200"/>
              <w:rPr>
                <w:color w:val="auto"/>
                <w:szCs w:val="21"/>
              </w:rPr>
            </w:pPr>
          </w:p>
          <w:p w14:paraId="3477A70F">
            <w:pPr>
              <w:ind w:firstLine="424" w:firstLineChars="200"/>
              <w:rPr>
                <w:color w:val="auto"/>
                <w:szCs w:val="21"/>
              </w:rPr>
            </w:pPr>
          </w:p>
          <w:p w14:paraId="2AC912D1">
            <w:pPr>
              <w:ind w:firstLine="424" w:firstLineChars="200"/>
              <w:rPr>
                <w:color w:val="auto"/>
                <w:szCs w:val="21"/>
              </w:rPr>
            </w:pPr>
          </w:p>
          <w:p w14:paraId="77ED97B3">
            <w:pPr>
              <w:ind w:firstLine="424" w:firstLineChars="200"/>
              <w:rPr>
                <w:color w:val="auto"/>
                <w:szCs w:val="21"/>
              </w:rPr>
            </w:pPr>
          </w:p>
        </w:tc>
      </w:tr>
      <w:tr w14:paraId="2AC9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9498" w:type="dxa"/>
            <w:gridSpan w:val="8"/>
            <w:tcBorders>
              <w:top w:val="single" w:color="auto" w:sz="4" w:space="0"/>
              <w:left w:val="single" w:color="auto" w:sz="4" w:space="0"/>
              <w:bottom w:val="single" w:color="auto" w:sz="4" w:space="0"/>
              <w:right w:val="single" w:color="auto" w:sz="4" w:space="0"/>
            </w:tcBorders>
            <w:noWrap/>
            <w:vAlign w:val="center"/>
          </w:tcPr>
          <w:p w14:paraId="3EA0B03E">
            <w:pPr>
              <w:adjustRightInd w:val="0"/>
              <w:snapToGrid w:val="0"/>
              <w:spacing w:beforeLines="20"/>
              <w:jc w:val="left"/>
              <w:rPr>
                <w:b/>
                <w:color w:val="auto"/>
                <w:spacing w:val="-8"/>
                <w:sz w:val="28"/>
                <w:szCs w:val="28"/>
              </w:rPr>
            </w:pPr>
            <w:r>
              <w:rPr>
                <w:rFonts w:hint="eastAsia"/>
                <w:b/>
                <w:color w:val="auto"/>
                <w:spacing w:val="-8"/>
                <w:sz w:val="28"/>
                <w:szCs w:val="28"/>
              </w:rPr>
              <w:t>二</w:t>
            </w:r>
            <w:r>
              <w:rPr>
                <w:b/>
                <w:color w:val="auto"/>
                <w:spacing w:val="-8"/>
                <w:sz w:val="28"/>
                <w:szCs w:val="28"/>
              </w:rPr>
              <w:t>、</w:t>
            </w:r>
            <w:r>
              <w:rPr>
                <w:rFonts w:hint="eastAsia"/>
                <w:b/>
                <w:color w:val="auto"/>
                <w:spacing w:val="-8"/>
                <w:sz w:val="28"/>
                <w:szCs w:val="28"/>
              </w:rPr>
              <w:t>科技型企业金融产品相关情况</w:t>
            </w:r>
          </w:p>
        </w:tc>
      </w:tr>
      <w:tr w14:paraId="5A88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418" w:type="dxa"/>
            <w:vMerge w:val="restart"/>
            <w:tcBorders>
              <w:top w:val="single" w:color="auto" w:sz="4" w:space="0"/>
              <w:left w:val="single" w:color="auto" w:sz="4" w:space="0"/>
              <w:right w:val="single" w:color="auto" w:sz="4" w:space="0"/>
            </w:tcBorders>
            <w:noWrap/>
            <w:vAlign w:val="center"/>
          </w:tcPr>
          <w:p w14:paraId="490ECD1D">
            <w:pPr>
              <w:adjustRightInd w:val="0"/>
              <w:snapToGrid w:val="0"/>
              <w:spacing w:beforeLines="20"/>
              <w:jc w:val="center"/>
              <w:rPr>
                <w:color w:val="auto"/>
                <w:szCs w:val="21"/>
              </w:rPr>
            </w:pPr>
            <w:r>
              <w:rPr>
                <w:rFonts w:hint="eastAsia"/>
                <w:color w:val="auto"/>
                <w:szCs w:val="21"/>
              </w:rPr>
              <w:t>科技型企业金融</w:t>
            </w:r>
          </w:p>
          <w:p w14:paraId="105825A3">
            <w:pPr>
              <w:adjustRightInd w:val="0"/>
              <w:snapToGrid w:val="0"/>
              <w:spacing w:beforeLines="20"/>
              <w:jc w:val="center"/>
              <w:rPr>
                <w:color w:val="auto"/>
                <w:szCs w:val="21"/>
              </w:rPr>
            </w:pPr>
            <w:r>
              <w:rPr>
                <w:color w:val="auto"/>
                <w:szCs w:val="21"/>
              </w:rPr>
              <w:t>主导产品</w:t>
            </w:r>
          </w:p>
        </w:tc>
        <w:tc>
          <w:tcPr>
            <w:tcW w:w="3256" w:type="dxa"/>
            <w:gridSpan w:val="4"/>
            <w:tcBorders>
              <w:top w:val="single" w:color="auto" w:sz="4" w:space="0"/>
              <w:left w:val="single" w:color="auto" w:sz="4" w:space="0"/>
              <w:bottom w:val="single" w:color="auto" w:sz="4" w:space="0"/>
              <w:right w:val="single" w:color="auto" w:sz="4" w:space="0"/>
            </w:tcBorders>
            <w:noWrap/>
            <w:vAlign w:val="center"/>
          </w:tcPr>
          <w:p w14:paraId="1CE23907">
            <w:pPr>
              <w:adjustRightInd w:val="0"/>
              <w:snapToGrid w:val="0"/>
              <w:spacing w:beforeLines="20"/>
              <w:jc w:val="center"/>
              <w:rPr>
                <w:color w:val="auto"/>
                <w:szCs w:val="21"/>
              </w:rPr>
            </w:pPr>
            <w:r>
              <w:rPr>
                <w:rFonts w:hint="eastAsia"/>
                <w:color w:val="auto"/>
                <w:szCs w:val="21"/>
              </w:rPr>
              <w:t>产品名称</w:t>
            </w:r>
          </w:p>
        </w:tc>
        <w:tc>
          <w:tcPr>
            <w:tcW w:w="4824" w:type="dxa"/>
            <w:gridSpan w:val="3"/>
            <w:tcBorders>
              <w:top w:val="single" w:color="auto" w:sz="4" w:space="0"/>
              <w:left w:val="single" w:color="auto" w:sz="4" w:space="0"/>
              <w:bottom w:val="single" w:color="auto" w:sz="4" w:space="0"/>
              <w:right w:val="single" w:color="auto" w:sz="4" w:space="0"/>
            </w:tcBorders>
            <w:noWrap/>
            <w:vAlign w:val="center"/>
          </w:tcPr>
          <w:p w14:paraId="46406988">
            <w:pPr>
              <w:adjustRightInd w:val="0"/>
              <w:snapToGrid w:val="0"/>
              <w:spacing w:beforeLines="20"/>
              <w:jc w:val="center"/>
              <w:rPr>
                <w:color w:val="auto"/>
                <w:szCs w:val="21"/>
              </w:rPr>
            </w:pPr>
            <w:r>
              <w:rPr>
                <w:color w:val="auto"/>
                <w:spacing w:val="-8"/>
                <w:szCs w:val="21"/>
              </w:rPr>
              <w:t>上年度销售额</w:t>
            </w:r>
          </w:p>
        </w:tc>
      </w:tr>
      <w:tr w14:paraId="5599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18" w:type="dxa"/>
            <w:vMerge w:val="continue"/>
            <w:tcBorders>
              <w:left w:val="single" w:color="auto" w:sz="4" w:space="0"/>
              <w:right w:val="single" w:color="auto" w:sz="4" w:space="0"/>
            </w:tcBorders>
            <w:noWrap/>
            <w:vAlign w:val="center"/>
          </w:tcPr>
          <w:p w14:paraId="791FFFE9">
            <w:pPr>
              <w:rPr>
                <w:color w:val="auto"/>
              </w:rPr>
            </w:pPr>
          </w:p>
        </w:tc>
        <w:tc>
          <w:tcPr>
            <w:tcW w:w="3256" w:type="dxa"/>
            <w:gridSpan w:val="4"/>
            <w:tcBorders>
              <w:top w:val="single" w:color="auto" w:sz="4" w:space="0"/>
              <w:left w:val="single" w:color="auto" w:sz="4" w:space="0"/>
              <w:bottom w:val="single" w:color="auto" w:sz="4" w:space="0"/>
              <w:right w:val="single" w:color="auto" w:sz="4" w:space="0"/>
            </w:tcBorders>
            <w:noWrap/>
            <w:vAlign w:val="center"/>
          </w:tcPr>
          <w:p w14:paraId="74728ECD">
            <w:pPr>
              <w:adjustRightInd w:val="0"/>
              <w:snapToGrid w:val="0"/>
              <w:spacing w:beforeLines="20"/>
              <w:jc w:val="center"/>
              <w:rPr>
                <w:color w:val="auto"/>
                <w:szCs w:val="21"/>
              </w:rPr>
            </w:pPr>
          </w:p>
        </w:tc>
        <w:tc>
          <w:tcPr>
            <w:tcW w:w="4824" w:type="dxa"/>
            <w:gridSpan w:val="3"/>
            <w:tcBorders>
              <w:top w:val="single" w:color="auto" w:sz="4" w:space="0"/>
              <w:left w:val="single" w:color="auto" w:sz="4" w:space="0"/>
              <w:bottom w:val="single" w:color="auto" w:sz="4" w:space="0"/>
              <w:right w:val="single" w:color="auto" w:sz="4" w:space="0"/>
            </w:tcBorders>
            <w:noWrap/>
            <w:vAlign w:val="center"/>
          </w:tcPr>
          <w:p w14:paraId="6F90B739">
            <w:pPr>
              <w:adjustRightInd w:val="0"/>
              <w:snapToGrid w:val="0"/>
              <w:spacing w:beforeLines="20"/>
              <w:jc w:val="right"/>
              <w:rPr>
                <w:color w:val="auto"/>
                <w:spacing w:val="-8"/>
                <w:szCs w:val="21"/>
              </w:rPr>
            </w:pPr>
          </w:p>
        </w:tc>
      </w:tr>
      <w:tr w14:paraId="6C97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418" w:type="dxa"/>
            <w:vMerge w:val="continue"/>
            <w:tcBorders>
              <w:left w:val="single" w:color="auto" w:sz="4" w:space="0"/>
              <w:right w:val="single" w:color="auto" w:sz="4" w:space="0"/>
            </w:tcBorders>
            <w:noWrap/>
            <w:vAlign w:val="center"/>
          </w:tcPr>
          <w:p w14:paraId="3F08F18B">
            <w:pPr>
              <w:rPr>
                <w:color w:val="auto"/>
              </w:rPr>
            </w:pPr>
          </w:p>
        </w:tc>
        <w:tc>
          <w:tcPr>
            <w:tcW w:w="3256" w:type="dxa"/>
            <w:gridSpan w:val="4"/>
            <w:tcBorders>
              <w:top w:val="single" w:color="auto" w:sz="4" w:space="0"/>
              <w:left w:val="single" w:color="auto" w:sz="4" w:space="0"/>
              <w:bottom w:val="single" w:color="auto" w:sz="4" w:space="0"/>
              <w:right w:val="single" w:color="auto" w:sz="4" w:space="0"/>
            </w:tcBorders>
            <w:noWrap/>
            <w:vAlign w:val="center"/>
          </w:tcPr>
          <w:p w14:paraId="18208EDB">
            <w:pPr>
              <w:adjustRightInd w:val="0"/>
              <w:snapToGrid w:val="0"/>
              <w:spacing w:beforeLines="20"/>
              <w:jc w:val="center"/>
              <w:rPr>
                <w:color w:val="auto"/>
                <w:szCs w:val="21"/>
              </w:rPr>
            </w:pPr>
          </w:p>
        </w:tc>
        <w:tc>
          <w:tcPr>
            <w:tcW w:w="4824" w:type="dxa"/>
            <w:gridSpan w:val="3"/>
            <w:tcBorders>
              <w:top w:val="single" w:color="auto" w:sz="4" w:space="0"/>
              <w:left w:val="single" w:color="auto" w:sz="4" w:space="0"/>
              <w:bottom w:val="single" w:color="auto" w:sz="4" w:space="0"/>
              <w:right w:val="single" w:color="auto" w:sz="4" w:space="0"/>
            </w:tcBorders>
            <w:noWrap/>
            <w:vAlign w:val="center"/>
          </w:tcPr>
          <w:p w14:paraId="43774431">
            <w:pPr>
              <w:adjustRightInd w:val="0"/>
              <w:snapToGrid w:val="0"/>
              <w:spacing w:beforeLines="20"/>
              <w:jc w:val="right"/>
              <w:rPr>
                <w:color w:val="auto"/>
                <w:spacing w:val="-8"/>
                <w:szCs w:val="21"/>
              </w:rPr>
            </w:pPr>
          </w:p>
        </w:tc>
      </w:tr>
      <w:tr w14:paraId="1581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418" w:type="dxa"/>
            <w:vMerge w:val="continue"/>
            <w:tcBorders>
              <w:left w:val="single" w:color="auto" w:sz="4" w:space="0"/>
              <w:bottom w:val="single" w:color="auto" w:sz="4" w:space="0"/>
              <w:right w:val="single" w:color="auto" w:sz="4" w:space="0"/>
            </w:tcBorders>
            <w:noWrap/>
            <w:vAlign w:val="center"/>
          </w:tcPr>
          <w:p w14:paraId="3CBF24E8">
            <w:pPr>
              <w:rPr>
                <w:color w:val="auto"/>
              </w:rPr>
            </w:pPr>
          </w:p>
        </w:tc>
        <w:tc>
          <w:tcPr>
            <w:tcW w:w="3256" w:type="dxa"/>
            <w:gridSpan w:val="4"/>
            <w:tcBorders>
              <w:top w:val="single" w:color="auto" w:sz="4" w:space="0"/>
              <w:left w:val="single" w:color="auto" w:sz="4" w:space="0"/>
              <w:bottom w:val="single" w:color="auto" w:sz="4" w:space="0"/>
              <w:right w:val="single" w:color="auto" w:sz="4" w:space="0"/>
            </w:tcBorders>
            <w:noWrap/>
            <w:vAlign w:val="center"/>
          </w:tcPr>
          <w:p w14:paraId="6AEFFD79">
            <w:pPr>
              <w:adjustRightInd w:val="0"/>
              <w:snapToGrid w:val="0"/>
              <w:spacing w:beforeLines="20"/>
              <w:jc w:val="center"/>
              <w:rPr>
                <w:color w:val="auto"/>
                <w:szCs w:val="21"/>
              </w:rPr>
            </w:pPr>
          </w:p>
        </w:tc>
        <w:tc>
          <w:tcPr>
            <w:tcW w:w="4824" w:type="dxa"/>
            <w:gridSpan w:val="3"/>
            <w:tcBorders>
              <w:top w:val="single" w:color="auto" w:sz="4" w:space="0"/>
              <w:left w:val="single" w:color="auto" w:sz="4" w:space="0"/>
              <w:bottom w:val="single" w:color="auto" w:sz="4" w:space="0"/>
              <w:right w:val="single" w:color="auto" w:sz="4" w:space="0"/>
            </w:tcBorders>
            <w:noWrap/>
            <w:vAlign w:val="center"/>
          </w:tcPr>
          <w:p w14:paraId="334397D6">
            <w:pPr>
              <w:adjustRightInd w:val="0"/>
              <w:snapToGrid w:val="0"/>
              <w:spacing w:beforeLines="20"/>
              <w:jc w:val="right"/>
              <w:rPr>
                <w:color w:val="auto"/>
                <w:spacing w:val="-8"/>
                <w:szCs w:val="21"/>
              </w:rPr>
            </w:pPr>
          </w:p>
        </w:tc>
      </w:tr>
      <w:tr w14:paraId="354E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14:paraId="14DBAB8B">
            <w:pPr>
              <w:adjustRightInd w:val="0"/>
              <w:snapToGrid w:val="0"/>
              <w:rPr>
                <w:color w:val="auto"/>
                <w:szCs w:val="21"/>
              </w:rPr>
            </w:pPr>
            <w:r>
              <w:rPr>
                <w:rFonts w:hint="eastAsia"/>
                <w:color w:val="auto"/>
                <w:szCs w:val="21"/>
              </w:rPr>
              <w:t>近三年来科技型企业金融</w:t>
            </w:r>
            <w:r>
              <w:rPr>
                <w:color w:val="auto"/>
                <w:szCs w:val="21"/>
              </w:rPr>
              <w:t>产品</w:t>
            </w:r>
            <w:r>
              <w:rPr>
                <w:rFonts w:hint="eastAsia"/>
                <w:color w:val="auto"/>
                <w:szCs w:val="21"/>
              </w:rPr>
              <w:t>开发数量，及运营</w:t>
            </w:r>
            <w:r>
              <w:rPr>
                <w:color w:val="auto"/>
                <w:szCs w:val="21"/>
              </w:rPr>
              <w:t>水平</w:t>
            </w:r>
          </w:p>
        </w:tc>
        <w:tc>
          <w:tcPr>
            <w:tcW w:w="8080" w:type="dxa"/>
            <w:gridSpan w:val="7"/>
            <w:tcBorders>
              <w:top w:val="single" w:color="auto" w:sz="4" w:space="0"/>
              <w:left w:val="single" w:color="auto" w:sz="4" w:space="0"/>
              <w:bottom w:val="single" w:color="auto" w:sz="4" w:space="0"/>
              <w:right w:val="single" w:color="auto" w:sz="4" w:space="0"/>
            </w:tcBorders>
            <w:noWrap/>
            <w:vAlign w:val="center"/>
          </w:tcPr>
          <w:p w14:paraId="32AD9664">
            <w:pPr>
              <w:adjustRightInd w:val="0"/>
              <w:snapToGrid w:val="0"/>
              <w:rPr>
                <w:color w:val="auto"/>
                <w:szCs w:val="21"/>
              </w:rPr>
            </w:pPr>
          </w:p>
          <w:p w14:paraId="3F081B75">
            <w:pPr>
              <w:adjustRightInd w:val="0"/>
              <w:snapToGrid w:val="0"/>
              <w:rPr>
                <w:color w:val="auto"/>
                <w:szCs w:val="21"/>
              </w:rPr>
            </w:pPr>
          </w:p>
          <w:p w14:paraId="34E73A9F">
            <w:pPr>
              <w:adjustRightInd w:val="0"/>
              <w:snapToGrid w:val="0"/>
              <w:rPr>
                <w:color w:val="auto"/>
                <w:szCs w:val="21"/>
              </w:rPr>
            </w:pPr>
          </w:p>
          <w:p w14:paraId="70A78659">
            <w:pPr>
              <w:adjustRightInd w:val="0"/>
              <w:snapToGrid w:val="0"/>
              <w:rPr>
                <w:color w:val="auto"/>
                <w:szCs w:val="21"/>
              </w:rPr>
            </w:pPr>
          </w:p>
          <w:p w14:paraId="07C47B85">
            <w:pPr>
              <w:adjustRightInd w:val="0"/>
              <w:snapToGrid w:val="0"/>
              <w:rPr>
                <w:color w:val="auto"/>
                <w:szCs w:val="21"/>
              </w:rPr>
            </w:pPr>
          </w:p>
          <w:p w14:paraId="541EE388">
            <w:pPr>
              <w:adjustRightInd w:val="0"/>
              <w:snapToGrid w:val="0"/>
              <w:rPr>
                <w:color w:val="auto"/>
                <w:szCs w:val="21"/>
              </w:rPr>
            </w:pPr>
          </w:p>
          <w:p w14:paraId="0C24C2C1">
            <w:pPr>
              <w:adjustRightInd w:val="0"/>
              <w:snapToGrid w:val="0"/>
              <w:rPr>
                <w:color w:val="auto"/>
                <w:szCs w:val="21"/>
              </w:rPr>
            </w:pPr>
          </w:p>
          <w:p w14:paraId="0AF104D8">
            <w:pPr>
              <w:adjustRightInd w:val="0"/>
              <w:snapToGrid w:val="0"/>
              <w:rPr>
                <w:color w:val="auto"/>
                <w:szCs w:val="21"/>
              </w:rPr>
            </w:pPr>
          </w:p>
        </w:tc>
      </w:tr>
      <w:tr w14:paraId="67C5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14:paraId="065291BA">
            <w:pPr>
              <w:adjustRightInd w:val="0"/>
              <w:snapToGrid w:val="0"/>
              <w:rPr>
                <w:color w:val="auto"/>
                <w:szCs w:val="21"/>
              </w:rPr>
            </w:pPr>
            <w:r>
              <w:rPr>
                <w:rFonts w:hint="eastAsia"/>
                <w:color w:val="auto"/>
                <w:szCs w:val="21"/>
              </w:rPr>
              <w:t>办理效率，审贷及放贷的平均时长</w:t>
            </w:r>
          </w:p>
        </w:tc>
        <w:tc>
          <w:tcPr>
            <w:tcW w:w="8080" w:type="dxa"/>
            <w:gridSpan w:val="7"/>
            <w:tcBorders>
              <w:top w:val="single" w:color="auto" w:sz="4" w:space="0"/>
              <w:left w:val="single" w:color="auto" w:sz="4" w:space="0"/>
              <w:bottom w:val="single" w:color="auto" w:sz="4" w:space="0"/>
              <w:right w:val="single" w:color="auto" w:sz="4" w:space="0"/>
            </w:tcBorders>
            <w:noWrap/>
            <w:vAlign w:val="center"/>
          </w:tcPr>
          <w:p w14:paraId="30681427">
            <w:pPr>
              <w:adjustRightInd w:val="0"/>
              <w:snapToGrid w:val="0"/>
              <w:rPr>
                <w:color w:val="auto"/>
                <w:szCs w:val="21"/>
              </w:rPr>
            </w:pPr>
          </w:p>
          <w:p w14:paraId="1B84CF8B">
            <w:pPr>
              <w:adjustRightInd w:val="0"/>
              <w:snapToGrid w:val="0"/>
              <w:rPr>
                <w:color w:val="auto"/>
                <w:szCs w:val="21"/>
              </w:rPr>
            </w:pPr>
          </w:p>
          <w:p w14:paraId="668D5C21">
            <w:pPr>
              <w:adjustRightInd w:val="0"/>
              <w:snapToGrid w:val="0"/>
              <w:rPr>
                <w:color w:val="auto"/>
                <w:szCs w:val="21"/>
              </w:rPr>
            </w:pPr>
          </w:p>
          <w:p w14:paraId="643CFFD8">
            <w:pPr>
              <w:adjustRightInd w:val="0"/>
              <w:snapToGrid w:val="0"/>
              <w:rPr>
                <w:color w:val="auto"/>
                <w:szCs w:val="21"/>
              </w:rPr>
            </w:pPr>
          </w:p>
          <w:p w14:paraId="54B8D1E2">
            <w:pPr>
              <w:adjustRightInd w:val="0"/>
              <w:snapToGrid w:val="0"/>
              <w:rPr>
                <w:color w:val="auto"/>
                <w:szCs w:val="21"/>
              </w:rPr>
            </w:pPr>
          </w:p>
          <w:p w14:paraId="0814441A">
            <w:pPr>
              <w:adjustRightInd w:val="0"/>
              <w:snapToGrid w:val="0"/>
              <w:rPr>
                <w:color w:val="auto"/>
                <w:szCs w:val="21"/>
              </w:rPr>
            </w:pPr>
          </w:p>
          <w:p w14:paraId="1E937C9E">
            <w:pPr>
              <w:adjustRightInd w:val="0"/>
              <w:snapToGrid w:val="0"/>
              <w:rPr>
                <w:color w:val="auto"/>
                <w:szCs w:val="21"/>
              </w:rPr>
            </w:pPr>
          </w:p>
        </w:tc>
      </w:tr>
      <w:tr w14:paraId="67F1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14:paraId="757D8475">
            <w:pPr>
              <w:adjustRightInd w:val="0"/>
              <w:snapToGrid w:val="0"/>
              <w:rPr>
                <w:color w:val="auto"/>
                <w:szCs w:val="21"/>
              </w:rPr>
            </w:pPr>
            <w:r>
              <w:rPr>
                <w:rFonts w:hint="eastAsia"/>
                <w:color w:val="auto"/>
                <w:szCs w:val="21"/>
              </w:rPr>
              <w:t>出现坏账时风险追偿机制及实施办法</w:t>
            </w:r>
          </w:p>
        </w:tc>
        <w:tc>
          <w:tcPr>
            <w:tcW w:w="8080" w:type="dxa"/>
            <w:gridSpan w:val="7"/>
            <w:tcBorders>
              <w:top w:val="single" w:color="auto" w:sz="4" w:space="0"/>
              <w:left w:val="single" w:color="auto" w:sz="4" w:space="0"/>
              <w:bottom w:val="single" w:color="auto" w:sz="4" w:space="0"/>
              <w:right w:val="single" w:color="auto" w:sz="4" w:space="0"/>
            </w:tcBorders>
            <w:noWrap/>
            <w:vAlign w:val="center"/>
          </w:tcPr>
          <w:p w14:paraId="57561507">
            <w:pPr>
              <w:adjustRightInd w:val="0"/>
              <w:snapToGrid w:val="0"/>
              <w:rPr>
                <w:color w:val="auto"/>
                <w:szCs w:val="21"/>
              </w:rPr>
            </w:pPr>
          </w:p>
          <w:p w14:paraId="43849B8C">
            <w:pPr>
              <w:adjustRightInd w:val="0"/>
              <w:snapToGrid w:val="0"/>
              <w:rPr>
                <w:color w:val="auto"/>
                <w:szCs w:val="21"/>
              </w:rPr>
            </w:pPr>
          </w:p>
          <w:p w14:paraId="609CE509">
            <w:pPr>
              <w:adjustRightInd w:val="0"/>
              <w:snapToGrid w:val="0"/>
              <w:rPr>
                <w:color w:val="auto"/>
                <w:szCs w:val="21"/>
              </w:rPr>
            </w:pPr>
          </w:p>
          <w:p w14:paraId="09860B46">
            <w:pPr>
              <w:adjustRightInd w:val="0"/>
              <w:snapToGrid w:val="0"/>
              <w:rPr>
                <w:color w:val="auto"/>
                <w:szCs w:val="21"/>
              </w:rPr>
            </w:pPr>
          </w:p>
          <w:p w14:paraId="12F25812">
            <w:pPr>
              <w:adjustRightInd w:val="0"/>
              <w:snapToGrid w:val="0"/>
              <w:rPr>
                <w:color w:val="auto"/>
                <w:szCs w:val="21"/>
              </w:rPr>
            </w:pPr>
          </w:p>
          <w:p w14:paraId="60014B0C">
            <w:pPr>
              <w:adjustRightInd w:val="0"/>
              <w:snapToGrid w:val="0"/>
              <w:rPr>
                <w:color w:val="auto"/>
                <w:szCs w:val="21"/>
              </w:rPr>
            </w:pPr>
          </w:p>
          <w:p w14:paraId="7F260D8B">
            <w:pPr>
              <w:adjustRightInd w:val="0"/>
              <w:snapToGrid w:val="0"/>
              <w:rPr>
                <w:color w:val="auto"/>
                <w:szCs w:val="21"/>
              </w:rPr>
            </w:pPr>
          </w:p>
        </w:tc>
      </w:tr>
      <w:tr w14:paraId="7CC6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14:paraId="60D0D84E">
            <w:pPr>
              <w:adjustRightInd w:val="0"/>
              <w:snapToGrid w:val="0"/>
              <w:jc w:val="center"/>
              <w:rPr>
                <w:rFonts w:eastAsia="宋体"/>
                <w:color w:val="auto"/>
                <w:szCs w:val="21"/>
              </w:rPr>
            </w:pPr>
            <w:r>
              <w:rPr>
                <w:rFonts w:hint="eastAsia"/>
                <w:color w:val="auto"/>
                <w:szCs w:val="21"/>
              </w:rPr>
              <w:t>与政府合作的</w:t>
            </w:r>
            <w:r>
              <w:rPr>
                <w:color w:val="auto"/>
                <w:szCs w:val="21"/>
              </w:rPr>
              <w:t>项目</w:t>
            </w:r>
            <w:r>
              <w:rPr>
                <w:rFonts w:hint="eastAsia"/>
                <w:color w:val="auto"/>
                <w:szCs w:val="21"/>
              </w:rPr>
              <w:t>情况说明（限广东省内，请尽量详细）</w:t>
            </w:r>
          </w:p>
        </w:tc>
        <w:tc>
          <w:tcPr>
            <w:tcW w:w="8080" w:type="dxa"/>
            <w:gridSpan w:val="7"/>
            <w:tcBorders>
              <w:top w:val="single" w:color="auto" w:sz="4" w:space="0"/>
              <w:left w:val="single" w:color="auto" w:sz="4" w:space="0"/>
              <w:bottom w:val="single" w:color="auto" w:sz="4" w:space="0"/>
              <w:right w:val="single" w:color="auto" w:sz="4" w:space="0"/>
            </w:tcBorders>
            <w:noWrap/>
            <w:vAlign w:val="center"/>
          </w:tcPr>
          <w:p w14:paraId="5C5015B3">
            <w:pPr>
              <w:adjustRightInd w:val="0"/>
              <w:snapToGrid w:val="0"/>
              <w:rPr>
                <w:color w:val="auto"/>
                <w:szCs w:val="21"/>
              </w:rPr>
            </w:pPr>
          </w:p>
          <w:p w14:paraId="2984DB3B">
            <w:pPr>
              <w:adjustRightInd w:val="0"/>
              <w:snapToGrid w:val="0"/>
              <w:rPr>
                <w:color w:val="auto"/>
                <w:szCs w:val="21"/>
              </w:rPr>
            </w:pPr>
          </w:p>
          <w:p w14:paraId="7365F180">
            <w:pPr>
              <w:adjustRightInd w:val="0"/>
              <w:snapToGrid w:val="0"/>
              <w:rPr>
                <w:color w:val="auto"/>
                <w:szCs w:val="21"/>
              </w:rPr>
            </w:pPr>
          </w:p>
          <w:p w14:paraId="6BDBFDF1">
            <w:pPr>
              <w:adjustRightInd w:val="0"/>
              <w:snapToGrid w:val="0"/>
              <w:rPr>
                <w:color w:val="auto"/>
                <w:szCs w:val="21"/>
              </w:rPr>
            </w:pPr>
          </w:p>
          <w:p w14:paraId="713480ED">
            <w:pPr>
              <w:adjustRightInd w:val="0"/>
              <w:snapToGrid w:val="0"/>
              <w:rPr>
                <w:color w:val="auto"/>
                <w:szCs w:val="21"/>
              </w:rPr>
            </w:pPr>
          </w:p>
          <w:p w14:paraId="50D18601">
            <w:pPr>
              <w:adjustRightInd w:val="0"/>
              <w:snapToGrid w:val="0"/>
              <w:rPr>
                <w:color w:val="auto"/>
                <w:szCs w:val="21"/>
              </w:rPr>
            </w:pPr>
          </w:p>
          <w:p w14:paraId="661B28C5">
            <w:pPr>
              <w:adjustRightInd w:val="0"/>
              <w:snapToGrid w:val="0"/>
              <w:rPr>
                <w:color w:val="auto"/>
                <w:szCs w:val="21"/>
              </w:rPr>
            </w:pPr>
          </w:p>
          <w:p w14:paraId="35A2BB0F">
            <w:pPr>
              <w:adjustRightInd w:val="0"/>
              <w:snapToGrid w:val="0"/>
              <w:rPr>
                <w:color w:val="auto"/>
                <w:szCs w:val="21"/>
              </w:rPr>
            </w:pPr>
          </w:p>
          <w:p w14:paraId="2A3AA477">
            <w:pPr>
              <w:adjustRightInd w:val="0"/>
              <w:snapToGrid w:val="0"/>
              <w:rPr>
                <w:color w:val="auto"/>
                <w:szCs w:val="21"/>
              </w:rPr>
            </w:pPr>
          </w:p>
          <w:p w14:paraId="44DB551D">
            <w:pPr>
              <w:adjustRightInd w:val="0"/>
              <w:snapToGrid w:val="0"/>
              <w:rPr>
                <w:color w:val="auto"/>
                <w:szCs w:val="21"/>
              </w:rPr>
            </w:pPr>
          </w:p>
          <w:p w14:paraId="1C47A26A">
            <w:pPr>
              <w:adjustRightInd w:val="0"/>
              <w:snapToGrid w:val="0"/>
              <w:rPr>
                <w:color w:val="auto"/>
                <w:szCs w:val="21"/>
              </w:rPr>
            </w:pPr>
          </w:p>
          <w:p w14:paraId="0472CE39">
            <w:pPr>
              <w:adjustRightInd w:val="0"/>
              <w:snapToGrid w:val="0"/>
              <w:rPr>
                <w:color w:val="auto"/>
                <w:szCs w:val="21"/>
              </w:rPr>
            </w:pPr>
          </w:p>
          <w:p w14:paraId="73D22FDB">
            <w:pPr>
              <w:adjustRightInd w:val="0"/>
              <w:snapToGrid w:val="0"/>
              <w:rPr>
                <w:color w:val="auto"/>
                <w:szCs w:val="21"/>
              </w:rPr>
            </w:pPr>
          </w:p>
          <w:p w14:paraId="6373C637">
            <w:pPr>
              <w:adjustRightInd w:val="0"/>
              <w:snapToGrid w:val="0"/>
              <w:rPr>
                <w:color w:val="auto"/>
                <w:szCs w:val="21"/>
              </w:rPr>
            </w:pPr>
          </w:p>
          <w:p w14:paraId="5004C4C0">
            <w:pPr>
              <w:adjustRightInd w:val="0"/>
              <w:snapToGrid w:val="0"/>
              <w:rPr>
                <w:color w:val="auto"/>
                <w:szCs w:val="21"/>
              </w:rPr>
            </w:pPr>
          </w:p>
          <w:p w14:paraId="1B630317">
            <w:pPr>
              <w:adjustRightInd w:val="0"/>
              <w:snapToGrid w:val="0"/>
              <w:rPr>
                <w:color w:val="auto"/>
                <w:szCs w:val="21"/>
              </w:rPr>
            </w:pPr>
          </w:p>
          <w:p w14:paraId="779FD4C0">
            <w:pPr>
              <w:pStyle w:val="2"/>
              <w:rPr>
                <w:color w:val="auto"/>
              </w:rPr>
            </w:pPr>
          </w:p>
          <w:p w14:paraId="4E4AFBF2">
            <w:pPr>
              <w:adjustRightInd w:val="0"/>
              <w:snapToGrid w:val="0"/>
              <w:rPr>
                <w:color w:val="auto"/>
                <w:szCs w:val="21"/>
              </w:rPr>
            </w:pPr>
          </w:p>
        </w:tc>
      </w:tr>
      <w:tr w14:paraId="32ED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98" w:type="dxa"/>
            <w:gridSpan w:val="8"/>
            <w:tcBorders>
              <w:top w:val="single" w:color="auto" w:sz="4" w:space="0"/>
              <w:left w:val="single" w:color="auto" w:sz="4" w:space="0"/>
              <w:bottom w:val="single" w:color="auto" w:sz="4" w:space="0"/>
              <w:right w:val="single" w:color="auto" w:sz="4" w:space="0"/>
            </w:tcBorders>
            <w:noWrap/>
            <w:vAlign w:val="center"/>
          </w:tcPr>
          <w:p w14:paraId="6D46410E">
            <w:pPr>
              <w:widowControl/>
              <w:snapToGrid w:val="0"/>
              <w:jc w:val="left"/>
              <w:rPr>
                <w:b/>
                <w:color w:val="auto"/>
                <w:sz w:val="28"/>
                <w:szCs w:val="28"/>
              </w:rPr>
            </w:pPr>
            <w:r>
              <w:rPr>
                <w:rFonts w:hint="eastAsia" w:ascii="宋体"/>
                <w:b/>
                <w:bCs/>
                <w:color w:val="auto"/>
                <w:kern w:val="0"/>
                <w:sz w:val="28"/>
                <w:szCs w:val="28"/>
              </w:rPr>
              <w:t>三、其他</w:t>
            </w:r>
            <w:r>
              <w:rPr>
                <w:color w:val="auto"/>
                <w:kern w:val="0"/>
                <w:szCs w:val="21"/>
              </w:rPr>
              <w:t>（</w:t>
            </w:r>
            <w:r>
              <w:rPr>
                <w:rFonts w:hint="eastAsia"/>
                <w:color w:val="auto"/>
                <w:kern w:val="0"/>
                <w:szCs w:val="21"/>
              </w:rPr>
              <w:t>本银行的运营情况、产品优势及其他需要补充说明的情况</w:t>
            </w:r>
            <w:r>
              <w:rPr>
                <w:color w:val="auto"/>
                <w:kern w:val="0"/>
                <w:szCs w:val="21"/>
              </w:rPr>
              <w:t>）</w:t>
            </w:r>
          </w:p>
        </w:tc>
      </w:tr>
      <w:tr w14:paraId="1A91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8" w:type="dxa"/>
            <w:gridSpan w:val="8"/>
            <w:tcBorders>
              <w:top w:val="single" w:color="auto" w:sz="4" w:space="0"/>
              <w:left w:val="single" w:color="auto" w:sz="4" w:space="0"/>
              <w:bottom w:val="single" w:color="auto" w:sz="4" w:space="0"/>
              <w:right w:val="single" w:color="auto" w:sz="4" w:space="0"/>
            </w:tcBorders>
            <w:noWrap/>
            <w:vAlign w:val="center"/>
          </w:tcPr>
          <w:p w14:paraId="2B0612ED">
            <w:pPr>
              <w:widowControl/>
              <w:snapToGrid w:val="0"/>
              <w:ind w:firstLine="424" w:firstLineChars="200"/>
              <w:rPr>
                <w:rFonts w:ascii="宋体" w:cs="宋体"/>
                <w:color w:val="auto"/>
                <w:szCs w:val="21"/>
              </w:rPr>
            </w:pPr>
          </w:p>
          <w:p w14:paraId="1CA59F75">
            <w:pPr>
              <w:widowControl/>
              <w:snapToGrid w:val="0"/>
              <w:ind w:firstLine="424" w:firstLineChars="200"/>
              <w:rPr>
                <w:rFonts w:ascii="宋体" w:cs="宋体"/>
                <w:color w:val="auto"/>
                <w:szCs w:val="21"/>
              </w:rPr>
            </w:pPr>
          </w:p>
          <w:p w14:paraId="132430DE">
            <w:pPr>
              <w:widowControl/>
              <w:snapToGrid w:val="0"/>
              <w:ind w:firstLine="424" w:firstLineChars="200"/>
              <w:rPr>
                <w:rFonts w:ascii="宋体" w:cs="宋体"/>
                <w:color w:val="auto"/>
                <w:szCs w:val="21"/>
              </w:rPr>
            </w:pPr>
          </w:p>
          <w:p w14:paraId="122FCAAF">
            <w:pPr>
              <w:widowControl/>
              <w:snapToGrid w:val="0"/>
              <w:ind w:firstLine="424" w:firstLineChars="200"/>
              <w:rPr>
                <w:rFonts w:ascii="宋体" w:cs="宋体"/>
                <w:color w:val="auto"/>
                <w:szCs w:val="21"/>
              </w:rPr>
            </w:pPr>
          </w:p>
          <w:p w14:paraId="49B11BD8">
            <w:pPr>
              <w:widowControl/>
              <w:snapToGrid w:val="0"/>
              <w:ind w:firstLine="424" w:firstLineChars="200"/>
              <w:rPr>
                <w:rFonts w:ascii="宋体" w:cs="宋体"/>
                <w:color w:val="auto"/>
                <w:szCs w:val="21"/>
              </w:rPr>
            </w:pPr>
          </w:p>
          <w:p w14:paraId="0FEE2C88">
            <w:pPr>
              <w:widowControl/>
              <w:snapToGrid w:val="0"/>
              <w:ind w:firstLine="424" w:firstLineChars="200"/>
              <w:rPr>
                <w:rFonts w:ascii="宋体" w:cs="宋体"/>
                <w:color w:val="auto"/>
                <w:szCs w:val="21"/>
              </w:rPr>
            </w:pPr>
          </w:p>
          <w:p w14:paraId="4D247AA3">
            <w:pPr>
              <w:widowControl/>
              <w:snapToGrid w:val="0"/>
              <w:ind w:firstLine="424" w:firstLineChars="200"/>
              <w:rPr>
                <w:rFonts w:ascii="宋体" w:cs="宋体"/>
                <w:color w:val="auto"/>
                <w:szCs w:val="21"/>
              </w:rPr>
            </w:pPr>
          </w:p>
          <w:p w14:paraId="1A24DC59">
            <w:pPr>
              <w:widowControl/>
              <w:snapToGrid w:val="0"/>
              <w:ind w:firstLine="424" w:firstLineChars="200"/>
              <w:rPr>
                <w:rFonts w:ascii="宋体" w:cs="宋体"/>
                <w:color w:val="auto"/>
                <w:szCs w:val="21"/>
              </w:rPr>
            </w:pPr>
          </w:p>
          <w:p w14:paraId="7E86093E">
            <w:pPr>
              <w:widowControl/>
              <w:snapToGrid w:val="0"/>
              <w:ind w:firstLine="424" w:firstLineChars="200"/>
              <w:rPr>
                <w:color w:val="auto"/>
                <w:szCs w:val="21"/>
              </w:rPr>
            </w:pPr>
          </w:p>
        </w:tc>
      </w:tr>
      <w:tr w14:paraId="0B46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8" w:type="dxa"/>
            <w:gridSpan w:val="8"/>
            <w:tcBorders>
              <w:top w:val="single" w:color="auto" w:sz="4" w:space="0"/>
              <w:left w:val="single" w:color="auto" w:sz="4" w:space="0"/>
              <w:bottom w:val="single" w:color="auto" w:sz="4" w:space="0"/>
              <w:right w:val="single" w:color="auto" w:sz="4" w:space="0"/>
            </w:tcBorders>
            <w:noWrap/>
            <w:vAlign w:val="center"/>
          </w:tcPr>
          <w:p w14:paraId="3D30350C">
            <w:pPr>
              <w:widowControl/>
              <w:snapToGrid w:val="0"/>
              <w:rPr>
                <w:color w:val="auto"/>
                <w:szCs w:val="21"/>
              </w:rPr>
            </w:pPr>
            <w:r>
              <w:rPr>
                <w:rFonts w:hint="eastAsia"/>
                <w:b/>
                <w:bCs/>
                <w:color w:val="auto"/>
                <w:kern w:val="0"/>
                <w:sz w:val="28"/>
                <w:szCs w:val="28"/>
              </w:rPr>
              <w:t>四、申报机构承诺意见</w:t>
            </w:r>
          </w:p>
        </w:tc>
      </w:tr>
      <w:tr w14:paraId="02ED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9498" w:type="dxa"/>
            <w:gridSpan w:val="8"/>
            <w:tcBorders>
              <w:top w:val="single" w:color="auto" w:sz="4" w:space="0"/>
              <w:left w:val="single" w:color="auto" w:sz="4" w:space="0"/>
              <w:bottom w:val="single" w:color="auto" w:sz="4" w:space="0"/>
              <w:right w:val="single" w:color="auto" w:sz="4" w:space="0"/>
            </w:tcBorders>
            <w:noWrap/>
          </w:tcPr>
          <w:p w14:paraId="448835AA">
            <w:pPr>
              <w:spacing w:line="300" w:lineRule="exact"/>
              <w:rPr>
                <w:rFonts w:ascii="宋体" w:cs="宋体"/>
                <w:color w:val="auto"/>
                <w:kern w:val="0"/>
                <w:sz w:val="28"/>
                <w:szCs w:val="28"/>
              </w:rPr>
            </w:pPr>
          </w:p>
          <w:p w14:paraId="16111005">
            <w:pPr>
              <w:autoSpaceDE w:val="0"/>
              <w:autoSpaceDN w:val="0"/>
              <w:adjustRightInd w:val="0"/>
              <w:ind w:firstLine="640"/>
              <w:rPr>
                <w:color w:val="auto"/>
                <w:kern w:val="0"/>
                <w:sz w:val="28"/>
                <w:szCs w:val="28"/>
              </w:rPr>
            </w:pPr>
            <w:r>
              <w:rPr>
                <w:rFonts w:hint="eastAsia" w:ascii="宋体" w:cs="宋体"/>
                <w:color w:val="auto"/>
                <w:kern w:val="0"/>
                <w:sz w:val="28"/>
                <w:szCs w:val="28"/>
              </w:rPr>
              <w:t>承诺</w:t>
            </w:r>
            <w:r>
              <w:rPr>
                <w:rFonts w:hint="eastAsia" w:ascii="宋体" w:cs="宋体"/>
                <w:color w:val="auto"/>
                <w:kern w:val="0"/>
                <w:sz w:val="28"/>
                <w:szCs w:val="28"/>
                <w:lang w:val="zh-CN"/>
              </w:rPr>
              <w:t>本企业提供的资料均合法、有效、准确、真实、完整，无涉密信息，本企业愿为此承担有关法律责任。</w:t>
            </w:r>
          </w:p>
          <w:p w14:paraId="36B3C64F">
            <w:pPr>
              <w:spacing w:line="300" w:lineRule="exact"/>
              <w:rPr>
                <w:rFonts w:ascii="宋体" w:cs="宋体"/>
                <w:color w:val="auto"/>
                <w:kern w:val="0"/>
                <w:szCs w:val="21"/>
              </w:rPr>
            </w:pPr>
          </w:p>
          <w:p w14:paraId="75F840F3">
            <w:pPr>
              <w:spacing w:line="300" w:lineRule="exact"/>
              <w:rPr>
                <w:rFonts w:ascii="宋体" w:cs="宋体"/>
                <w:color w:val="auto"/>
                <w:kern w:val="0"/>
                <w:szCs w:val="21"/>
              </w:rPr>
            </w:pPr>
          </w:p>
          <w:p w14:paraId="49EB1E03">
            <w:pPr>
              <w:spacing w:line="300" w:lineRule="exact"/>
              <w:rPr>
                <w:rFonts w:ascii="宋体" w:cs="宋体"/>
                <w:color w:val="auto"/>
                <w:kern w:val="0"/>
                <w:szCs w:val="21"/>
              </w:rPr>
            </w:pPr>
          </w:p>
          <w:p w14:paraId="46B3E5BA">
            <w:pPr>
              <w:spacing w:line="300" w:lineRule="exact"/>
              <w:rPr>
                <w:rFonts w:ascii="宋体" w:cs="宋体"/>
                <w:color w:val="auto"/>
                <w:kern w:val="0"/>
                <w:szCs w:val="21"/>
              </w:rPr>
            </w:pPr>
          </w:p>
          <w:p w14:paraId="08B1708B">
            <w:pPr>
              <w:spacing w:line="300" w:lineRule="exact"/>
              <w:rPr>
                <w:rFonts w:ascii="宋体" w:cs="宋体"/>
                <w:color w:val="auto"/>
                <w:kern w:val="0"/>
                <w:szCs w:val="21"/>
              </w:rPr>
            </w:pPr>
          </w:p>
          <w:p w14:paraId="764E52A6">
            <w:pPr>
              <w:spacing w:line="300" w:lineRule="exact"/>
              <w:rPr>
                <w:rFonts w:ascii="宋体" w:cs="宋体"/>
                <w:color w:val="auto"/>
                <w:kern w:val="0"/>
                <w:szCs w:val="21"/>
              </w:rPr>
            </w:pPr>
          </w:p>
          <w:p w14:paraId="03A00C95">
            <w:pPr>
              <w:widowControl/>
              <w:snapToGrid w:val="0"/>
              <w:rPr>
                <w:color w:val="auto"/>
                <w:kern w:val="0"/>
                <w:sz w:val="22"/>
                <w:szCs w:val="22"/>
              </w:rPr>
            </w:pPr>
            <w:r>
              <w:rPr>
                <w:rFonts w:hint="eastAsia" w:ascii="宋体" w:cs="宋体"/>
                <w:color w:val="auto"/>
                <w:kern w:val="0"/>
                <w:sz w:val="22"/>
                <w:szCs w:val="22"/>
              </w:rPr>
              <w:t xml:space="preserve"> 法人代表（签章）：                            </w:t>
            </w:r>
            <w:r>
              <w:rPr>
                <w:color w:val="auto"/>
                <w:kern w:val="0"/>
                <w:sz w:val="22"/>
                <w:szCs w:val="22"/>
              </w:rPr>
              <w:t xml:space="preserve">  申报</w:t>
            </w:r>
            <w:r>
              <w:rPr>
                <w:rFonts w:hint="eastAsia"/>
                <w:color w:val="auto"/>
                <w:kern w:val="0"/>
                <w:sz w:val="22"/>
                <w:szCs w:val="22"/>
              </w:rPr>
              <w:t>银行</w:t>
            </w:r>
            <w:r>
              <w:rPr>
                <w:color w:val="auto"/>
                <w:kern w:val="0"/>
                <w:sz w:val="22"/>
                <w:szCs w:val="22"/>
              </w:rPr>
              <w:t>（盖章）</w:t>
            </w:r>
          </w:p>
          <w:p w14:paraId="03ED6F16">
            <w:pPr>
              <w:widowControl/>
              <w:snapToGrid w:val="0"/>
              <w:rPr>
                <w:color w:val="auto"/>
                <w:kern w:val="0"/>
                <w:sz w:val="22"/>
                <w:szCs w:val="22"/>
              </w:rPr>
            </w:pPr>
          </w:p>
          <w:p w14:paraId="6EB821EF">
            <w:pPr>
              <w:widowControl/>
              <w:snapToGrid w:val="0"/>
              <w:ind w:firstLine="4218" w:firstLineChars="1900"/>
              <w:rPr>
                <w:color w:val="auto"/>
                <w:kern w:val="0"/>
                <w:sz w:val="22"/>
                <w:szCs w:val="22"/>
              </w:rPr>
            </w:pPr>
          </w:p>
          <w:p w14:paraId="4EE789AC">
            <w:pPr>
              <w:widowControl/>
              <w:snapToGrid w:val="0"/>
              <w:ind w:firstLine="5550" w:firstLineChars="2500"/>
              <w:rPr>
                <w:color w:val="auto"/>
                <w:szCs w:val="21"/>
              </w:rPr>
            </w:pPr>
            <w:r>
              <w:rPr>
                <w:rFonts w:hint="eastAsia" w:ascii="宋体" w:cs="宋体"/>
                <w:color w:val="auto"/>
                <w:kern w:val="0"/>
                <w:sz w:val="22"/>
                <w:szCs w:val="22"/>
              </w:rPr>
              <w:t xml:space="preserve">日期：  年   月    日 </w:t>
            </w:r>
          </w:p>
        </w:tc>
      </w:tr>
    </w:tbl>
    <w:p w14:paraId="50C30ECF">
      <w:pPr>
        <w:adjustRightInd w:val="0"/>
        <w:snapToGrid w:val="0"/>
        <w:jc w:val="left"/>
        <w:rPr>
          <w:rFonts w:ascii="方正仿宋_GBK" w:eastAsia="方正仿宋_GBK" w:cs="方正仿宋_GBK"/>
          <w:color w:val="auto"/>
          <w:sz w:val="28"/>
          <w:szCs w:val="28"/>
        </w:rPr>
      </w:pPr>
      <w:r>
        <w:rPr>
          <w:rFonts w:hint="eastAsia" w:ascii="方正仿宋_GBK" w:eastAsia="方正仿宋_GBK" w:cs="方正仿宋_GBK"/>
          <w:b/>
          <w:bCs/>
          <w:color w:val="auto"/>
          <w:sz w:val="28"/>
          <w:szCs w:val="21"/>
        </w:rPr>
        <w:t>注</w:t>
      </w:r>
      <w:r>
        <w:rPr>
          <w:rFonts w:hint="eastAsia" w:ascii="方正仿宋_GBK" w:eastAsia="方正仿宋_GBK" w:cs="方正仿宋_GBK"/>
          <w:color w:val="auto"/>
          <w:sz w:val="28"/>
          <w:szCs w:val="21"/>
        </w:rPr>
        <w:t>：</w:t>
      </w:r>
      <w:r>
        <w:rPr>
          <w:rFonts w:ascii="Times New Roman" w:hAnsi="Times New Roman" w:eastAsia="方正仿宋_GBK" w:cs="Times New Roman"/>
          <w:color w:val="auto"/>
          <w:sz w:val="28"/>
          <w:szCs w:val="28"/>
        </w:rPr>
        <w:t>1</w:t>
      </w:r>
      <w:r>
        <w:rPr>
          <w:rFonts w:hint="eastAsia" w:ascii="方正仿宋_GBK" w:eastAsia="方正仿宋_GBK" w:cs="方正仿宋_GBK"/>
          <w:color w:val="auto"/>
          <w:sz w:val="28"/>
          <w:szCs w:val="28"/>
        </w:rPr>
        <w:t>.请提供营业执照复印件（盖章）。</w:t>
      </w:r>
    </w:p>
    <w:p w14:paraId="06780DBA">
      <w:pPr>
        <w:adjustRightInd w:val="0"/>
        <w:snapToGrid w:val="0"/>
        <w:ind w:firstLine="564" w:firstLineChars="200"/>
        <w:rPr>
          <w:rFonts w:ascii="方正仿宋_GBK" w:eastAsia="方正仿宋_GBK" w:cs="方正仿宋_GBK"/>
          <w:color w:val="auto"/>
          <w:sz w:val="28"/>
          <w:szCs w:val="28"/>
        </w:rPr>
      </w:pPr>
      <w:r>
        <w:rPr>
          <w:rFonts w:ascii="Times New Roman" w:hAnsi="Times New Roman" w:eastAsia="方正仿宋_GBK" w:cs="Times New Roman"/>
          <w:color w:val="auto"/>
          <w:sz w:val="28"/>
          <w:szCs w:val="28"/>
        </w:rPr>
        <w:t>2</w:t>
      </w:r>
      <w:r>
        <w:rPr>
          <w:rFonts w:hint="eastAsia" w:ascii="方正仿宋_GBK" w:eastAsia="方正仿宋_GBK" w:cs="方正仿宋_GBK"/>
          <w:color w:val="auto"/>
          <w:sz w:val="28"/>
          <w:szCs w:val="28"/>
        </w:rPr>
        <w:t>.表格中填写的指标数据应提供相应的佐证材料。</w:t>
      </w:r>
    </w:p>
    <w:p w14:paraId="0F4E4FB7">
      <w:pPr>
        <w:adjustRightInd w:val="0"/>
        <w:snapToGrid w:val="0"/>
        <w:ind w:left="845" w:leftChars="266" w:hanging="282" w:hangingChars="100"/>
        <w:rPr>
          <w:rFonts w:ascii="方正仿宋_GBK" w:eastAsia="方正仿宋_GBK" w:cs="方正仿宋_GBK"/>
          <w:color w:val="auto"/>
          <w:sz w:val="28"/>
          <w:szCs w:val="28"/>
        </w:rPr>
      </w:pPr>
      <w:r>
        <w:rPr>
          <w:rFonts w:ascii="Times New Roman" w:hAnsi="Times New Roman" w:eastAsia="方正仿宋_GBK" w:cs="Times New Roman"/>
          <w:color w:val="auto"/>
          <w:sz w:val="28"/>
          <w:szCs w:val="28"/>
        </w:rPr>
        <w:t>3</w:t>
      </w:r>
      <w:r>
        <w:rPr>
          <w:rFonts w:hint="eastAsia" w:ascii="方正仿宋_GBK" w:eastAsia="方正仿宋_GBK" w:cs="方正仿宋_GBK"/>
          <w:color w:val="auto"/>
          <w:sz w:val="28"/>
          <w:szCs w:val="28"/>
        </w:rPr>
        <w:t>.本申报书中“科技型企业”相关指标的统计口径为高新技术企业、科技型中小企业和“专精特新”企业。</w:t>
      </w:r>
    </w:p>
    <w:p w14:paraId="76F18426">
      <w:pPr>
        <w:rPr>
          <w:color w:val="auto"/>
        </w:rPr>
      </w:pPr>
    </w:p>
    <w:sectPr>
      <w:pgSz w:w="11906" w:h="16838"/>
      <w:pgMar w:top="1440" w:right="1701" w:bottom="1440" w:left="1281" w:header="851" w:footer="992" w:gutter="0"/>
      <w:cols w:space="0" w:num="1"/>
      <w:docGrid w:type="linesAndChars" w:linePitch="31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长城小标宋体">
    <w:altName w:val="宋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D8B3">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14:paraId="6E92EF3B">
                <w:pPr>
                  <w:pStyle w:val="4"/>
                  <w:ind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2847">
    <w:pPr>
      <w:pStyle w:val="4"/>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14:paraId="1ECE38C1">
                <w:pPr>
                  <w:pStyle w:val="4"/>
                  <w:ind w:left="210" w:lef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CB53"/>
    <w:multiLevelType w:val="singleLevel"/>
    <w:tmpl w:val="DFEFCB53"/>
    <w:lvl w:ilvl="0" w:tentative="0">
      <w:start w:val="3"/>
      <w:numFmt w:val="chineseCounting"/>
      <w:suff w:val="nothing"/>
      <w:lvlText w:val="（%1）"/>
      <w:lvlJc w:val="left"/>
      <w:rPr>
        <w:rFonts w:hint="eastAsia"/>
      </w:rPr>
    </w:lvl>
  </w:abstractNum>
  <w:abstractNum w:abstractNumId="1">
    <w:nsid w:val="FE7771CF"/>
    <w:multiLevelType w:val="singleLevel"/>
    <w:tmpl w:val="FE7771CF"/>
    <w:lvl w:ilvl="0" w:tentative="0">
      <w:start w:val="3"/>
      <w:numFmt w:val="chineseCounting"/>
      <w:suff w:val="nothing"/>
      <w:lvlText w:val="%1、"/>
      <w:lvlJc w:val="left"/>
      <w:rPr>
        <w:rFonts w:hint="eastAsia"/>
      </w:rPr>
    </w:lvl>
  </w:abstractNum>
  <w:abstractNum w:abstractNumId="2">
    <w:nsid w:val="FFCAF60D"/>
    <w:multiLevelType w:val="singleLevel"/>
    <w:tmpl w:val="FFCAF60D"/>
    <w:lvl w:ilvl="0" w:tentative="0">
      <w:start w:val="1"/>
      <w:numFmt w:val="chineseCounting"/>
      <w:suff w:val="nothing"/>
      <w:lvlText w:val="（%1）"/>
      <w:lvlJc w:val="left"/>
      <w:rPr>
        <w:rFonts w:hint="eastAsia" w:ascii="楷体" w:hAnsi="楷体" w:eastAsia="楷体" w:cs="楷体"/>
      </w:rPr>
    </w:lvl>
  </w:abstractNum>
  <w:abstractNum w:abstractNumId="3">
    <w:nsid w:val="5DDC2195"/>
    <w:multiLevelType w:val="singleLevel"/>
    <w:tmpl w:val="5DDC2195"/>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HorizontalSpacing w:val="106"/>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yY2FlNzk0NDVlYjUyNjUyOWFkY2Y1MTczZmIzN2YifQ=="/>
  </w:docVars>
  <w:rsids>
    <w:rsidRoot w:val="005D546B"/>
    <w:rsid w:val="000520E4"/>
    <w:rsid w:val="000D4885"/>
    <w:rsid w:val="00133860"/>
    <w:rsid w:val="001456A3"/>
    <w:rsid w:val="0017507F"/>
    <w:rsid w:val="00237A0A"/>
    <w:rsid w:val="002F1537"/>
    <w:rsid w:val="00391A90"/>
    <w:rsid w:val="005405E7"/>
    <w:rsid w:val="005D0CE0"/>
    <w:rsid w:val="005D546B"/>
    <w:rsid w:val="006931BD"/>
    <w:rsid w:val="00700C67"/>
    <w:rsid w:val="0071644F"/>
    <w:rsid w:val="007B229A"/>
    <w:rsid w:val="007B2F08"/>
    <w:rsid w:val="00875C76"/>
    <w:rsid w:val="009566AB"/>
    <w:rsid w:val="00A4424F"/>
    <w:rsid w:val="00B001E0"/>
    <w:rsid w:val="00B13D63"/>
    <w:rsid w:val="00C43F7B"/>
    <w:rsid w:val="00CB1BD4"/>
    <w:rsid w:val="00D717AA"/>
    <w:rsid w:val="00E0073D"/>
    <w:rsid w:val="00E05690"/>
    <w:rsid w:val="00E439EB"/>
    <w:rsid w:val="00EF20E1"/>
    <w:rsid w:val="00FE1242"/>
    <w:rsid w:val="05C6318B"/>
    <w:rsid w:val="07D7F10A"/>
    <w:rsid w:val="0B373548"/>
    <w:rsid w:val="0E064130"/>
    <w:rsid w:val="0E413010"/>
    <w:rsid w:val="0FEB395D"/>
    <w:rsid w:val="175F24B4"/>
    <w:rsid w:val="1BFF3364"/>
    <w:rsid w:val="1CAA18A3"/>
    <w:rsid w:val="1F0E4537"/>
    <w:rsid w:val="1F5DD20C"/>
    <w:rsid w:val="202150E4"/>
    <w:rsid w:val="21E8421C"/>
    <w:rsid w:val="27F33EBC"/>
    <w:rsid w:val="28651C55"/>
    <w:rsid w:val="290439E8"/>
    <w:rsid w:val="29595873"/>
    <w:rsid w:val="2CCF04B2"/>
    <w:rsid w:val="2E576A4E"/>
    <w:rsid w:val="2F775733"/>
    <w:rsid w:val="30EC13CE"/>
    <w:rsid w:val="312D09C4"/>
    <w:rsid w:val="32D00B58"/>
    <w:rsid w:val="366F0C30"/>
    <w:rsid w:val="36F540A1"/>
    <w:rsid w:val="37C2475F"/>
    <w:rsid w:val="37DE7FD3"/>
    <w:rsid w:val="3ABEC79D"/>
    <w:rsid w:val="3C0B0C53"/>
    <w:rsid w:val="3C7A580E"/>
    <w:rsid w:val="3CF57A8D"/>
    <w:rsid w:val="3D580050"/>
    <w:rsid w:val="3D92248E"/>
    <w:rsid w:val="3F5797D9"/>
    <w:rsid w:val="3FB55992"/>
    <w:rsid w:val="3FBC9C9F"/>
    <w:rsid w:val="41FE79C9"/>
    <w:rsid w:val="43AC271D"/>
    <w:rsid w:val="46D8065E"/>
    <w:rsid w:val="4F9506F5"/>
    <w:rsid w:val="4FF508A9"/>
    <w:rsid w:val="51FED7AB"/>
    <w:rsid w:val="52EB4CCE"/>
    <w:rsid w:val="552F0EB4"/>
    <w:rsid w:val="59EFFEDD"/>
    <w:rsid w:val="5AD325D0"/>
    <w:rsid w:val="5BD462C2"/>
    <w:rsid w:val="5CF6BD55"/>
    <w:rsid w:val="5D6D6EC5"/>
    <w:rsid w:val="5E3F5D17"/>
    <w:rsid w:val="5EFA7CCD"/>
    <w:rsid w:val="5F0F553F"/>
    <w:rsid w:val="5F7F7962"/>
    <w:rsid w:val="5FF4D25E"/>
    <w:rsid w:val="61A756A0"/>
    <w:rsid w:val="66FDDDD1"/>
    <w:rsid w:val="672F14F1"/>
    <w:rsid w:val="67BD77AE"/>
    <w:rsid w:val="69C413E8"/>
    <w:rsid w:val="6A294057"/>
    <w:rsid w:val="6ADFBFFC"/>
    <w:rsid w:val="6BF7FDEC"/>
    <w:rsid w:val="6D4DA003"/>
    <w:rsid w:val="6D7A376B"/>
    <w:rsid w:val="6F6F8496"/>
    <w:rsid w:val="6FAF2FF4"/>
    <w:rsid w:val="6FB7BC17"/>
    <w:rsid w:val="6FBF910E"/>
    <w:rsid w:val="6FD16EE4"/>
    <w:rsid w:val="6FDB6418"/>
    <w:rsid w:val="6FF9AC84"/>
    <w:rsid w:val="70507839"/>
    <w:rsid w:val="70CC29AF"/>
    <w:rsid w:val="72B4181E"/>
    <w:rsid w:val="72CF7D99"/>
    <w:rsid w:val="74772F59"/>
    <w:rsid w:val="757DE146"/>
    <w:rsid w:val="75B71BE3"/>
    <w:rsid w:val="76AD5E0C"/>
    <w:rsid w:val="76F5EED1"/>
    <w:rsid w:val="76F929BC"/>
    <w:rsid w:val="77F57610"/>
    <w:rsid w:val="79D74B0A"/>
    <w:rsid w:val="7A75A518"/>
    <w:rsid w:val="7BCDD48F"/>
    <w:rsid w:val="7CAE52DE"/>
    <w:rsid w:val="7CB7AF67"/>
    <w:rsid w:val="7CEDA586"/>
    <w:rsid w:val="7CFF53D5"/>
    <w:rsid w:val="7D3B62F2"/>
    <w:rsid w:val="7D8FB8ED"/>
    <w:rsid w:val="7D9BA9DF"/>
    <w:rsid w:val="7EBF20C3"/>
    <w:rsid w:val="7EFF719A"/>
    <w:rsid w:val="7F4FE2A1"/>
    <w:rsid w:val="7F759FF2"/>
    <w:rsid w:val="7F7D58EC"/>
    <w:rsid w:val="7F7E859D"/>
    <w:rsid w:val="7F8F4B9C"/>
    <w:rsid w:val="7FD70FC1"/>
    <w:rsid w:val="7FEB479B"/>
    <w:rsid w:val="7FF1A055"/>
    <w:rsid w:val="7FF3AE2D"/>
    <w:rsid w:val="7FFF3C24"/>
    <w:rsid w:val="7FFFA2AE"/>
    <w:rsid w:val="8F9F59BC"/>
    <w:rsid w:val="9D4B5CFF"/>
    <w:rsid w:val="9F7F1CD6"/>
    <w:rsid w:val="9FEE957D"/>
    <w:rsid w:val="9FFF6732"/>
    <w:rsid w:val="A7AEFBB0"/>
    <w:rsid w:val="A7DD3655"/>
    <w:rsid w:val="A9BBADF4"/>
    <w:rsid w:val="AAFF4C55"/>
    <w:rsid w:val="AD699455"/>
    <w:rsid w:val="AFFF35C2"/>
    <w:rsid w:val="AFFF45A9"/>
    <w:rsid w:val="B3AA446C"/>
    <w:rsid w:val="B4F4E124"/>
    <w:rsid w:val="B6FBF05E"/>
    <w:rsid w:val="BA7B23C6"/>
    <w:rsid w:val="BBDFF3EF"/>
    <w:rsid w:val="BCF33BF5"/>
    <w:rsid w:val="BCFF85BF"/>
    <w:rsid w:val="BD1E1C47"/>
    <w:rsid w:val="BE7BCCE4"/>
    <w:rsid w:val="BEBDA954"/>
    <w:rsid w:val="BEF727AB"/>
    <w:rsid w:val="BEFD3C8B"/>
    <w:rsid w:val="BF73D831"/>
    <w:rsid w:val="BF7F5BEA"/>
    <w:rsid w:val="BFAFDC5C"/>
    <w:rsid w:val="BFE43ABF"/>
    <w:rsid w:val="D4F30162"/>
    <w:rsid w:val="DCFDE552"/>
    <w:rsid w:val="DE54C4B7"/>
    <w:rsid w:val="DEEFAD1C"/>
    <w:rsid w:val="DFBE093E"/>
    <w:rsid w:val="DFFB6B77"/>
    <w:rsid w:val="DFFD123F"/>
    <w:rsid w:val="E3FF8943"/>
    <w:rsid w:val="E4E72A79"/>
    <w:rsid w:val="E67B5EFD"/>
    <w:rsid w:val="E6EB2E81"/>
    <w:rsid w:val="E7FD97B6"/>
    <w:rsid w:val="E9F71EFB"/>
    <w:rsid w:val="EBF733EF"/>
    <w:rsid w:val="EBFF66C8"/>
    <w:rsid w:val="EBFF74FE"/>
    <w:rsid w:val="EDBE5ADE"/>
    <w:rsid w:val="EF7B2C28"/>
    <w:rsid w:val="EFFF2BFC"/>
    <w:rsid w:val="F17EE865"/>
    <w:rsid w:val="F3E33850"/>
    <w:rsid w:val="F5B98093"/>
    <w:rsid w:val="F7EC6F6C"/>
    <w:rsid w:val="FA9BBC10"/>
    <w:rsid w:val="FAF7FF3B"/>
    <w:rsid w:val="FAFFABA4"/>
    <w:rsid w:val="FB7F8304"/>
    <w:rsid w:val="FBE9BBF5"/>
    <w:rsid w:val="FC1FF857"/>
    <w:rsid w:val="FC5F0AD1"/>
    <w:rsid w:val="FCE59ECE"/>
    <w:rsid w:val="FD6DD496"/>
    <w:rsid w:val="FDB72487"/>
    <w:rsid w:val="FDE818F8"/>
    <w:rsid w:val="FE734873"/>
    <w:rsid w:val="FEF7947D"/>
    <w:rsid w:val="FF2E0F66"/>
    <w:rsid w:val="FFD37911"/>
    <w:rsid w:val="FFEF0AB3"/>
    <w:rsid w:val="FFFEE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ind w:firstLine="640"/>
      <w:outlineLvl w:val="2"/>
    </w:pPr>
    <w:rPr>
      <w:rFonts w:ascii="Times New Roman" w:hAnsi="Times New Roman" w:eastAsia="方正仿宋简体"/>
      <w:b/>
      <w:kern w:val="0"/>
      <w:sz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0"/>
    <w:pPr>
      <w:ind w:firstLine="420" w:firstLineChars="200"/>
    </w:pPr>
    <w:rPr>
      <w:rFonts w:ascii="Calibri" w:hAnsi="Calibri" w:cs="Calibri"/>
      <w:szCs w:val="21"/>
    </w:rPr>
  </w:style>
  <w:style w:type="character" w:customStyle="1" w:styleId="12">
    <w:name w:val="font81"/>
    <w:basedOn w:val="10"/>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12</Pages>
  <Words>2904</Words>
  <Characters>3137</Characters>
  <Lines>27</Lines>
  <Paragraphs>7</Paragraphs>
  <TotalTime>14</TotalTime>
  <ScaleCrop>false</ScaleCrop>
  <LinksUpToDate>false</LinksUpToDate>
  <CharactersWithSpaces>3197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2025-02-27T01:30:00Z</dcterms:created>
  <dc:creator>huawei</dc:creator>
  <cp:lastModifiedBy>Lenovo</cp:lastModifiedBy>
  <cp:lastPrinted>2025-03-13T17:29:00Z</cp:lastPrinted>
  <dcterms:modified xsi:type="dcterms:W3CDTF">2025-03-31T02:17:54Z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434F80B4A14C45088CDCC2D44F466D03_13</vt:lpwstr>
  </property>
  <property fmtid="{D5CDD505-2E9C-101B-9397-08002B2CF9AE}" pid="4" name="KSOTemplateDocerSaveRecord">
    <vt:lpwstr>eyJoZGlkIjoiMGVmYmI2ZWM0ZTA4NzhlZjA3ZTI1N2NiOTUxMmVkNTIifQ==</vt:lpwstr>
  </property>
</Properties>
</file>