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contextualSpacing/>
        <w:rPr>
          <w:rFonts w:ascii="Times New Roman" w:hAnsi="Times New Roman"/>
          <w:color w:val="000000"/>
        </w:rPr>
      </w:pPr>
      <w:bookmarkStart w:id="0" w:name="_Toc522867360"/>
      <w:r>
        <w:rPr>
          <w:rFonts w:ascii="Times New Roman" w:hAnsi="Times New Roman"/>
          <w:color w:val="000000"/>
        </w:rPr>
        <w:t>资产评估服务合同</w:t>
      </w:r>
      <w:bookmarkEnd w:id="0"/>
    </w:p>
    <w:p>
      <w:pPr>
        <w:spacing w:line="366" w:lineRule="exact"/>
        <w:ind w:firstLine="4080" w:firstLineChars="1700"/>
        <w:contextualSpacing/>
        <w:rPr>
          <w:rFonts w:ascii="Times New Roman" w:hAnsi="Times New Roman" w:eastAsia="黑体" w:cs="Times New Roman"/>
          <w:color w:val="000000"/>
          <w:sz w:val="24"/>
          <w:u w:val="single"/>
        </w:rPr>
      </w:pPr>
      <w:r>
        <w:rPr>
          <w:rFonts w:hint="eastAsia" w:ascii="Times New Roman" w:hAnsi="Times New Roman" w:eastAsia="黑体" w:cs="Times New Roman"/>
          <w:color w:val="000000"/>
          <w:sz w:val="24"/>
        </w:rPr>
        <w:t>甲方</w:t>
      </w:r>
      <w:r>
        <w:rPr>
          <w:rFonts w:ascii="Times New Roman" w:hAnsi="Times New Roman" w:eastAsia="黑体" w:cs="Times New Roman"/>
          <w:color w:val="000000"/>
          <w:sz w:val="24"/>
        </w:rPr>
        <w:t>合同编号:</w:t>
      </w:r>
      <w:r>
        <w:rPr>
          <w:rFonts w:ascii="Times New Roman" w:hAnsi="Times New Roman" w:eastAsia="黑体" w:cs="Times New Roman"/>
          <w:color w:val="000000"/>
          <w:sz w:val="24"/>
          <w:szCs w:val="24"/>
          <w:u w:val="single"/>
        </w:rPr>
        <w:t xml:space="preserve"> </w:t>
      </w:r>
      <w:r>
        <w:rPr>
          <w:rFonts w:hint="eastAsia" w:ascii="黑体" w:hAnsi="黑体" w:eastAsia="黑体" w:cs="黑体"/>
          <w:color w:val="000000"/>
          <w:sz w:val="24"/>
          <w:szCs w:val="24"/>
          <w:u w:val="single"/>
        </w:rPr>
        <w:t>广东铁经开合</w:t>
      </w:r>
      <w:r>
        <w:rPr>
          <w:rFonts w:hint="eastAsia" w:ascii="黑体" w:hAnsi="黑体" w:eastAsia="黑体" w:cs="黑体"/>
          <w:color w:val="000000"/>
          <w:spacing w:val="-2"/>
          <w:sz w:val="24"/>
          <w:szCs w:val="24"/>
          <w:u w:val="single"/>
        </w:rPr>
        <w:t>〔202</w:t>
      </w:r>
      <w:r>
        <w:rPr>
          <w:rFonts w:hint="eastAsia" w:ascii="黑体" w:hAnsi="黑体" w:eastAsia="黑体" w:cs="黑体"/>
          <w:color w:val="000000"/>
          <w:spacing w:val="-2"/>
          <w:sz w:val="24"/>
          <w:szCs w:val="24"/>
          <w:u w:val="single"/>
          <w:lang w:val="en-US" w:eastAsia="zh-CN"/>
        </w:rPr>
        <w:t>5</w:t>
      </w:r>
      <w:r>
        <w:rPr>
          <w:rFonts w:hint="eastAsia" w:ascii="黑体" w:hAnsi="黑体" w:eastAsia="黑体" w:cs="黑体"/>
          <w:color w:val="000000"/>
          <w:spacing w:val="-2"/>
          <w:sz w:val="24"/>
          <w:szCs w:val="24"/>
          <w:u w:val="single"/>
        </w:rPr>
        <w:t>〕</w:t>
      </w:r>
      <w:r>
        <w:rPr>
          <w:rFonts w:hint="eastAsia" w:ascii="黑体" w:hAnsi="黑体" w:eastAsia="黑体" w:cs="黑体"/>
          <w:color w:val="000000"/>
          <w:sz w:val="24"/>
          <w:szCs w:val="24"/>
          <w:u w:val="single"/>
        </w:rPr>
        <w:t xml:space="preserve">  号</w:t>
      </w:r>
      <w:r>
        <w:rPr>
          <w:rFonts w:ascii="Times New Roman" w:hAnsi="Times New Roman" w:eastAsia="黑体" w:cs="Times New Roman"/>
          <w:color w:val="000000"/>
          <w:sz w:val="24"/>
          <w:szCs w:val="24"/>
          <w:u w:val="single"/>
        </w:rPr>
        <w:t xml:space="preserve"> </w:t>
      </w:r>
    </w:p>
    <w:p>
      <w:pPr>
        <w:spacing w:line="366" w:lineRule="exact"/>
        <w:ind w:firstLine="4080" w:firstLineChars="1700"/>
        <w:contextualSpacing/>
        <w:rPr>
          <w:rFonts w:ascii="Times New Roman" w:hAnsi="Times New Roman" w:eastAsia="黑体" w:cs="Times New Roman"/>
          <w:color w:val="000000"/>
          <w:sz w:val="24"/>
          <w:u w:val="single"/>
        </w:rPr>
      </w:pPr>
      <w:r>
        <w:rPr>
          <w:rFonts w:hint="eastAsia" w:ascii="Times New Roman" w:hAnsi="Times New Roman" w:eastAsia="黑体" w:cs="Times New Roman"/>
          <w:color w:val="000000"/>
          <w:sz w:val="24"/>
        </w:rPr>
        <w:t>乙方</w:t>
      </w:r>
      <w:r>
        <w:rPr>
          <w:rFonts w:ascii="Times New Roman" w:hAnsi="Times New Roman" w:eastAsia="黑体" w:cs="Times New Roman"/>
          <w:color w:val="000000"/>
          <w:sz w:val="24"/>
        </w:rPr>
        <w:t>合同编号:</w:t>
      </w:r>
      <w:r>
        <w:rPr>
          <w:rFonts w:ascii="Times New Roman" w:hAnsi="Times New Roman" w:eastAsia="黑体" w:cs="Times New Roman"/>
          <w:color w:val="000000"/>
          <w:sz w:val="24"/>
          <w:u w:val="single"/>
        </w:rPr>
        <w:t xml:space="preserve"> </w:t>
      </w:r>
      <w:r>
        <w:rPr>
          <w:rFonts w:hint="eastAsia" w:ascii="Times New Roman" w:hAnsi="Times New Roman" w:eastAsia="黑体" w:cs="Times New Roman"/>
          <w:color w:val="000000" w:themeColor="text1"/>
          <w:sz w:val="24"/>
          <w:u w:val="single"/>
          <w:lang w:val="en-US" w:eastAsia="zh-CN"/>
          <w14:textFill>
            <w14:solidFill>
              <w14:schemeClr w14:val="tx1"/>
            </w14:solidFill>
          </w14:textFill>
        </w:rPr>
        <w:t xml:space="preserve">汕土储评[2025]  号                   </w:t>
      </w:r>
      <w:r>
        <w:rPr>
          <w:rFonts w:ascii="Times New Roman" w:hAnsi="Times New Roman" w:eastAsia="黑体" w:cs="Times New Roman"/>
          <w:color w:val="000000"/>
          <w:sz w:val="24"/>
          <w:u w:val="single"/>
        </w:rPr>
        <w:t xml:space="preserve"> </w:t>
      </w:r>
    </w:p>
    <w:p>
      <w:pPr>
        <w:spacing w:line="366" w:lineRule="exact"/>
        <w:ind w:firstLine="4080" w:firstLineChars="1700"/>
        <w:contextualSpacing/>
        <w:rPr>
          <w:rFonts w:ascii="Times New Roman" w:hAnsi="Times New Roman" w:eastAsia="黑体" w:cs="Times New Roman"/>
          <w:color w:val="000000"/>
          <w:sz w:val="24"/>
          <w:u w:val="single"/>
        </w:rPr>
      </w:pPr>
      <w:r>
        <w:rPr>
          <w:rFonts w:hint="eastAsia" w:ascii="Times New Roman" w:hAnsi="Times New Roman" w:eastAsia="黑体" w:cs="Times New Roman"/>
          <w:color w:val="000000"/>
          <w:sz w:val="24"/>
          <w:lang w:val="en-US" w:eastAsia="zh-CN"/>
        </w:rPr>
        <w:t>丙</w:t>
      </w:r>
      <w:r>
        <w:rPr>
          <w:rFonts w:hint="eastAsia" w:ascii="Times New Roman" w:hAnsi="Times New Roman" w:eastAsia="黑体" w:cs="Times New Roman"/>
          <w:color w:val="000000"/>
          <w:sz w:val="24"/>
        </w:rPr>
        <w:t>方</w:t>
      </w:r>
      <w:r>
        <w:rPr>
          <w:rFonts w:ascii="Times New Roman" w:hAnsi="Times New Roman" w:eastAsia="黑体" w:cs="Times New Roman"/>
          <w:color w:val="000000"/>
          <w:sz w:val="24"/>
        </w:rPr>
        <w:t>合同编号:</w:t>
      </w:r>
      <w:r>
        <w:rPr>
          <w:rFonts w:ascii="Times New Roman" w:hAnsi="Times New Roman" w:eastAsia="黑体" w:cs="Times New Roman"/>
          <w:color w:val="000000"/>
          <w:sz w:val="24"/>
          <w:u w:val="single"/>
        </w:rPr>
        <w:t xml:space="preserve"> </w:t>
      </w:r>
      <w:r>
        <w:rPr>
          <w:rFonts w:hint="eastAsia" w:ascii="Times New Roman" w:hAnsi="Times New Roman" w:eastAsia="黑体" w:cs="Times New Roman"/>
          <w:color w:val="000000" w:themeColor="text1"/>
          <w:sz w:val="24"/>
          <w:u w:val="single"/>
          <w:lang w:val="en-US" w:eastAsia="zh-CN"/>
          <w14:textFill>
            <w14:solidFill>
              <w14:schemeClr w14:val="tx1"/>
            </w14:solidFill>
          </w14:textFill>
        </w:rPr>
        <w:t xml:space="preserve">                        </w:t>
      </w:r>
      <w:r>
        <w:rPr>
          <w:rFonts w:ascii="Times New Roman" w:hAnsi="Times New Roman" w:eastAsia="黑体" w:cs="Times New Roman"/>
          <w:color w:val="000000"/>
          <w:sz w:val="24"/>
          <w:u w:val="single"/>
        </w:rPr>
        <w:t xml:space="preserve"> </w:t>
      </w:r>
    </w:p>
    <w:p>
      <w:pPr>
        <w:adjustRightInd w:val="0"/>
        <w:spacing w:line="366" w:lineRule="exact"/>
        <w:ind w:firstLine="480" w:firstLineChars="200"/>
        <w:contextualSpacing/>
        <w:rPr>
          <w:rFonts w:ascii="Times New Roman" w:hAnsi="Times New Roman" w:cs="Times New Roman"/>
          <w:color w:val="000000"/>
          <w:sz w:val="24"/>
        </w:rPr>
      </w:pPr>
    </w:p>
    <w:p>
      <w:pPr>
        <w:adjustRightInd w:val="0"/>
        <w:spacing w:line="366" w:lineRule="exact"/>
        <w:ind w:firstLine="480" w:firstLineChars="200"/>
        <w:contextualSpacing/>
        <w:rPr>
          <w:rFonts w:ascii="Times New Roman" w:hAnsi="Times New Roman" w:cs="Times New Roman"/>
          <w:color w:val="000000"/>
          <w:sz w:val="24"/>
        </w:rPr>
      </w:pPr>
    </w:p>
    <w:p>
      <w:pPr>
        <w:adjustRightInd w:val="0"/>
        <w:spacing w:line="366" w:lineRule="exact"/>
        <w:ind w:firstLine="480" w:firstLineChars="200"/>
        <w:contextualSpacing/>
        <w:rPr>
          <w:rFonts w:ascii="Times New Roman" w:hAnsi="Times New Roman" w:cs="Times New Roman"/>
          <w:color w:val="000000"/>
          <w:sz w:val="24"/>
        </w:rPr>
      </w:pPr>
    </w:p>
    <w:p>
      <w:pPr>
        <w:adjustRightInd w:val="0"/>
        <w:spacing w:line="366" w:lineRule="exact"/>
        <w:ind w:firstLine="480" w:firstLineChars="200"/>
        <w:contextualSpacing/>
        <w:rPr>
          <w:rFonts w:ascii="Times New Roman" w:hAnsi="Times New Roman" w:cs="Times New Roman"/>
          <w:color w:val="000000"/>
          <w:sz w:val="24"/>
        </w:rPr>
      </w:pPr>
    </w:p>
    <w:p>
      <w:pPr>
        <w:adjustRightInd w:val="0"/>
        <w:spacing w:line="366" w:lineRule="exact"/>
        <w:ind w:firstLine="480" w:firstLineChars="200"/>
        <w:contextualSpacing/>
        <w:rPr>
          <w:rFonts w:ascii="Times New Roman" w:hAnsi="Times New Roman" w:cs="Times New Roman"/>
          <w:color w:val="000000"/>
          <w:sz w:val="24"/>
        </w:rPr>
      </w:pPr>
      <w:r>
        <w:rPr>
          <w:rFonts w:ascii="Times New Roman" w:hAnsi="Times New Roman" w:cs="Times New Roman"/>
          <w:color w:val="000000"/>
          <w:sz w:val="24"/>
        </w:rPr>
        <w:t xml:space="preserve">       </w:t>
      </w:r>
    </w:p>
    <w:p>
      <w:pPr>
        <w:adjustRightInd w:val="0"/>
        <w:spacing w:line="366" w:lineRule="exact"/>
        <w:contextualSpacing/>
        <w:rPr>
          <w:rFonts w:ascii="Times New Roman" w:hAnsi="Times New Roman" w:eastAsia="仿宋_GB2312" w:cs="Times New Roman"/>
          <w:b/>
          <w:color w:val="000000"/>
          <w:sz w:val="28"/>
          <w:szCs w:val="28"/>
        </w:rPr>
      </w:pPr>
      <w:r>
        <w:rPr>
          <w:rFonts w:hint="eastAsia" w:ascii="Times New Roman" w:hAnsi="Times New Roman" w:eastAsia="仿宋_GB2312" w:cs="Times New Roman"/>
          <w:b/>
          <w:color w:val="000000"/>
          <w:spacing w:val="23"/>
          <w:kern w:val="0"/>
          <w:sz w:val="28"/>
          <w:szCs w:val="28"/>
          <w:fitText w:val="3372" w:id="1379623757"/>
        </w:rPr>
        <w:t>甲</w:t>
      </w:r>
      <w:r>
        <w:rPr>
          <w:rFonts w:ascii="Times New Roman" w:hAnsi="Times New Roman" w:eastAsia="仿宋_GB2312" w:cs="Times New Roman"/>
          <w:b/>
          <w:color w:val="000000"/>
          <w:spacing w:val="23"/>
          <w:kern w:val="0"/>
          <w:sz w:val="28"/>
          <w:szCs w:val="28"/>
          <w:fitText w:val="3372" w:id="1379623757"/>
        </w:rPr>
        <w:t xml:space="preserve">      </w:t>
      </w:r>
      <w:r>
        <w:rPr>
          <w:rFonts w:hint="eastAsia" w:ascii="Times New Roman" w:hAnsi="Times New Roman" w:eastAsia="仿宋_GB2312" w:cs="Times New Roman"/>
          <w:b/>
          <w:color w:val="000000"/>
          <w:spacing w:val="23"/>
          <w:kern w:val="0"/>
          <w:sz w:val="28"/>
          <w:szCs w:val="28"/>
          <w:fitText w:val="3372" w:id="1379623757"/>
        </w:rPr>
        <w:t>方（委托方</w:t>
      </w:r>
      <w:r>
        <w:rPr>
          <w:rFonts w:hint="eastAsia" w:ascii="Times New Roman" w:hAnsi="Times New Roman" w:eastAsia="仿宋_GB2312" w:cs="Times New Roman"/>
          <w:b/>
          <w:color w:val="000000"/>
          <w:spacing w:val="10"/>
          <w:kern w:val="0"/>
          <w:sz w:val="28"/>
          <w:szCs w:val="28"/>
          <w:fitText w:val="3372" w:id="1379623757"/>
        </w:rPr>
        <w:t>）</w:t>
      </w:r>
      <w:r>
        <w:rPr>
          <w:rFonts w:hint="eastAsia" w:ascii="Times New Roman" w:hAnsi="Times New Roman" w:eastAsia="仿宋_GB2312" w:cs="Times New Roman"/>
          <w:b/>
          <w:color w:val="000000"/>
          <w:sz w:val="28"/>
          <w:szCs w:val="28"/>
        </w:rPr>
        <w:t>：</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eastAsia="zh-CN"/>
        </w:rPr>
        <w:t>广东铁路有限公司</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p>
    <w:p>
      <w:pPr>
        <w:adjustRightInd w:val="0"/>
        <w:spacing w:line="366" w:lineRule="exact"/>
        <w:contextualSpacing/>
        <w:rPr>
          <w:rFonts w:ascii="Times New Roman" w:hAnsi="Times New Roman" w:eastAsia="仿宋_GB2312" w:cs="Times New Roman"/>
          <w:b/>
          <w:color w:val="000000"/>
          <w:sz w:val="28"/>
          <w:szCs w:val="28"/>
          <w:u w:val="single"/>
        </w:rPr>
      </w:pPr>
      <w:r>
        <w:rPr>
          <w:rFonts w:hint="eastAsia" w:ascii="Times New Roman" w:hAnsi="Times New Roman" w:eastAsia="仿宋_GB2312" w:cs="Times New Roman"/>
          <w:b/>
          <w:color w:val="000000"/>
          <w:spacing w:val="31"/>
          <w:kern w:val="0"/>
          <w:sz w:val="28"/>
          <w:szCs w:val="28"/>
          <w:fitText w:val="3372" w:id="1"/>
        </w:rPr>
        <w:t>法定代表人（负责人</w:t>
      </w:r>
      <w:r>
        <w:rPr>
          <w:rFonts w:hint="eastAsia" w:ascii="Times New Roman" w:hAnsi="Times New Roman" w:eastAsia="仿宋_GB2312" w:cs="Times New Roman"/>
          <w:b/>
          <w:color w:val="000000"/>
          <w:spacing w:val="7"/>
          <w:kern w:val="0"/>
          <w:sz w:val="28"/>
          <w:szCs w:val="28"/>
          <w:fitText w:val="3372" w:id="1"/>
        </w:rPr>
        <w:t>）</w:t>
      </w:r>
      <w:r>
        <w:rPr>
          <w:rFonts w:hint="eastAsia" w:ascii="Times New Roman" w:hAnsi="Times New Roman" w:eastAsia="仿宋_GB2312" w:cs="Times New Roman"/>
          <w:b/>
          <w:color w:val="000000"/>
          <w:sz w:val="28"/>
          <w:szCs w:val="28"/>
        </w:rPr>
        <w:t>：</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u w:val="single"/>
        </w:rPr>
        <w:t xml:space="preserve">             </w:t>
      </w:r>
    </w:p>
    <w:p>
      <w:pPr>
        <w:adjustRightInd w:val="0"/>
        <w:spacing w:line="366" w:lineRule="exact"/>
        <w:contextualSpacing/>
        <w:rPr>
          <w:rFonts w:hint="default" w:ascii="Times New Roman" w:hAnsi="Times New Roman" w:eastAsia="仿宋_GB2312" w:cs="Times New Roman"/>
          <w:b/>
          <w:color w:val="000000"/>
          <w:sz w:val="28"/>
          <w:szCs w:val="28"/>
          <w:u w:val="single"/>
          <w:lang w:val="en-US" w:eastAsia="zh-CN"/>
        </w:rPr>
      </w:pPr>
      <w:r>
        <w:rPr>
          <w:rFonts w:hint="eastAsia" w:ascii="Times New Roman" w:hAnsi="Times New Roman" w:eastAsia="仿宋_GB2312" w:cs="Times New Roman"/>
          <w:b/>
          <w:color w:val="000000"/>
          <w:spacing w:val="22"/>
          <w:kern w:val="0"/>
          <w:sz w:val="28"/>
          <w:szCs w:val="28"/>
          <w:fitText w:val="3372" w:id="2"/>
        </w:rPr>
        <w:t>住</w:t>
      </w:r>
      <w:r>
        <w:rPr>
          <w:rFonts w:ascii="Times New Roman" w:hAnsi="Times New Roman" w:eastAsia="仿宋_GB2312" w:cs="Times New Roman"/>
          <w:b/>
          <w:color w:val="000000"/>
          <w:spacing w:val="22"/>
          <w:kern w:val="0"/>
          <w:sz w:val="28"/>
          <w:szCs w:val="28"/>
          <w:fitText w:val="3372" w:id="2"/>
        </w:rPr>
        <w:t xml:space="preserve">               </w:t>
      </w:r>
      <w:r>
        <w:rPr>
          <w:rFonts w:hint="eastAsia" w:ascii="Times New Roman" w:hAnsi="Times New Roman" w:eastAsia="仿宋_GB2312" w:cs="Times New Roman"/>
          <w:b/>
          <w:color w:val="000000"/>
          <w:spacing w:val="4"/>
          <w:kern w:val="0"/>
          <w:sz w:val="28"/>
          <w:szCs w:val="28"/>
          <w:fitText w:val="3372" w:id="2"/>
        </w:rPr>
        <w:t>所</w:t>
      </w:r>
      <w:r>
        <w:rPr>
          <w:rFonts w:hint="eastAsia" w:ascii="Times New Roman" w:hAnsi="Times New Roman" w:eastAsia="仿宋_GB2312" w:cs="Times New Roman"/>
          <w:b/>
          <w:color w:val="000000"/>
          <w:sz w:val="28"/>
          <w:szCs w:val="28"/>
        </w:rPr>
        <w:t>：</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p>
    <w:p>
      <w:pPr>
        <w:adjustRightInd w:val="0"/>
        <w:spacing w:line="366" w:lineRule="exact"/>
        <w:ind w:firstLine="1560" w:firstLineChars="555"/>
        <w:contextualSpacing/>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 xml:space="preserve">    </w:t>
      </w:r>
    </w:p>
    <w:p>
      <w:pPr>
        <w:spacing w:line="540" w:lineRule="exact"/>
        <w:ind w:right="-42"/>
        <w:jc w:val="both"/>
        <w:rPr>
          <w:rFonts w:ascii="Times New Roman" w:hAnsi="Times New Roman" w:eastAsia="仿宋_GB2312" w:cs="Times New Roman"/>
          <w:b/>
          <w:color w:val="000000"/>
          <w:sz w:val="28"/>
          <w:szCs w:val="28"/>
        </w:rPr>
      </w:pPr>
      <w:r>
        <w:rPr>
          <w:rFonts w:hint="eastAsia" w:ascii="Times New Roman" w:hAnsi="Times New Roman" w:eastAsia="仿宋_GB2312" w:cs="Times New Roman"/>
          <w:b/>
          <w:color w:val="000000"/>
          <w:spacing w:val="23"/>
          <w:kern w:val="0"/>
          <w:sz w:val="28"/>
          <w:szCs w:val="28"/>
          <w:fitText w:val="3372" w:id="3"/>
        </w:rPr>
        <w:t>乙</w:t>
      </w:r>
      <w:r>
        <w:rPr>
          <w:rFonts w:ascii="Times New Roman" w:hAnsi="Times New Roman" w:eastAsia="仿宋_GB2312" w:cs="Times New Roman"/>
          <w:b/>
          <w:color w:val="000000"/>
          <w:spacing w:val="23"/>
          <w:kern w:val="0"/>
          <w:sz w:val="28"/>
          <w:szCs w:val="28"/>
          <w:fitText w:val="3372" w:id="3"/>
        </w:rPr>
        <w:t xml:space="preserve">      </w:t>
      </w:r>
      <w:r>
        <w:rPr>
          <w:rFonts w:hint="eastAsia" w:ascii="Times New Roman" w:hAnsi="Times New Roman" w:eastAsia="仿宋_GB2312" w:cs="Times New Roman"/>
          <w:b/>
          <w:color w:val="000000"/>
          <w:spacing w:val="23"/>
          <w:kern w:val="0"/>
          <w:sz w:val="28"/>
          <w:szCs w:val="28"/>
          <w:fitText w:val="3372" w:id="3"/>
        </w:rPr>
        <w:t>方（委托方</w:t>
      </w:r>
      <w:r>
        <w:rPr>
          <w:rFonts w:hint="eastAsia" w:ascii="Times New Roman" w:hAnsi="Times New Roman" w:eastAsia="仿宋_GB2312" w:cs="Times New Roman"/>
          <w:b/>
          <w:color w:val="000000"/>
          <w:spacing w:val="10"/>
          <w:kern w:val="0"/>
          <w:sz w:val="28"/>
          <w:szCs w:val="28"/>
          <w:fitText w:val="3372" w:id="3"/>
        </w:rPr>
        <w:t>）</w:t>
      </w:r>
      <w:r>
        <w:rPr>
          <w:rFonts w:hint="eastAsia" w:ascii="Times New Roman" w:hAnsi="Times New Roman" w:eastAsia="仿宋_GB2312" w:cs="Times New Roman"/>
          <w:b/>
          <w:color w:val="000000"/>
          <w:sz w:val="28"/>
          <w:szCs w:val="28"/>
        </w:rPr>
        <w:t>：</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汕头市土地储备中心</w:t>
      </w:r>
      <w:r>
        <w:rPr>
          <w:rFonts w:hint="eastAsia" w:ascii="仿宋" w:hAnsi="仿宋" w:eastAsia="仿宋"/>
          <w:sz w:val="28"/>
          <w:szCs w:val="28"/>
          <w:u w:val="single"/>
          <w:lang w:val="en-US" w:eastAsia="zh-CN"/>
        </w:rPr>
        <w:t xml:space="preserve">        </w:t>
      </w:r>
      <w:r>
        <w:rPr>
          <w:rFonts w:ascii="Times New Roman" w:hAnsi="Times New Roman" w:eastAsia="仿宋_GB2312" w:cs="Times New Roman"/>
          <w:color w:val="000000"/>
          <w:sz w:val="28"/>
          <w:szCs w:val="28"/>
          <w:u w:val="single"/>
        </w:rPr>
        <w:t xml:space="preserve">   </w:t>
      </w:r>
    </w:p>
    <w:p>
      <w:pPr>
        <w:adjustRightInd w:val="0"/>
        <w:spacing w:line="366" w:lineRule="exact"/>
        <w:contextualSpacing/>
        <w:rPr>
          <w:rFonts w:ascii="Times New Roman" w:hAnsi="Times New Roman" w:eastAsia="仿宋_GB2312" w:cs="Times New Roman"/>
          <w:b/>
          <w:color w:val="000000"/>
          <w:sz w:val="28"/>
          <w:szCs w:val="28"/>
          <w:u w:val="single"/>
        </w:rPr>
      </w:pPr>
      <w:r>
        <w:rPr>
          <w:rFonts w:hint="eastAsia" w:ascii="Times New Roman" w:hAnsi="Times New Roman" w:eastAsia="仿宋_GB2312" w:cs="Times New Roman"/>
          <w:b/>
          <w:color w:val="000000"/>
          <w:spacing w:val="31"/>
          <w:kern w:val="0"/>
          <w:sz w:val="28"/>
          <w:szCs w:val="28"/>
          <w:fitText w:val="3372" w:id="4"/>
        </w:rPr>
        <w:t>法定代表人（负责人</w:t>
      </w:r>
      <w:r>
        <w:rPr>
          <w:rFonts w:hint="eastAsia" w:ascii="Times New Roman" w:hAnsi="Times New Roman" w:eastAsia="仿宋_GB2312" w:cs="Times New Roman"/>
          <w:b/>
          <w:color w:val="000000"/>
          <w:spacing w:val="7"/>
          <w:kern w:val="0"/>
          <w:sz w:val="28"/>
          <w:szCs w:val="28"/>
          <w:fitText w:val="3372" w:id="4"/>
        </w:rPr>
        <w:t>）</w:t>
      </w:r>
      <w:r>
        <w:rPr>
          <w:rFonts w:hint="eastAsia" w:ascii="Times New Roman" w:hAnsi="Times New Roman" w:eastAsia="仿宋_GB2312" w:cs="Times New Roman"/>
          <w:b/>
          <w:color w:val="000000"/>
          <w:sz w:val="28"/>
          <w:szCs w:val="28"/>
        </w:rPr>
        <w:t>：</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u w:val="single"/>
        </w:rPr>
        <w:t xml:space="preserve">              </w:t>
      </w:r>
    </w:p>
    <w:p>
      <w:pPr>
        <w:adjustRightInd w:val="0"/>
        <w:spacing w:line="366" w:lineRule="exact"/>
        <w:contextualSpacing/>
        <w:rPr>
          <w:rFonts w:hint="default" w:ascii="Times New Roman" w:hAnsi="Times New Roman" w:eastAsia="仿宋_GB2312" w:cs="Times New Roman"/>
          <w:b/>
          <w:color w:val="000000"/>
          <w:sz w:val="28"/>
          <w:szCs w:val="28"/>
          <w:u w:val="single"/>
          <w:lang w:val="en-US" w:eastAsia="zh-CN"/>
        </w:rPr>
      </w:pPr>
      <w:r>
        <w:rPr>
          <w:rFonts w:hint="eastAsia" w:ascii="Times New Roman" w:hAnsi="Times New Roman" w:eastAsia="仿宋_GB2312" w:cs="Times New Roman"/>
          <w:b/>
          <w:color w:val="000000"/>
          <w:spacing w:val="22"/>
          <w:kern w:val="0"/>
          <w:sz w:val="28"/>
          <w:szCs w:val="28"/>
          <w:fitText w:val="3372" w:id="5"/>
        </w:rPr>
        <w:t>住</w:t>
      </w:r>
      <w:r>
        <w:rPr>
          <w:rFonts w:ascii="Times New Roman" w:hAnsi="Times New Roman" w:eastAsia="仿宋_GB2312" w:cs="Times New Roman"/>
          <w:b/>
          <w:color w:val="000000"/>
          <w:spacing w:val="22"/>
          <w:kern w:val="0"/>
          <w:sz w:val="28"/>
          <w:szCs w:val="28"/>
          <w:fitText w:val="3372" w:id="5"/>
        </w:rPr>
        <w:t xml:space="preserve">               </w:t>
      </w:r>
      <w:r>
        <w:rPr>
          <w:rFonts w:hint="eastAsia" w:ascii="Times New Roman" w:hAnsi="Times New Roman" w:eastAsia="仿宋_GB2312" w:cs="Times New Roman"/>
          <w:b/>
          <w:color w:val="000000"/>
          <w:spacing w:val="4"/>
          <w:kern w:val="0"/>
          <w:sz w:val="28"/>
          <w:szCs w:val="28"/>
          <w:fitText w:val="3372" w:id="5"/>
        </w:rPr>
        <w:t>所</w:t>
      </w:r>
      <w:r>
        <w:rPr>
          <w:rFonts w:hint="eastAsia" w:ascii="Times New Roman" w:hAnsi="Times New Roman" w:eastAsia="仿宋_GB2312" w:cs="Times New Roman"/>
          <w:b/>
          <w:color w:val="000000"/>
          <w:sz w:val="28"/>
          <w:szCs w:val="28"/>
        </w:rPr>
        <w:t>：</w:t>
      </w:r>
      <w:r>
        <w:rPr>
          <w:rFonts w:hint="eastAsia" w:ascii="Times New Roman" w:hAnsi="Times New Roman" w:eastAsia="仿宋_GB2312" w:cs="Times New Roman"/>
          <w:color w:val="000000" w:themeColor="text1"/>
          <w:w w:val="90"/>
          <w:sz w:val="28"/>
          <w:szCs w:val="28"/>
          <w:u w:val="single"/>
          <w:lang w:val="en-US" w:eastAsia="zh-CN"/>
          <w14:textFill>
            <w14:solidFill>
              <w14:schemeClr w14:val="tx1"/>
            </w14:solidFill>
          </w14:textFill>
        </w:rPr>
        <w:t xml:space="preserve">                                    </w:t>
      </w:r>
    </w:p>
    <w:p>
      <w:pPr>
        <w:spacing w:line="366" w:lineRule="exact"/>
        <w:contextualSpacing/>
        <w:rPr>
          <w:rFonts w:ascii="Times New Roman" w:hAnsi="Times New Roman" w:cs="Times New Roman"/>
          <w:color w:val="000000"/>
          <w:sz w:val="28"/>
          <w:szCs w:val="28"/>
          <w:u w:val="single"/>
        </w:rPr>
      </w:pPr>
    </w:p>
    <w:p>
      <w:pPr>
        <w:adjustRightInd w:val="0"/>
        <w:spacing w:line="366" w:lineRule="exact"/>
        <w:contextualSpacing/>
        <w:rPr>
          <w:rFonts w:ascii="Times New Roman" w:hAnsi="Times New Roman" w:eastAsia="仿宋_GB2312" w:cs="Times New Roman"/>
          <w:b/>
          <w:color w:val="000000"/>
          <w:sz w:val="28"/>
          <w:szCs w:val="28"/>
        </w:rPr>
      </w:pPr>
      <w:r>
        <w:rPr>
          <w:rFonts w:hint="eastAsia" w:ascii="Times New Roman" w:hAnsi="Times New Roman" w:eastAsia="仿宋_GB2312" w:cs="Times New Roman"/>
          <w:b/>
          <w:color w:val="000000"/>
          <w:spacing w:val="23"/>
          <w:kern w:val="0"/>
          <w:sz w:val="28"/>
          <w:szCs w:val="28"/>
          <w:fitText w:val="3372" w:id="772301017"/>
        </w:rPr>
        <w:t>丙</w:t>
      </w:r>
      <w:r>
        <w:rPr>
          <w:rFonts w:ascii="Times New Roman" w:hAnsi="Times New Roman" w:eastAsia="仿宋_GB2312" w:cs="Times New Roman"/>
          <w:b/>
          <w:color w:val="000000"/>
          <w:spacing w:val="23"/>
          <w:kern w:val="0"/>
          <w:sz w:val="28"/>
          <w:szCs w:val="28"/>
          <w:fitText w:val="3372" w:id="772301017"/>
        </w:rPr>
        <w:t xml:space="preserve">      </w:t>
      </w:r>
      <w:r>
        <w:rPr>
          <w:rFonts w:hint="eastAsia" w:ascii="Times New Roman" w:hAnsi="Times New Roman" w:eastAsia="仿宋_GB2312" w:cs="Times New Roman"/>
          <w:b/>
          <w:color w:val="000000"/>
          <w:spacing w:val="23"/>
          <w:kern w:val="0"/>
          <w:sz w:val="28"/>
          <w:szCs w:val="28"/>
          <w:fitText w:val="3372" w:id="772301017"/>
        </w:rPr>
        <w:t>方（受托方</w:t>
      </w:r>
      <w:r>
        <w:rPr>
          <w:rFonts w:hint="eastAsia" w:ascii="Times New Roman" w:hAnsi="Times New Roman" w:eastAsia="仿宋_GB2312" w:cs="Times New Roman"/>
          <w:b/>
          <w:color w:val="000000"/>
          <w:spacing w:val="10"/>
          <w:kern w:val="0"/>
          <w:sz w:val="28"/>
          <w:szCs w:val="28"/>
          <w:fitText w:val="3372" w:id="772301017"/>
        </w:rPr>
        <w:t>）</w:t>
      </w:r>
      <w:r>
        <w:rPr>
          <w:rFonts w:hint="eastAsia" w:ascii="Times New Roman" w:hAnsi="Times New Roman" w:eastAsia="仿宋_GB2312" w:cs="Times New Roman"/>
          <w:b/>
          <w:color w:val="000000"/>
          <w:sz w:val="28"/>
          <w:szCs w:val="28"/>
        </w:rPr>
        <w:t>：</w:t>
      </w:r>
      <w:r>
        <w:rPr>
          <w:rFonts w:hint="eastAsia" w:ascii="Times New Roman" w:hAnsi="Times New Roman" w:eastAsia="仿宋_GB2312" w:cs="Times New Roman"/>
          <w:color w:val="000000"/>
          <w:w w:val="80"/>
          <w:kern w:val="16"/>
          <w:sz w:val="28"/>
          <w:szCs w:val="28"/>
          <w:u w:val="single"/>
        </w:rPr>
        <w:t xml:space="preserve"> </w:t>
      </w:r>
      <w:r>
        <w:rPr>
          <w:rFonts w:hint="eastAsia" w:ascii="Times New Roman" w:hAnsi="Times New Roman" w:eastAsia="仿宋_GB2312" w:cs="Times New Roman"/>
          <w:color w:val="000000"/>
          <w:w w:val="80"/>
          <w:kern w:val="16"/>
          <w:sz w:val="28"/>
          <w:szCs w:val="28"/>
          <w:u w:val="single"/>
          <w:lang w:val="en-US" w:eastAsia="zh-CN"/>
        </w:rPr>
        <w:t xml:space="preserve">                                      </w:t>
      </w:r>
      <w:r>
        <w:rPr>
          <w:rFonts w:hint="eastAsia" w:ascii="Times New Roman" w:hAnsi="Times New Roman" w:eastAsia="仿宋_GB2312" w:cs="Times New Roman"/>
          <w:color w:val="000000"/>
          <w:w w:val="80"/>
          <w:kern w:val="16"/>
          <w:sz w:val="28"/>
          <w:szCs w:val="28"/>
          <w:u w:val="single"/>
        </w:rPr>
        <w:t xml:space="preserve"> </w:t>
      </w:r>
    </w:p>
    <w:p>
      <w:pPr>
        <w:adjustRightInd w:val="0"/>
        <w:spacing w:line="366" w:lineRule="exact"/>
        <w:contextualSpacing/>
        <w:rPr>
          <w:rFonts w:ascii="Times New Roman" w:hAnsi="Times New Roman" w:eastAsia="仿宋_GB2312" w:cs="Times New Roman"/>
          <w:b/>
          <w:color w:val="000000"/>
          <w:sz w:val="28"/>
          <w:szCs w:val="28"/>
          <w:u w:val="single"/>
        </w:rPr>
      </w:pPr>
      <w:r>
        <w:rPr>
          <w:rFonts w:hint="eastAsia" w:ascii="Times New Roman" w:hAnsi="Times New Roman" w:eastAsia="仿宋_GB2312" w:cs="Times New Roman"/>
          <w:b/>
          <w:color w:val="000000"/>
          <w:spacing w:val="31"/>
          <w:kern w:val="0"/>
          <w:sz w:val="28"/>
          <w:szCs w:val="28"/>
          <w:fitText w:val="3372" w:id="1917391369"/>
        </w:rPr>
        <w:t>法定代表人（负责人</w:t>
      </w:r>
      <w:r>
        <w:rPr>
          <w:rFonts w:hint="eastAsia" w:ascii="Times New Roman" w:hAnsi="Times New Roman" w:eastAsia="仿宋_GB2312" w:cs="Times New Roman"/>
          <w:b/>
          <w:color w:val="000000"/>
          <w:spacing w:val="7"/>
          <w:kern w:val="0"/>
          <w:sz w:val="28"/>
          <w:szCs w:val="28"/>
          <w:fitText w:val="3372" w:id="1917391369"/>
        </w:rPr>
        <w:t>）</w:t>
      </w:r>
      <w:r>
        <w:rPr>
          <w:rFonts w:hint="eastAsia" w:ascii="Times New Roman" w:hAnsi="Times New Roman" w:eastAsia="仿宋_GB2312" w:cs="Times New Roman"/>
          <w:b/>
          <w:color w:val="000000"/>
          <w:sz w:val="28"/>
          <w:szCs w:val="28"/>
        </w:rPr>
        <w:t>：</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p>
    <w:p>
      <w:pPr>
        <w:adjustRightInd w:val="0"/>
        <w:spacing w:line="366" w:lineRule="exact"/>
        <w:contextualSpacing/>
        <w:rPr>
          <w:rFonts w:hint="default" w:ascii="Times New Roman" w:hAnsi="Times New Roman" w:eastAsia="仿宋_GB2312" w:cs="Times New Roman"/>
          <w:b/>
          <w:color w:val="000000"/>
          <w:sz w:val="28"/>
          <w:szCs w:val="28"/>
          <w:u w:val="single"/>
          <w:lang w:val="en-US" w:eastAsia="zh-CN"/>
        </w:rPr>
      </w:pPr>
      <w:r>
        <w:rPr>
          <w:rFonts w:hint="eastAsia" w:ascii="Times New Roman" w:hAnsi="Times New Roman" w:eastAsia="仿宋_GB2312" w:cs="Times New Roman"/>
          <w:b/>
          <w:color w:val="000000"/>
          <w:spacing w:val="22"/>
          <w:kern w:val="0"/>
          <w:sz w:val="28"/>
          <w:szCs w:val="28"/>
          <w:fitText w:val="3372" w:id="305274865"/>
        </w:rPr>
        <w:t>住</w:t>
      </w:r>
      <w:r>
        <w:rPr>
          <w:rFonts w:ascii="Times New Roman" w:hAnsi="Times New Roman" w:eastAsia="仿宋_GB2312" w:cs="Times New Roman"/>
          <w:b/>
          <w:color w:val="000000"/>
          <w:spacing w:val="22"/>
          <w:kern w:val="0"/>
          <w:sz w:val="28"/>
          <w:szCs w:val="28"/>
          <w:fitText w:val="3372" w:id="305274865"/>
        </w:rPr>
        <w:t xml:space="preserve">               </w:t>
      </w:r>
      <w:r>
        <w:rPr>
          <w:rFonts w:hint="eastAsia" w:ascii="Times New Roman" w:hAnsi="Times New Roman" w:eastAsia="仿宋_GB2312" w:cs="Times New Roman"/>
          <w:b/>
          <w:color w:val="000000"/>
          <w:spacing w:val="4"/>
          <w:kern w:val="0"/>
          <w:sz w:val="28"/>
          <w:szCs w:val="28"/>
          <w:fitText w:val="3372" w:id="305274865"/>
        </w:rPr>
        <w:t>所</w:t>
      </w:r>
      <w:r>
        <w:rPr>
          <w:rFonts w:hint="eastAsia" w:ascii="Times New Roman" w:hAnsi="Times New Roman" w:eastAsia="仿宋_GB2312" w:cs="Times New Roman"/>
          <w:b/>
          <w:color w:val="000000"/>
          <w:sz w:val="28"/>
          <w:szCs w:val="28"/>
        </w:rPr>
        <w:t>：</w:t>
      </w:r>
      <w:r>
        <w:rPr>
          <w:rFonts w:hint="eastAsia" w:ascii="Times New Roman" w:hAnsi="Times New Roman" w:eastAsia="仿宋_GB2312" w:cs="Times New Roman"/>
          <w:color w:val="000000"/>
          <w:w w:val="80"/>
          <w:sz w:val="28"/>
          <w:szCs w:val="28"/>
          <w:u w:val="single"/>
          <w:lang w:val="en-US" w:eastAsia="zh-CN"/>
        </w:rPr>
        <w:t xml:space="preserve">                                        </w:t>
      </w:r>
    </w:p>
    <w:p>
      <w:pPr>
        <w:spacing w:line="366" w:lineRule="exact"/>
        <w:contextualSpacing/>
        <w:rPr>
          <w:rFonts w:ascii="Times New Roman" w:hAnsi="Times New Roman" w:cs="Times New Roman"/>
          <w:color w:val="000000"/>
          <w:sz w:val="28"/>
          <w:szCs w:val="28"/>
          <w:u w:val="single"/>
        </w:rPr>
      </w:pPr>
    </w:p>
    <w:p>
      <w:pPr>
        <w:spacing w:line="366" w:lineRule="exact"/>
        <w:contextualSpacing/>
        <w:rPr>
          <w:rFonts w:ascii="Times New Roman" w:hAnsi="Times New Roman" w:cs="Times New Roman"/>
          <w:color w:val="000000"/>
          <w:sz w:val="28"/>
          <w:szCs w:val="28"/>
          <w:u w:val="single"/>
        </w:rPr>
      </w:pPr>
    </w:p>
    <w:p>
      <w:pPr>
        <w:spacing w:line="366" w:lineRule="exact"/>
        <w:contextualSpacing/>
        <w:rPr>
          <w:rFonts w:ascii="Times New Roman" w:hAnsi="Times New Roman" w:cs="Times New Roman"/>
          <w:color w:val="000000"/>
          <w:sz w:val="28"/>
          <w:szCs w:val="28"/>
          <w:u w:val="single"/>
        </w:rPr>
      </w:pPr>
    </w:p>
    <w:p>
      <w:pPr>
        <w:spacing w:line="366" w:lineRule="exact"/>
        <w:contextualSpacing/>
        <w:rPr>
          <w:rFonts w:ascii="Times New Roman" w:hAnsi="Times New Roman" w:cs="Times New Roman"/>
          <w:color w:val="000000"/>
          <w:sz w:val="28"/>
          <w:szCs w:val="28"/>
          <w:u w:val="single"/>
        </w:rPr>
      </w:pPr>
    </w:p>
    <w:p>
      <w:pPr>
        <w:spacing w:line="366" w:lineRule="exact"/>
        <w:contextualSpacing/>
        <w:rPr>
          <w:rFonts w:ascii="Times New Roman" w:hAnsi="Times New Roman" w:cs="Times New Roman"/>
          <w:color w:val="000000"/>
          <w:sz w:val="28"/>
          <w:szCs w:val="28"/>
          <w:u w:val="single"/>
        </w:rPr>
      </w:pPr>
    </w:p>
    <w:p>
      <w:pPr>
        <w:spacing w:line="366" w:lineRule="exact"/>
        <w:contextualSpacing/>
        <w:rPr>
          <w:rFonts w:ascii="Times New Roman" w:hAnsi="Times New Roman" w:cs="Times New Roman"/>
          <w:color w:val="000000"/>
          <w:sz w:val="28"/>
          <w:szCs w:val="28"/>
          <w:u w:val="single"/>
        </w:rPr>
      </w:pPr>
    </w:p>
    <w:p>
      <w:pPr>
        <w:spacing w:line="366" w:lineRule="exact"/>
        <w:contextualSpacing/>
        <w:rPr>
          <w:rFonts w:ascii="Times New Roman" w:hAnsi="Times New Roman" w:cs="Times New Roman"/>
          <w:color w:val="000000"/>
          <w:sz w:val="28"/>
          <w:szCs w:val="28"/>
          <w:u w:val="single"/>
        </w:rPr>
      </w:pPr>
    </w:p>
    <w:p>
      <w:pPr>
        <w:spacing w:line="366" w:lineRule="exact"/>
        <w:contextualSpacing/>
        <w:rPr>
          <w:rFonts w:ascii="Times New Roman" w:hAnsi="Times New Roman" w:cs="Times New Roman"/>
          <w:color w:val="000000"/>
          <w:sz w:val="28"/>
          <w:szCs w:val="28"/>
          <w:u w:val="single"/>
        </w:rPr>
      </w:pPr>
    </w:p>
    <w:p>
      <w:pPr>
        <w:spacing w:line="366" w:lineRule="exact"/>
        <w:contextualSpacing/>
        <w:rPr>
          <w:rFonts w:ascii="Times New Roman" w:hAnsi="Times New Roman" w:cs="Times New Roman"/>
          <w:color w:val="000000"/>
          <w:sz w:val="28"/>
          <w:szCs w:val="28"/>
          <w:u w:val="single"/>
        </w:rPr>
      </w:pPr>
    </w:p>
    <w:p>
      <w:pPr>
        <w:spacing w:line="366" w:lineRule="exact"/>
        <w:ind w:firstLine="2100" w:firstLineChars="750"/>
        <w:contextualSpacing/>
        <w:rPr>
          <w:rFonts w:ascii="Times New Roman" w:hAnsi="Times New Roman" w:eastAsia="仿宋_GB2312" w:cs="Times New Roman"/>
          <w:color w:val="000000" w:themeColor="text1"/>
          <w:sz w:val="28"/>
          <w:szCs w:val="28"/>
          <w:u w:val="single"/>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签订地点：</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pPr>
        <w:spacing w:line="366" w:lineRule="exact"/>
        <w:ind w:firstLine="2240" w:firstLineChars="800"/>
        <w:contextualSpacing/>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spacing w:line="366" w:lineRule="exact"/>
        <w:ind w:firstLine="2240" w:firstLineChars="800"/>
        <w:contextualSpacing/>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签订时间：202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年  月 </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日</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根据《中华人民共和国</w:t>
      </w:r>
      <w:r>
        <w:rPr>
          <w:rFonts w:hint="eastAsia" w:ascii="Times New Roman" w:hAnsi="Times New Roman" w:eastAsia="仿宋_GB2312" w:cs="Times New Roman"/>
          <w:color w:val="000000"/>
          <w:sz w:val="28"/>
          <w:szCs w:val="28"/>
        </w:rPr>
        <w:t>民法典</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《中华人民共和国资产评估法》</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《资产评估准则基本准则》等法律法规规定，甲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现就</w:t>
      </w:r>
      <w:r>
        <w:rPr>
          <w:rFonts w:hint="eastAsia" w:ascii="Times New Roman" w:hAnsi="Times New Roman" w:eastAsia="仿宋_GB2312" w:cs="Times New Roman"/>
          <w:color w:val="000000"/>
          <w:sz w:val="28"/>
          <w:szCs w:val="28"/>
        </w:rPr>
        <w:t>丙方</w:t>
      </w:r>
      <w:r>
        <w:rPr>
          <w:rFonts w:ascii="Times New Roman" w:hAnsi="Times New Roman" w:eastAsia="仿宋_GB2312" w:cs="Times New Roman"/>
          <w:color w:val="000000"/>
          <w:sz w:val="28"/>
          <w:szCs w:val="28"/>
        </w:rPr>
        <w:t>为甲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提供资产评估服务有关事宜，经协商达成一致签订本合同。</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 xml:space="preserve">第一条 </w:t>
      </w:r>
      <w:r>
        <w:rPr>
          <w:rFonts w:hint="eastAsia" w:ascii="Times New Roman" w:hAnsi="Times New Roman" w:eastAsia="黑体" w:cs="Times New Roman"/>
          <w:color w:val="000000"/>
          <w:sz w:val="28"/>
          <w:szCs w:val="28"/>
        </w:rPr>
        <w:t>估价</w:t>
      </w:r>
      <w:r>
        <w:rPr>
          <w:rFonts w:ascii="Times New Roman" w:hAnsi="Times New Roman" w:eastAsia="黑体" w:cs="Times New Roman"/>
          <w:color w:val="000000"/>
          <w:sz w:val="28"/>
          <w:szCs w:val="28"/>
        </w:rPr>
        <w:t>项目、目的、范围及</w:t>
      </w:r>
      <w:r>
        <w:rPr>
          <w:rFonts w:hint="eastAsia" w:ascii="Times New Roman" w:hAnsi="Times New Roman" w:eastAsia="黑体" w:cs="Times New Roman"/>
          <w:color w:val="000000"/>
          <w:sz w:val="28"/>
          <w:szCs w:val="28"/>
        </w:rPr>
        <w:t>估价</w:t>
      </w:r>
      <w:r>
        <w:rPr>
          <w:rFonts w:ascii="Times New Roman" w:hAnsi="Times New Roman" w:eastAsia="黑体" w:cs="Times New Roman"/>
          <w:color w:val="000000"/>
          <w:sz w:val="28"/>
          <w:szCs w:val="28"/>
        </w:rPr>
        <w:t>基准日</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项目：</w:t>
      </w:r>
      <w:r>
        <w:rPr>
          <w:rFonts w:hint="eastAsia" w:ascii="Times New Roman" w:hAnsi="Times New Roman" w:eastAsia="仿宋_GB2312"/>
          <w:color w:val="000000"/>
          <w:sz w:val="28"/>
          <w:szCs w:val="28"/>
          <w:u w:val="single"/>
        </w:rPr>
        <w:t>汕头市龙湖区</w:t>
      </w:r>
      <w:r>
        <w:rPr>
          <w:rFonts w:hint="eastAsia" w:ascii="Times New Roman" w:hAnsi="Times New Roman" w:eastAsia="仿宋_GB2312"/>
          <w:color w:val="000000"/>
          <w:sz w:val="28"/>
          <w:szCs w:val="28"/>
          <w:u w:val="single"/>
          <w:lang w:val="en-US" w:eastAsia="zh-CN"/>
        </w:rPr>
        <w:t>疏港</w:t>
      </w:r>
      <w:r>
        <w:rPr>
          <w:rFonts w:hint="eastAsia" w:ascii="Times New Roman" w:hAnsi="Times New Roman" w:eastAsia="仿宋_GB2312"/>
          <w:color w:val="000000"/>
          <w:sz w:val="28"/>
          <w:szCs w:val="28"/>
          <w:u w:val="single"/>
        </w:rPr>
        <w:t>铁路</w:t>
      </w:r>
      <w:r>
        <w:rPr>
          <w:rFonts w:hint="eastAsia" w:ascii="Times New Roman" w:hAnsi="Times New Roman" w:eastAsia="仿宋_GB2312"/>
          <w:color w:val="000000"/>
          <w:sz w:val="28"/>
          <w:szCs w:val="28"/>
          <w:u w:val="single"/>
          <w:lang w:val="en-US" w:eastAsia="zh-CN"/>
        </w:rPr>
        <w:t>部分</w:t>
      </w:r>
      <w:r>
        <w:rPr>
          <w:rFonts w:ascii="Times New Roman" w:hAnsi="Times New Roman" w:eastAsia="仿宋_GB2312"/>
          <w:color w:val="000000"/>
          <w:sz w:val="28"/>
          <w:szCs w:val="28"/>
          <w:u w:val="single"/>
        </w:rPr>
        <w:t>用地</w:t>
      </w:r>
      <w:r>
        <w:rPr>
          <w:rFonts w:hint="eastAsia" w:ascii="Times New Roman" w:hAnsi="Times New Roman" w:eastAsia="仿宋_GB2312"/>
          <w:color w:val="000000"/>
          <w:sz w:val="28"/>
          <w:szCs w:val="28"/>
          <w:u w:val="single"/>
          <w:lang w:eastAsia="zh-CN"/>
        </w:rPr>
        <w:t>收回收储补偿</w:t>
      </w:r>
      <w:r>
        <w:rPr>
          <w:rFonts w:hint="eastAsia" w:ascii="Times New Roman" w:hAnsi="Times New Roman" w:eastAsia="仿宋_GB2312"/>
          <w:color w:val="000000"/>
          <w:sz w:val="28"/>
          <w:szCs w:val="28"/>
          <w:u w:val="single"/>
        </w:rPr>
        <w:t>估价</w:t>
      </w:r>
      <w:r>
        <w:rPr>
          <w:rFonts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rPr>
        <w:t>。</w:t>
      </w:r>
    </w:p>
    <w:p>
      <w:pPr>
        <w:spacing w:line="366" w:lineRule="exact"/>
        <w:ind w:firstLine="560" w:firstLineChars="200"/>
        <w:contextualSpacing/>
        <w:rPr>
          <w:rFonts w:hint="eastAsia" w:ascii="Times New Roman" w:hAnsi="Times New Roman" w:eastAsia="仿宋_GB2312" w:cs="Times New Roman"/>
          <w:color w:val="000000" w:themeColor="text1"/>
          <w:sz w:val="28"/>
          <w:szCs w:val="28"/>
          <w:u w:val="single"/>
          <w:lang w:eastAsia="zh-CN"/>
          <w14:textFill>
            <w14:solidFill>
              <w14:schemeClr w14:val="tx1"/>
            </w14:solidFill>
          </w14:textFill>
        </w:rPr>
      </w:pPr>
      <w:r>
        <w:rPr>
          <w:rFonts w:ascii="Times New Roman" w:hAnsi="Times New Roman" w:eastAsia="仿宋_GB2312" w:cs="Times New Roman"/>
          <w:color w:val="000000"/>
          <w:sz w:val="28"/>
          <w:szCs w:val="28"/>
        </w:rPr>
        <w:t>（二）</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目的：</w:t>
      </w:r>
      <w:r>
        <w:rPr>
          <w:rFonts w:hint="eastAsia" w:eastAsia="仿宋_GB2312"/>
          <w:color w:val="000000"/>
          <w:sz w:val="28"/>
          <w:szCs w:val="28"/>
          <w:u w:val="single"/>
        </w:rPr>
        <w:t>根据友好协商，同意按照“服从大局、依法合规、防止国有资产流失”原则，积极推进</w:t>
      </w:r>
      <w:r>
        <w:rPr>
          <w:rFonts w:hint="eastAsia" w:ascii="Times New Roman" w:hAnsi="Times New Roman" w:eastAsia="仿宋_GB2312"/>
          <w:color w:val="000000"/>
          <w:sz w:val="28"/>
          <w:szCs w:val="28"/>
          <w:u w:val="single"/>
        </w:rPr>
        <w:t>汕头市龙湖区</w:t>
      </w:r>
      <w:r>
        <w:rPr>
          <w:rFonts w:hint="eastAsia" w:ascii="Times New Roman" w:hAnsi="Times New Roman" w:eastAsia="仿宋_GB2312"/>
          <w:color w:val="000000"/>
          <w:sz w:val="28"/>
          <w:szCs w:val="28"/>
          <w:u w:val="single"/>
          <w:lang w:val="en-US" w:eastAsia="zh-CN"/>
        </w:rPr>
        <w:t>疏港</w:t>
      </w:r>
      <w:r>
        <w:rPr>
          <w:rFonts w:hint="eastAsia" w:ascii="Times New Roman" w:hAnsi="Times New Roman" w:eastAsia="仿宋_GB2312"/>
          <w:color w:val="000000"/>
          <w:sz w:val="28"/>
          <w:szCs w:val="28"/>
          <w:u w:val="single"/>
        </w:rPr>
        <w:t>铁路</w:t>
      </w:r>
      <w:r>
        <w:rPr>
          <w:rFonts w:hint="eastAsia" w:ascii="Times New Roman" w:hAnsi="Times New Roman" w:eastAsia="仿宋_GB2312"/>
          <w:color w:val="000000"/>
          <w:sz w:val="28"/>
          <w:szCs w:val="28"/>
          <w:u w:val="single"/>
          <w:lang w:val="en-US" w:eastAsia="zh-CN"/>
        </w:rPr>
        <w:t>部分</w:t>
      </w:r>
      <w:r>
        <w:rPr>
          <w:rFonts w:ascii="Times New Roman" w:hAnsi="Times New Roman" w:eastAsia="仿宋_GB2312"/>
          <w:color w:val="000000"/>
          <w:sz w:val="28"/>
          <w:szCs w:val="28"/>
          <w:u w:val="single"/>
        </w:rPr>
        <w:t>用地</w:t>
      </w:r>
      <w:r>
        <w:rPr>
          <w:rFonts w:hint="eastAsia" w:ascii="Times New Roman" w:hAnsi="Times New Roman" w:eastAsia="仿宋_GB2312"/>
          <w:color w:val="000000"/>
          <w:sz w:val="28"/>
          <w:szCs w:val="28"/>
          <w:u w:val="single"/>
        </w:rPr>
        <w:t>和地面资产</w:t>
      </w:r>
      <w:r>
        <w:rPr>
          <w:rFonts w:ascii="Times New Roman" w:hAnsi="Times New Roman" w:eastAsia="仿宋_GB2312"/>
          <w:color w:val="000000"/>
          <w:sz w:val="28"/>
          <w:szCs w:val="28"/>
          <w:u w:val="single"/>
        </w:rPr>
        <w:t>有偿</w:t>
      </w:r>
      <w:r>
        <w:rPr>
          <w:rFonts w:hint="eastAsia" w:ascii="Times New Roman" w:hAnsi="Times New Roman" w:eastAsia="仿宋_GB2312"/>
          <w:color w:val="000000"/>
          <w:sz w:val="28"/>
          <w:szCs w:val="28"/>
          <w:u w:val="single"/>
          <w:lang w:val="en-US" w:eastAsia="zh-CN"/>
        </w:rPr>
        <w:t>回购</w:t>
      </w:r>
      <w:r>
        <w:rPr>
          <w:rFonts w:hint="eastAsia" w:eastAsia="仿宋_GB2312"/>
          <w:color w:val="000000"/>
          <w:sz w:val="28"/>
          <w:szCs w:val="28"/>
          <w:u w:val="single"/>
        </w:rPr>
        <w:t>处置工作。各方同意简化程序，共同委托第三方分别对涉及</w:t>
      </w:r>
      <w:r>
        <w:rPr>
          <w:rFonts w:hint="eastAsia" w:eastAsia="仿宋_GB2312"/>
          <w:color w:val="000000"/>
          <w:sz w:val="28"/>
          <w:szCs w:val="28"/>
          <w:u w:val="single"/>
          <w:lang w:val="en-US" w:eastAsia="zh-CN"/>
        </w:rPr>
        <w:t>广东铁路有限公司</w:t>
      </w:r>
      <w:r>
        <w:rPr>
          <w:rFonts w:hint="eastAsia" w:eastAsia="仿宋_GB2312"/>
          <w:color w:val="000000"/>
          <w:sz w:val="28"/>
          <w:szCs w:val="28"/>
          <w:u w:val="single"/>
        </w:rPr>
        <w:t>既有铁路土地等资产进行估价工作，</w:t>
      </w:r>
      <w:r>
        <w:rPr>
          <w:rFonts w:hint="eastAsia" w:eastAsia="仿宋_GB2312"/>
          <w:color w:val="000000" w:themeColor="text1"/>
          <w:sz w:val="28"/>
          <w:szCs w:val="28"/>
          <w:u w:val="single"/>
          <w14:textFill>
            <w14:solidFill>
              <w14:schemeClr w14:val="tx1"/>
            </w14:solidFill>
          </w14:textFill>
        </w:rPr>
        <w:t>在委托合同签订后</w:t>
      </w:r>
      <w:r>
        <w:rPr>
          <w:rFonts w:hint="eastAsia" w:eastAsia="仿宋_GB2312"/>
          <w:color w:val="000000" w:themeColor="text1"/>
          <w:sz w:val="28"/>
          <w:szCs w:val="28"/>
          <w:u w:val="single"/>
          <w:lang w:val="en-US" w:eastAsia="zh-CN"/>
          <w14:textFill>
            <w14:solidFill>
              <w14:schemeClr w14:val="tx1"/>
            </w14:solidFill>
          </w14:textFill>
        </w:rPr>
        <w:t>10天</w:t>
      </w:r>
      <w:r>
        <w:rPr>
          <w:rFonts w:hint="eastAsia" w:eastAsia="仿宋_GB2312"/>
          <w:color w:val="000000" w:themeColor="text1"/>
          <w:sz w:val="28"/>
          <w:szCs w:val="28"/>
          <w:u w:val="single"/>
          <w14:textFill>
            <w14:solidFill>
              <w14:schemeClr w14:val="tx1"/>
            </w14:solidFill>
          </w14:textFill>
        </w:rPr>
        <w:t>内完成估价工作</w:t>
      </w:r>
      <w:r>
        <w:rPr>
          <w:rFonts w:hint="eastAsia" w:eastAsia="仿宋_GB2312"/>
          <w:color w:val="000000" w:themeColor="text1"/>
          <w:sz w:val="28"/>
          <w:szCs w:val="28"/>
          <w:u w:val="single"/>
          <w:lang w:eastAsia="zh-CN"/>
          <w14:textFill>
            <w14:solidFill>
              <w14:schemeClr w14:val="tx1"/>
            </w14:solidFill>
          </w14:textFill>
        </w:rPr>
        <w:t>。</w:t>
      </w:r>
    </w:p>
    <w:p>
      <w:pPr>
        <w:spacing w:line="366" w:lineRule="exact"/>
        <w:ind w:firstLine="560" w:firstLineChars="200"/>
        <w:contextualSpacing/>
        <w:rPr>
          <w:rFonts w:hint="default"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（三）</w:t>
      </w:r>
      <w:r>
        <w:rPr>
          <w:rFonts w:hint="eastAsia" w:ascii="Times New Roman" w:hAnsi="Times New Roman" w:eastAsia="仿宋_GB2312" w:cs="Times New Roman"/>
          <w:color w:val="000000" w:themeColor="text1"/>
          <w:sz w:val="28"/>
          <w:szCs w:val="28"/>
          <w14:textFill>
            <w14:solidFill>
              <w14:schemeClr w14:val="tx1"/>
            </w14:solidFill>
          </w14:textFill>
        </w:rPr>
        <w:t>估价</w:t>
      </w:r>
      <w:r>
        <w:rPr>
          <w:rFonts w:ascii="Times New Roman" w:hAnsi="Times New Roman" w:eastAsia="仿宋_GB2312" w:cs="Times New Roman"/>
          <w:color w:val="000000" w:themeColor="text1"/>
          <w:sz w:val="28"/>
          <w:szCs w:val="28"/>
          <w14:textFill>
            <w14:solidFill>
              <w14:schemeClr w14:val="tx1"/>
            </w14:solidFill>
          </w14:textFill>
        </w:rPr>
        <w:t>范围：</w:t>
      </w:r>
      <w:r>
        <w:rPr>
          <w:rFonts w:hint="default" w:ascii="Times New Roman" w:hAnsi="Times New Roman" w:eastAsia="仿宋_GB2312" w:cs="Times New Roman"/>
          <w:color w:val="000000" w:themeColor="text1"/>
          <w:sz w:val="28"/>
          <w:szCs w:val="28"/>
          <w:u w:val="single"/>
          <w14:textFill>
            <w14:solidFill>
              <w14:schemeClr w14:val="tx1"/>
            </w14:solidFill>
          </w14:textFill>
        </w:rPr>
        <w:t>汕头市龙湖区</w:t>
      </w:r>
      <w:r>
        <w:rPr>
          <w:rFonts w:hint="eastAsia" w:ascii="Times New Roman" w:hAnsi="Times New Roman" w:eastAsia="仿宋_GB2312"/>
          <w:color w:val="000000"/>
          <w:sz w:val="28"/>
          <w:szCs w:val="28"/>
          <w:u w:val="single"/>
          <w:lang w:val="en-US" w:eastAsia="zh-CN"/>
        </w:rPr>
        <w:t>疏港</w:t>
      </w:r>
      <w:r>
        <w:rPr>
          <w:rFonts w:hint="eastAsia" w:ascii="Times New Roman" w:hAnsi="Times New Roman" w:eastAsia="仿宋_GB2312"/>
          <w:color w:val="000000"/>
          <w:sz w:val="28"/>
          <w:szCs w:val="28"/>
          <w:u w:val="single"/>
        </w:rPr>
        <w:t>铁路</w:t>
      </w:r>
      <w:r>
        <w:rPr>
          <w:rFonts w:hint="eastAsia" w:ascii="Times New Roman" w:hAnsi="Times New Roman" w:eastAsia="仿宋_GB2312"/>
          <w:color w:val="000000"/>
          <w:sz w:val="28"/>
          <w:szCs w:val="28"/>
          <w:u w:val="single"/>
          <w:lang w:val="en-US" w:eastAsia="zh-CN"/>
        </w:rPr>
        <w:t>部分</w:t>
      </w:r>
      <w:r>
        <w:rPr>
          <w:rFonts w:ascii="Times New Roman" w:hAnsi="Times New Roman" w:eastAsia="仿宋_GB2312"/>
          <w:color w:val="000000"/>
          <w:sz w:val="28"/>
          <w:szCs w:val="28"/>
          <w:u w:val="single"/>
        </w:rPr>
        <w:t>用地</w:t>
      </w:r>
      <w:r>
        <w:rPr>
          <w:rFonts w:hint="eastAsia" w:ascii="Times New Roman" w:hAnsi="Times New Roman" w:eastAsia="仿宋_GB2312"/>
          <w:color w:val="000000"/>
          <w:sz w:val="28"/>
          <w:szCs w:val="28"/>
          <w:u w:val="single"/>
        </w:rPr>
        <w:t>和地面资产</w:t>
      </w:r>
      <w:r>
        <w:rPr>
          <w:rFonts w:ascii="Times New Roman" w:hAnsi="Times New Roman" w:eastAsia="仿宋_GB2312"/>
          <w:color w:val="000000"/>
          <w:sz w:val="28"/>
          <w:szCs w:val="28"/>
          <w:u w:val="single"/>
        </w:rPr>
        <w:t>有偿</w:t>
      </w:r>
      <w:r>
        <w:rPr>
          <w:rFonts w:hint="eastAsia" w:ascii="Times New Roman" w:hAnsi="Times New Roman" w:eastAsia="仿宋_GB2312"/>
          <w:color w:val="000000"/>
          <w:sz w:val="28"/>
          <w:szCs w:val="28"/>
          <w:u w:val="single"/>
          <w:lang w:val="en-US" w:eastAsia="zh-CN"/>
        </w:rPr>
        <w:t>回购</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涉及广梅汕</w:t>
      </w:r>
      <w:r>
        <w:rPr>
          <w:rFonts w:hint="default" w:ascii="Times New Roman" w:hAnsi="Times New Roman" w:eastAsia="仿宋_GB2312" w:cs="Times New Roman"/>
          <w:b w:val="0"/>
          <w:bCs w:val="0"/>
          <w:w w:val="100"/>
          <w:sz w:val="28"/>
          <w:szCs w:val="28"/>
          <w:u w:val="single"/>
          <w:lang w:val="en-US" w:eastAsia="zh-CN"/>
        </w:rPr>
        <w:t>土地</w:t>
      </w:r>
      <w:r>
        <w:rPr>
          <w:rFonts w:hint="eastAsia" w:ascii="Times New Roman" w:hAnsi="Times New Roman" w:eastAsia="仿宋_GB2312" w:cs="Times New Roman"/>
          <w:b w:val="0"/>
          <w:bCs w:val="0"/>
          <w:w w:val="100"/>
          <w:sz w:val="28"/>
          <w:szCs w:val="28"/>
          <w:u w:val="single"/>
          <w:lang w:val="en-US" w:eastAsia="zh-CN"/>
        </w:rPr>
        <w:t>及</w:t>
      </w:r>
      <w:r>
        <w:rPr>
          <w:rFonts w:hint="eastAsia" w:ascii="Times New Roman" w:hAnsi="Times New Roman" w:eastAsia="仿宋_GB2312"/>
          <w:color w:val="000000"/>
          <w:sz w:val="28"/>
          <w:szCs w:val="28"/>
          <w:u w:val="single"/>
        </w:rPr>
        <w:t>地面资产</w:t>
      </w:r>
      <w:r>
        <w:rPr>
          <w:rFonts w:hint="eastAsia" w:ascii="Times New Roman" w:hAnsi="Times New Roman" w:eastAsia="仿宋_GB2312"/>
          <w:color w:val="000000"/>
          <w:sz w:val="28"/>
          <w:szCs w:val="28"/>
          <w:u w:val="single"/>
          <w:lang w:eastAsia="zh-CN"/>
        </w:rPr>
        <w:t>。</w:t>
      </w:r>
      <w:r>
        <w:rPr>
          <w:rFonts w:hint="eastAsia" w:ascii="Times New Roman" w:hAnsi="Times New Roman" w:eastAsia="仿宋_GB2312"/>
          <w:color w:val="000000"/>
          <w:sz w:val="28"/>
          <w:szCs w:val="28"/>
          <w:u w:val="single"/>
          <w:lang w:val="en-US" w:eastAsia="zh-CN"/>
        </w:rPr>
        <w:t>其中：土地</w:t>
      </w:r>
      <w:r>
        <w:rPr>
          <w:rFonts w:hint="default" w:ascii="Times New Roman" w:hAnsi="Times New Roman" w:eastAsia="仿宋_GB2312" w:cs="Times New Roman"/>
          <w:b w:val="0"/>
          <w:bCs w:val="0"/>
          <w:w w:val="100"/>
          <w:sz w:val="28"/>
          <w:szCs w:val="28"/>
          <w:u w:val="single"/>
          <w:lang w:val="en-US" w:eastAsia="zh-CN"/>
        </w:rPr>
        <w:t>面积合计</w:t>
      </w:r>
      <w:r>
        <w:rPr>
          <w:rFonts w:hint="eastAsia" w:ascii="Times New Roman" w:hAnsi="Times New Roman" w:eastAsia="仿宋_GB2312" w:cs="Times New Roman"/>
          <w:b w:val="0"/>
          <w:bCs w:val="0"/>
          <w:w w:val="100"/>
          <w:sz w:val="28"/>
          <w:szCs w:val="28"/>
          <w:u w:val="single"/>
          <w:lang w:val="en-US" w:eastAsia="zh-CN"/>
        </w:rPr>
        <w:t>34662</w:t>
      </w:r>
      <w:r>
        <w:rPr>
          <w:rFonts w:hint="default" w:ascii="Times New Roman" w:hAnsi="Times New Roman" w:eastAsia="仿宋_GB2312" w:cs="Times New Roman"/>
          <w:b w:val="0"/>
          <w:bCs w:val="0"/>
          <w:w w:val="100"/>
          <w:sz w:val="28"/>
          <w:szCs w:val="28"/>
          <w:u w:val="single"/>
          <w:lang w:val="en-US" w:eastAsia="zh-CN"/>
        </w:rPr>
        <w:t>平方米（折51.993亩）</w:t>
      </w:r>
      <w:r>
        <w:rPr>
          <w:rFonts w:hint="eastAsia" w:ascii="Times New Roman" w:hAnsi="Times New Roman" w:eastAsia="仿宋_GB2312" w:cs="Times New Roman"/>
          <w:b w:val="0"/>
          <w:bCs w:val="0"/>
          <w:w w:val="100"/>
          <w:sz w:val="28"/>
          <w:szCs w:val="28"/>
          <w:u w:val="single"/>
          <w:lang w:val="en-US" w:eastAsia="zh-CN"/>
        </w:rPr>
        <w:t>；</w:t>
      </w:r>
      <w:r>
        <w:rPr>
          <w:rFonts w:hint="eastAsia" w:ascii="Times New Roman" w:hAnsi="Times New Roman" w:eastAsia="仿宋_GB2312"/>
          <w:color w:val="000000"/>
          <w:sz w:val="28"/>
          <w:szCs w:val="28"/>
          <w:u w:val="single"/>
        </w:rPr>
        <w:t>地面资产</w:t>
      </w:r>
      <w:r>
        <w:rPr>
          <w:rFonts w:hint="eastAsia" w:ascii="Times New Roman" w:hAnsi="Times New Roman" w:eastAsia="仿宋_GB2312"/>
          <w:color w:val="000000"/>
          <w:sz w:val="28"/>
          <w:szCs w:val="28"/>
          <w:u w:val="single"/>
          <w:lang w:val="en-US" w:eastAsia="zh-CN"/>
        </w:rPr>
        <w:t>包括</w:t>
      </w:r>
      <w:r>
        <w:rPr>
          <w:rFonts w:hint="default" w:ascii="Times New Roman" w:hAnsi="Times New Roman" w:eastAsia="仿宋_GB2312" w:cs="Times New Roman"/>
          <w:b w:val="0"/>
          <w:bCs w:val="0"/>
          <w:w w:val="100"/>
          <w:sz w:val="28"/>
          <w:szCs w:val="28"/>
          <w:u w:val="single"/>
          <w:lang w:val="en-US" w:eastAsia="zh-CN"/>
        </w:rPr>
        <w:t>：桥梁</w:t>
      </w:r>
      <w:r>
        <w:rPr>
          <w:rFonts w:hint="eastAsia" w:ascii="Times New Roman" w:hAnsi="Times New Roman" w:eastAsia="仿宋_GB2312" w:cs="Times New Roman"/>
          <w:b w:val="0"/>
          <w:bCs w:val="0"/>
          <w:w w:val="100"/>
          <w:sz w:val="28"/>
          <w:szCs w:val="28"/>
          <w:u w:val="single"/>
          <w:lang w:val="en-US" w:eastAsia="zh-CN"/>
        </w:rPr>
        <w:t>2处分别是327.88平方米（长度51.69米）、243.67平方米（长度45.98米），铁轨2处分别是76.66平方米（长度24.03米）、55.69平方米（长度18.25米），道口房屋建筑面积25.87平方米</w:t>
      </w:r>
      <w:r>
        <w:rPr>
          <w:rFonts w:hint="default" w:ascii="Times New Roman" w:hAnsi="Times New Roman" w:eastAsia="仿宋_GB2312" w:cs="Times New Roman"/>
          <w:sz w:val="28"/>
          <w:szCs w:val="28"/>
          <w:u w:val="single"/>
          <w:lang w:val="en-US" w:eastAsia="zh-CN"/>
        </w:rPr>
        <w:t>。</w:t>
      </w:r>
      <w:r>
        <w:rPr>
          <w:rFonts w:hint="default" w:ascii="Times New Roman" w:hAnsi="Times New Roman" w:eastAsia="仿宋_GB2312" w:cs="Times New Roman"/>
          <w:b w:val="0"/>
          <w:bCs w:val="0"/>
          <w:spacing w:val="0"/>
          <w:w w:val="100"/>
          <w:sz w:val="28"/>
          <w:szCs w:val="28"/>
          <w:u w:val="single"/>
          <w:lang w:val="en-US" w:eastAsia="zh-CN"/>
        </w:rPr>
        <w:t>具体</w:t>
      </w:r>
      <w:r>
        <w:rPr>
          <w:rFonts w:hint="default" w:ascii="Times New Roman" w:hAnsi="Times New Roman" w:eastAsia="仿宋_GB2312" w:cs="Times New Roman"/>
          <w:color w:val="000000" w:themeColor="text1"/>
          <w:sz w:val="28"/>
          <w:szCs w:val="28"/>
          <w:u w:val="single"/>
          <w14:textFill>
            <w14:solidFill>
              <w14:schemeClr w14:val="tx1"/>
            </w14:solidFill>
          </w14:textFill>
        </w:rPr>
        <w:t>以实测为准。</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基准日：</w:t>
      </w:r>
      <w:r>
        <w:rPr>
          <w:rFonts w:ascii="Times New Roman" w:hAnsi="Times New Roman" w:eastAsia="仿宋_GB2312" w:cs="Times New Roman"/>
          <w:color w:val="000000"/>
          <w:sz w:val="28"/>
          <w:szCs w:val="28"/>
          <w:u w:val="single"/>
        </w:rPr>
        <w:t>202</w:t>
      </w:r>
      <w:r>
        <w:rPr>
          <w:rFonts w:hint="eastAsia" w:ascii="Times New Roman" w:hAnsi="Times New Roman" w:eastAsia="仿宋_GB2312" w:cs="Times New Roman"/>
          <w:color w:val="000000"/>
          <w:sz w:val="28"/>
          <w:szCs w:val="28"/>
          <w:u w:val="single"/>
          <w:lang w:val="en-US" w:eastAsia="zh-CN"/>
        </w:rPr>
        <w:t>5</w:t>
      </w:r>
      <w:r>
        <w:rPr>
          <w:rFonts w:ascii="Times New Roman" w:hAnsi="Times New Roman" w:eastAsia="仿宋_GB2312" w:cs="Times New Roman"/>
          <w:color w:val="000000"/>
          <w:sz w:val="28"/>
          <w:szCs w:val="28"/>
          <w:u w:val="single"/>
        </w:rPr>
        <w:t>年</w:t>
      </w:r>
      <w:r>
        <w:rPr>
          <w:rFonts w:hint="eastAsia" w:ascii="Times New Roman" w:hAnsi="Times New Roman" w:eastAsia="仿宋_GB2312" w:cs="Times New Roman"/>
          <w:color w:val="000000"/>
          <w:sz w:val="28"/>
          <w:szCs w:val="28"/>
          <w:u w:val="single"/>
          <w:lang w:val="en-US" w:eastAsia="zh-CN"/>
        </w:rPr>
        <w:t>3</w:t>
      </w:r>
      <w:r>
        <w:rPr>
          <w:rFonts w:ascii="Times New Roman" w:hAnsi="Times New Roman" w:eastAsia="仿宋_GB2312" w:cs="Times New Roman"/>
          <w:color w:val="000000"/>
          <w:sz w:val="28"/>
          <w:szCs w:val="28"/>
          <w:u w:val="single"/>
        </w:rPr>
        <w:t>月</w:t>
      </w:r>
      <w:r>
        <w:rPr>
          <w:rFonts w:hint="eastAsia" w:ascii="Times New Roman" w:hAnsi="Times New Roman" w:eastAsia="仿宋_GB2312" w:cs="Times New Roman"/>
          <w:color w:val="000000"/>
          <w:sz w:val="28"/>
          <w:szCs w:val="28"/>
          <w:u w:val="single"/>
          <w:lang w:val="en-US" w:eastAsia="zh-CN"/>
        </w:rPr>
        <w:t>25</w:t>
      </w:r>
      <w:r>
        <w:rPr>
          <w:rFonts w:ascii="Times New Roman" w:hAnsi="Times New Roman" w:eastAsia="仿宋_GB2312" w:cs="Times New Roman"/>
          <w:color w:val="000000"/>
          <w:sz w:val="28"/>
          <w:szCs w:val="28"/>
          <w:u w:val="single"/>
        </w:rPr>
        <w:t>日</w:t>
      </w:r>
      <w:r>
        <w:rPr>
          <w:rFonts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rPr>
        <w:t>。</w:t>
      </w:r>
    </w:p>
    <w:p>
      <w:pPr>
        <w:spacing w:line="366"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第二条 履行期限</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履行期限自</w:t>
      </w:r>
      <w:r>
        <w:rPr>
          <w:rFonts w:hint="eastAsia" w:ascii="Times New Roman" w:hAnsi="Times New Roman" w:eastAsia="仿宋_GB2312" w:cs="Times New Roman"/>
          <w:color w:val="000000" w:themeColor="text1"/>
          <w:sz w:val="28"/>
          <w:szCs w:val="28"/>
          <w:u w:val="single"/>
          <w14:textFill>
            <w14:solidFill>
              <w14:schemeClr w14:val="tx1"/>
            </w14:solidFill>
          </w14:textFill>
        </w:rPr>
        <w:t>202</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26</w:t>
      </w:r>
      <w:r>
        <w:rPr>
          <w:rFonts w:ascii="Times New Roman" w:hAnsi="Times New Roman" w:eastAsia="仿宋_GB2312" w:cs="Times New Roman"/>
          <w:color w:val="000000" w:themeColor="text1"/>
          <w:sz w:val="28"/>
          <w:szCs w:val="28"/>
          <w14:textFill>
            <w14:solidFill>
              <w14:schemeClr w14:val="tx1"/>
            </w14:solidFill>
          </w14:textFill>
        </w:rPr>
        <w:t>日起至</w:t>
      </w:r>
      <w:r>
        <w:rPr>
          <w:rFonts w:hint="eastAsia" w:ascii="Times New Roman" w:hAnsi="Times New Roman" w:eastAsia="仿宋_GB2312" w:cs="Times New Roman"/>
          <w:color w:val="000000" w:themeColor="text1"/>
          <w:sz w:val="28"/>
          <w:szCs w:val="28"/>
          <w:u w:val="single"/>
          <w14:textFill>
            <w14:solidFill>
              <w14:schemeClr w14:val="tx1"/>
            </w14:solidFill>
          </w14:textFill>
        </w:rPr>
        <w:t>202</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日止</w:t>
      </w:r>
      <w:r>
        <w:rPr>
          <w:rFonts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ab/>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 xml:space="preserve">第三条 </w:t>
      </w:r>
      <w:r>
        <w:rPr>
          <w:rFonts w:hint="eastAsia" w:ascii="Times New Roman" w:hAnsi="Times New Roman" w:eastAsia="黑体" w:cs="Times New Roman"/>
          <w:color w:val="000000"/>
          <w:sz w:val="28"/>
          <w:szCs w:val="28"/>
        </w:rPr>
        <w:t>估价</w:t>
      </w:r>
      <w:r>
        <w:rPr>
          <w:rFonts w:ascii="Times New Roman" w:hAnsi="Times New Roman" w:eastAsia="黑体" w:cs="Times New Roman"/>
          <w:color w:val="000000"/>
          <w:sz w:val="28"/>
          <w:szCs w:val="28"/>
        </w:rPr>
        <w:t>报告的提交</w:t>
      </w:r>
    </w:p>
    <w:p>
      <w:pPr>
        <w:spacing w:line="366" w:lineRule="exact"/>
        <w:ind w:firstLine="560" w:firstLineChars="200"/>
        <w:contextualSpacing/>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方应在本合同订立之日起</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1</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个工作日内列出所需资料清单交与甲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在接到资料清单后</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2</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个工作日内提供</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方所需全部资料，</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方应当在收到甲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提供的全部资料后</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4</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个工作日内向甲</w:t>
      </w:r>
      <w:r>
        <w:rPr>
          <w:rFonts w:hint="eastAsia" w:ascii="Times New Roman" w:hAnsi="Times New Roman" w:eastAsia="仿宋_GB2312" w:cs="Times New Roman"/>
          <w:color w:val="000000"/>
          <w:sz w:val="28"/>
          <w:szCs w:val="28"/>
        </w:rPr>
        <w:t>、乙双方各</w:t>
      </w:r>
      <w:r>
        <w:rPr>
          <w:rFonts w:ascii="Times New Roman" w:hAnsi="Times New Roman" w:eastAsia="仿宋_GB2312" w:cs="Times New Roman"/>
          <w:color w:val="000000"/>
          <w:sz w:val="28"/>
          <w:szCs w:val="28"/>
        </w:rPr>
        <w:t>提交一式</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贰</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份的</w:t>
      </w:r>
      <w:r>
        <w:rPr>
          <w:rFonts w:ascii="Times New Roman" w:hAnsi="Times New Roman" w:eastAsia="仿宋_GB2312" w:cs="Times New Roman"/>
          <w:color w:val="000000"/>
          <w:sz w:val="28"/>
          <w:szCs w:val="28"/>
          <w:u w:val="single"/>
        </w:rPr>
        <w:t>资产评估报告</w:t>
      </w:r>
      <w:r>
        <w:rPr>
          <w:rFonts w:ascii="Times New Roman" w:hAnsi="Times New Roman" w:eastAsia="仿宋_GB2312" w:cs="Times New Roman"/>
          <w:color w:val="000000"/>
          <w:sz w:val="28"/>
          <w:szCs w:val="28"/>
        </w:rPr>
        <w:t>。</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（二）因非</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方原因发生影响</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进程的情形，</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方可与甲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协商变更提交</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报告的时间。</w:t>
      </w:r>
    </w:p>
    <w:p>
      <w:pPr>
        <w:spacing w:line="366" w:lineRule="exact"/>
        <w:ind w:firstLine="560" w:firstLineChars="200"/>
        <w:contextualSpacing/>
        <w:rPr>
          <w:rFonts w:ascii="Times New Roman" w:hAnsi="Times New Roman" w:eastAsia="黑体" w:cs="Times New Roman"/>
          <w:color w:val="auto"/>
          <w:sz w:val="28"/>
          <w:szCs w:val="28"/>
        </w:rPr>
      </w:pPr>
      <w:r>
        <w:rPr>
          <w:rFonts w:ascii="Times New Roman" w:hAnsi="Times New Roman" w:eastAsia="黑体" w:cs="Times New Roman"/>
          <w:color w:val="000000"/>
          <w:sz w:val="28"/>
          <w:szCs w:val="28"/>
        </w:rPr>
        <w:t>第四条 资</w:t>
      </w:r>
      <w:r>
        <w:rPr>
          <w:rFonts w:ascii="Times New Roman" w:hAnsi="Times New Roman" w:eastAsia="黑体" w:cs="Times New Roman"/>
          <w:color w:val="auto"/>
          <w:sz w:val="28"/>
          <w:szCs w:val="28"/>
        </w:rPr>
        <w:t>产评估服务人员</w:t>
      </w:r>
    </w:p>
    <w:p>
      <w:pPr>
        <w:spacing w:line="366" w:lineRule="exact"/>
        <w:ind w:firstLine="560" w:firstLineChars="200"/>
        <w:contextualSpacing/>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为完成该资产评估项目，</w:t>
      </w:r>
      <w:r>
        <w:rPr>
          <w:rFonts w:hint="eastAsia" w:ascii="Times New Roman" w:hAnsi="Times New Roman" w:eastAsia="仿宋_GB2312" w:cs="Times New Roman"/>
          <w:color w:val="auto"/>
          <w:sz w:val="28"/>
          <w:szCs w:val="28"/>
        </w:rPr>
        <w:t>丙</w:t>
      </w:r>
      <w:r>
        <w:rPr>
          <w:rFonts w:ascii="Times New Roman" w:hAnsi="Times New Roman" w:eastAsia="仿宋_GB2312" w:cs="Times New Roman"/>
          <w:color w:val="auto"/>
          <w:sz w:val="28"/>
          <w:szCs w:val="28"/>
        </w:rPr>
        <w:t>方应派出评估师</w:t>
      </w:r>
      <w:r>
        <w:rPr>
          <w:rFonts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rPr>
        <w:t>3</w:t>
      </w:r>
      <w:r>
        <w:rPr>
          <w:rFonts w:ascii="Times New Roman" w:hAnsi="Times New Roman" w:eastAsia="仿宋_GB2312" w:cs="Times New Roman"/>
          <w:color w:val="auto"/>
          <w:sz w:val="28"/>
          <w:szCs w:val="28"/>
          <w:u w:val="single"/>
        </w:rPr>
        <w:t xml:space="preserve"> </w:t>
      </w:r>
      <w:r>
        <w:rPr>
          <w:rFonts w:ascii="Times New Roman" w:hAnsi="Times New Roman" w:eastAsia="仿宋_GB2312" w:cs="Times New Roman"/>
          <w:color w:val="auto"/>
          <w:sz w:val="28"/>
          <w:szCs w:val="28"/>
        </w:rPr>
        <w:t>人组成资产评估项目组，其中</w:t>
      </w:r>
      <w:r>
        <w:rPr>
          <w:rFonts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u w:val="single"/>
        </w:rPr>
        <w:t xml:space="preserve">  </w:t>
      </w:r>
      <w:r>
        <w:rPr>
          <w:rFonts w:ascii="Times New Roman" w:hAnsi="Times New Roman" w:eastAsia="仿宋_GB2312" w:cs="Times New Roman"/>
          <w:color w:val="auto"/>
          <w:sz w:val="28"/>
          <w:szCs w:val="28"/>
        </w:rPr>
        <w:t>为资产评估项目的总负责人，对整个资产评估项目负责。</w:t>
      </w:r>
    </w:p>
    <w:p>
      <w:pPr>
        <w:spacing w:line="366" w:lineRule="exact"/>
        <w:ind w:firstLine="560" w:firstLineChars="200"/>
        <w:contextualSpacing/>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第五条  服务费用及支付方式</w:t>
      </w:r>
    </w:p>
    <w:p>
      <w:pPr>
        <w:spacing w:line="366" w:lineRule="exact"/>
        <w:ind w:firstLine="560" w:firstLineChars="200"/>
        <w:contextualSpacing/>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（一）本次</w:t>
      </w:r>
      <w:r>
        <w:rPr>
          <w:rFonts w:hint="eastAsia" w:ascii="Times New Roman" w:hAnsi="Times New Roman" w:eastAsia="仿宋_GB2312" w:cs="Times New Roman"/>
          <w:color w:val="auto"/>
          <w:sz w:val="28"/>
          <w:szCs w:val="28"/>
        </w:rPr>
        <w:t>估价</w:t>
      </w:r>
      <w:r>
        <w:rPr>
          <w:rFonts w:ascii="Times New Roman" w:hAnsi="Times New Roman" w:eastAsia="仿宋_GB2312" w:cs="Times New Roman"/>
          <w:color w:val="auto"/>
          <w:sz w:val="28"/>
          <w:szCs w:val="28"/>
        </w:rPr>
        <w:t>费用总价（含增值税）大写</w:t>
      </w:r>
      <w:r>
        <w:rPr>
          <w:rFonts w:hint="eastAsia" w:ascii="Times New Roman" w:hAnsi="Times New Roman" w:eastAsia="仿宋_GB2312" w:cs="Times New Roman"/>
          <w:color w:val="auto"/>
          <w:sz w:val="28"/>
          <w:szCs w:val="28"/>
          <w:u w:val="single"/>
          <w:lang w:val="en-US" w:eastAsia="zh-CN"/>
        </w:rPr>
        <w:t xml:space="preserve"> 壹万陆仟 </w:t>
      </w:r>
      <w:r>
        <w:rPr>
          <w:rFonts w:ascii="Times New Roman" w:hAnsi="Times New Roman" w:eastAsia="仿宋_GB2312" w:cs="Times New Roman"/>
          <w:color w:val="auto"/>
          <w:sz w:val="28"/>
          <w:szCs w:val="28"/>
        </w:rPr>
        <w:t>元整（小写：</w:t>
      </w:r>
      <w:r>
        <w:rPr>
          <w:rFonts w:hint="eastAsia" w:ascii="Times New Roman" w:hAnsi="Times New Roman" w:eastAsia="仿宋_GB2312" w:cs="Times New Roman"/>
          <w:color w:val="auto"/>
          <w:sz w:val="28"/>
          <w:szCs w:val="28"/>
          <w:lang w:val="en-US" w:eastAsia="zh-CN"/>
        </w:rPr>
        <w:t>16000</w:t>
      </w:r>
      <w:r>
        <w:rPr>
          <w:rFonts w:ascii="Times New Roman" w:hAnsi="Times New Roman" w:eastAsia="仿宋_GB2312" w:cs="Times New Roman"/>
          <w:color w:val="auto"/>
          <w:sz w:val="28"/>
          <w:szCs w:val="28"/>
        </w:rPr>
        <w:t>元）。</w:t>
      </w:r>
    </w:p>
    <w:p>
      <w:pPr>
        <w:spacing w:line="366" w:lineRule="exact"/>
        <w:ind w:firstLine="560" w:firstLineChars="200"/>
        <w:contextualSpacing/>
        <w:rPr>
          <w:rFonts w:ascii="Times New Roman" w:hAnsi="Times New Roman" w:eastAsia="仿宋_GB2312" w:cs="Times New Roman"/>
          <w:color w:val="000000"/>
          <w:sz w:val="28"/>
          <w:szCs w:val="28"/>
        </w:rPr>
      </w:pPr>
      <w:r>
        <w:rPr>
          <w:rFonts w:hint="eastAsia" w:ascii="Times New Roman" w:hAnsi="Times New Roman" w:eastAsia="仿宋_GB2312" w:cs="Times New Roman"/>
          <w:color w:val="auto"/>
          <w:sz w:val="28"/>
          <w:szCs w:val="28"/>
        </w:rPr>
        <w:t>该价格为固定总价，</w:t>
      </w:r>
      <w:r>
        <w:rPr>
          <w:rFonts w:hint="eastAsia" w:ascii="Times New Roman" w:hAnsi="Times New Roman" w:eastAsia="仿宋_GB2312" w:cs="Times New Roman"/>
          <w:color w:val="000000"/>
          <w:sz w:val="28"/>
          <w:szCs w:val="28"/>
        </w:rPr>
        <w:t>包括了丙</w:t>
      </w:r>
      <w:r>
        <w:rPr>
          <w:rFonts w:ascii="Times New Roman" w:hAnsi="Times New Roman" w:eastAsia="仿宋_GB2312" w:cs="Times New Roman"/>
          <w:color w:val="000000"/>
          <w:sz w:val="28"/>
          <w:szCs w:val="28"/>
        </w:rPr>
        <w:t>方</w:t>
      </w:r>
      <w:r>
        <w:rPr>
          <w:rFonts w:hint="eastAsia" w:ascii="Times New Roman" w:hAnsi="Times New Roman" w:eastAsia="仿宋_GB2312" w:cs="Times New Roman"/>
          <w:color w:val="000000"/>
          <w:sz w:val="28"/>
          <w:szCs w:val="28"/>
        </w:rPr>
        <w:t>为实施和完成合同所需的劳务、设备、材料、管理、差旅、税金、安全等所有费用，</w:t>
      </w:r>
      <w:r>
        <w:rPr>
          <w:rFonts w:hint="eastAsia" w:ascii="Times New Roman" w:hAnsi="Times New Roman" w:eastAsia="仿宋_GB2312" w:cs="Times New Roman"/>
          <w:color w:val="000000"/>
          <w:sz w:val="28"/>
          <w:szCs w:val="28"/>
          <w:u w:val="single"/>
        </w:rPr>
        <w:t>由</w:t>
      </w:r>
      <w:r>
        <w:rPr>
          <w:rFonts w:ascii="Times New Roman" w:hAnsi="Times New Roman" w:eastAsia="仿宋_GB2312" w:cs="Times New Roman"/>
          <w:color w:val="000000"/>
          <w:sz w:val="28"/>
          <w:szCs w:val="28"/>
          <w:u w:val="single"/>
        </w:rPr>
        <w:t>甲</w:t>
      </w:r>
      <w:r>
        <w:rPr>
          <w:rFonts w:hint="eastAsia" w:ascii="Times New Roman" w:hAnsi="Times New Roman" w:eastAsia="仿宋_GB2312" w:cs="Times New Roman"/>
          <w:color w:val="000000"/>
          <w:sz w:val="28"/>
          <w:szCs w:val="28"/>
          <w:u w:val="single"/>
        </w:rPr>
        <w:t>、乙双方各承担50%，</w:t>
      </w:r>
      <w:r>
        <w:rPr>
          <w:rFonts w:hint="eastAsia" w:ascii="Times New Roman" w:hAnsi="Times New Roman" w:eastAsia="仿宋_GB2312" w:cs="Times New Roman"/>
          <w:color w:val="000000"/>
          <w:sz w:val="28"/>
          <w:szCs w:val="28"/>
        </w:rPr>
        <w:t>合同履行期间合同价款不再增加。</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方完成本合同约定的资产评估服务事项，并向甲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开具合法有效的</w:t>
      </w:r>
      <w:r>
        <w:rPr>
          <w:rFonts w:hint="eastAsia" w:ascii="仿宋_GB2312" w:hAnsi="Times New Roman" w:eastAsia="仿宋_GB2312"/>
          <w:bCs/>
          <w:color w:val="000000"/>
          <w:spacing w:val="-6"/>
          <w:sz w:val="28"/>
          <w:szCs w:val="28"/>
        </w:rPr>
        <w:t>与</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hint="eastAsia" w:ascii="仿宋_GB2312" w:hAnsi="Times New Roman" w:eastAsia="仿宋_GB2312"/>
          <w:bCs/>
          <w:color w:val="000000"/>
          <w:spacing w:val="-6"/>
          <w:sz w:val="28"/>
          <w:szCs w:val="28"/>
        </w:rPr>
        <w:t>支付金额等额的</w:t>
      </w:r>
      <w:r>
        <w:rPr>
          <w:rFonts w:ascii="Times New Roman" w:hAnsi="Times New Roman" w:eastAsia="仿宋_GB2312" w:cs="Times New Roman"/>
          <w:color w:val="000000"/>
          <w:sz w:val="28"/>
          <w:szCs w:val="28"/>
        </w:rPr>
        <w:t>增值税发票，自甲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收到增值税发票后</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15</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个工作日内，通过银行转账支付至</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方账户。付款方可以使用票据作为结算方式，票据期限由</w:t>
      </w:r>
      <w:r>
        <w:rPr>
          <w:rFonts w:hint="eastAsia" w:ascii="Times New Roman" w:hAnsi="Times New Roman" w:eastAsia="仿宋_GB2312" w:cs="Times New Roman"/>
          <w:color w:val="000000"/>
          <w:sz w:val="28"/>
          <w:szCs w:val="28"/>
        </w:rPr>
        <w:t>三方</w:t>
      </w:r>
      <w:r>
        <w:rPr>
          <w:rFonts w:ascii="Times New Roman" w:hAnsi="Times New Roman" w:eastAsia="仿宋_GB2312" w:cs="Times New Roman"/>
          <w:color w:val="000000"/>
          <w:sz w:val="28"/>
          <w:szCs w:val="28"/>
        </w:rPr>
        <w:t>协商确定。</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（三）账户信息</w:t>
      </w:r>
    </w:p>
    <w:p>
      <w:pPr>
        <w:spacing w:line="400" w:lineRule="exact"/>
        <w:ind w:firstLine="562" w:firstLineChars="200"/>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甲方银行账户信息如下：</w:t>
      </w:r>
    </w:p>
    <w:p>
      <w:pPr>
        <w:snapToGrid w:val="0"/>
        <w:spacing w:line="400" w:lineRule="exact"/>
        <w:ind w:firstLine="560" w:firstLineChars="200"/>
        <w:contextualSpacing/>
        <w:rPr>
          <w:rFonts w:hint="default"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 xml:space="preserve">单位名称: </w:t>
      </w:r>
      <w:r>
        <w:rPr>
          <w:rFonts w:hint="eastAsia" w:ascii="Times New Roman" w:hAnsi="Times New Roman" w:eastAsia="仿宋_GB2312" w:cs="Times New Roman"/>
          <w:color w:val="000000"/>
          <w:sz w:val="28"/>
          <w:szCs w:val="28"/>
          <w:u w:val="single"/>
          <w:lang w:val="en-US" w:eastAsia="zh-CN"/>
        </w:rPr>
        <w:t xml:space="preserve">               </w:t>
      </w:r>
    </w:p>
    <w:p>
      <w:pPr>
        <w:snapToGrid w:val="0"/>
        <w:spacing w:line="400" w:lineRule="exact"/>
        <w:ind w:firstLine="560" w:firstLineChars="200"/>
        <w:contextualSpacing/>
        <w:rPr>
          <w:rFonts w:hint="default"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统一社会信用代码：</w:t>
      </w:r>
      <w:r>
        <w:rPr>
          <w:rFonts w:hint="eastAsia" w:ascii="Times New Roman" w:hAnsi="Times New Roman" w:eastAsia="仿宋_GB2312" w:cs="Times New Roman"/>
          <w:color w:val="000000"/>
          <w:sz w:val="28"/>
          <w:szCs w:val="28"/>
          <w:u w:val="single"/>
          <w:lang w:val="en-US" w:eastAsia="zh-CN"/>
        </w:rPr>
        <w:t xml:space="preserve">                      </w:t>
      </w:r>
    </w:p>
    <w:p>
      <w:pPr>
        <w:snapToGrid w:val="0"/>
        <w:spacing w:line="400" w:lineRule="exact"/>
        <w:ind w:firstLine="560" w:firstLineChars="200"/>
        <w:contextualSpacing/>
        <w:rPr>
          <w:rFonts w:hint="default"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 xml:space="preserve">开户银行: </w:t>
      </w:r>
      <w:r>
        <w:rPr>
          <w:rFonts w:hint="eastAsia" w:ascii="Times New Roman" w:hAnsi="Times New Roman" w:eastAsia="仿宋_GB2312" w:cs="Times New Roman"/>
          <w:color w:val="000000"/>
          <w:sz w:val="28"/>
          <w:szCs w:val="28"/>
          <w:u w:val="single"/>
          <w:lang w:val="en-US" w:eastAsia="zh-CN"/>
        </w:rPr>
        <w:t xml:space="preserve">                               </w:t>
      </w:r>
    </w:p>
    <w:p>
      <w:pPr>
        <w:snapToGrid w:val="0"/>
        <w:spacing w:line="400" w:lineRule="exact"/>
        <w:ind w:firstLine="560" w:firstLineChars="200"/>
        <w:contextualSpacing/>
        <w:rPr>
          <w:rFonts w:hint="default"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 xml:space="preserve">银行账号:  </w:t>
      </w:r>
      <w:r>
        <w:rPr>
          <w:rFonts w:hint="eastAsia" w:ascii="Times New Roman" w:hAnsi="Times New Roman" w:eastAsia="仿宋_GB2312" w:cs="Times New Roman"/>
          <w:color w:val="000000"/>
          <w:sz w:val="28"/>
          <w:szCs w:val="28"/>
          <w:u w:val="single"/>
          <w:lang w:val="en-US" w:eastAsia="zh-CN"/>
        </w:rPr>
        <w:t xml:space="preserve">                              </w:t>
      </w:r>
    </w:p>
    <w:p>
      <w:pPr>
        <w:snapToGrid w:val="0"/>
        <w:spacing w:line="400" w:lineRule="exact"/>
        <w:ind w:firstLine="560" w:firstLineChars="200"/>
        <w:contextualSpacing/>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ascii="Times New Roman" w:hAnsi="Times New Roman" w:eastAsia="仿宋_GB2312" w:cs="Times New Roman"/>
          <w:color w:val="000000"/>
          <w:sz w:val="28"/>
          <w:szCs w:val="28"/>
        </w:rPr>
        <w:t>地</w:t>
      </w:r>
      <w:r>
        <w:rPr>
          <w:rFonts w:ascii="Times New Roman" w:hAnsi="Times New Roman" w:eastAsia="仿宋_GB2312" w:cs="Times New Roman"/>
          <w:color w:val="000000" w:themeColor="text1"/>
          <w:sz w:val="28"/>
          <w:szCs w:val="28"/>
          <w14:textFill>
            <w14:solidFill>
              <w14:schemeClr w14:val="tx1"/>
            </w14:solidFill>
          </w14:textFill>
        </w:rPr>
        <w:t>址：</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
    <w:p>
      <w:pPr>
        <w:spacing w:line="400" w:lineRule="exact"/>
        <w:ind w:firstLine="560" w:firstLineChars="200"/>
        <w:contextualSpacing/>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电话：</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
    <w:p>
      <w:pPr>
        <w:spacing w:line="400" w:lineRule="exact"/>
        <w:ind w:firstLine="560" w:firstLineChars="200"/>
        <w:contextualSpacing/>
        <w:rPr>
          <w:rFonts w:hint="default" w:ascii="Times New Roman" w:hAnsi="Times New Roman" w:eastAsia="仿宋_GB2312" w:cs="Times New Roman"/>
          <w:color w:val="auto"/>
          <w:sz w:val="28"/>
          <w:szCs w:val="28"/>
          <w:u w:val="single"/>
          <w:lang w:val="en-US" w:eastAsia="zh-CN"/>
        </w:rPr>
      </w:pPr>
    </w:p>
    <w:p>
      <w:pPr>
        <w:spacing w:line="400" w:lineRule="exact"/>
        <w:ind w:firstLine="562" w:firstLineChars="200"/>
        <w:contextualSpacing/>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sz w:val="28"/>
          <w:szCs w:val="28"/>
        </w:rPr>
        <w:t>乙方增值税发票开票信息如下：</w:t>
      </w:r>
    </w:p>
    <w:p>
      <w:pPr>
        <w:spacing w:line="400" w:lineRule="exact"/>
        <w:ind w:firstLine="560" w:firstLineChars="200"/>
        <w:contextualSpacing/>
        <w:rPr>
          <w:rFonts w:hint="default" w:ascii="仿宋" w:hAnsi="仿宋" w:eastAsia="仿宋"/>
          <w:color w:val="auto"/>
          <w:sz w:val="28"/>
          <w:szCs w:val="28"/>
          <w:u w:val="single"/>
          <w:lang w:val="en-US" w:eastAsia="zh-CN"/>
        </w:rPr>
      </w:pPr>
      <w:r>
        <w:rPr>
          <w:rFonts w:ascii="Times New Roman" w:hAnsi="Times New Roman" w:eastAsia="仿宋_GB2312" w:cs="Times New Roman"/>
          <w:color w:val="auto"/>
          <w:sz w:val="28"/>
          <w:szCs w:val="28"/>
        </w:rPr>
        <w:t>单位名称：</w:t>
      </w:r>
      <w:r>
        <w:rPr>
          <w:rFonts w:hint="eastAsia" w:ascii="仿宋" w:hAnsi="仿宋" w:eastAsia="仿宋"/>
          <w:color w:val="auto"/>
          <w:sz w:val="28"/>
          <w:szCs w:val="28"/>
          <w:u w:val="single"/>
          <w:lang w:val="en-US" w:eastAsia="zh-CN"/>
        </w:rPr>
        <w:t xml:space="preserve">                                       </w:t>
      </w:r>
    </w:p>
    <w:p>
      <w:pPr>
        <w:spacing w:line="400" w:lineRule="exact"/>
        <w:ind w:firstLine="560" w:firstLineChars="200"/>
        <w:contextualSpacing/>
        <w:rPr>
          <w:rFonts w:hint="default" w:ascii="Times New Roman" w:hAnsi="Times New Roman" w:eastAsia="仿宋_GB2312" w:cs="Times New Roman"/>
          <w:color w:val="auto"/>
          <w:sz w:val="28"/>
          <w:szCs w:val="28"/>
          <w:u w:val="single"/>
          <w:lang w:val="en-US" w:eastAsia="zh-CN"/>
        </w:rPr>
      </w:pPr>
      <w:r>
        <w:rPr>
          <w:rFonts w:ascii="Times New Roman" w:hAnsi="Times New Roman" w:eastAsia="仿宋_GB2312" w:cs="Times New Roman"/>
          <w:color w:val="auto"/>
          <w:sz w:val="28"/>
          <w:szCs w:val="28"/>
        </w:rPr>
        <w:t>统一社会信用代码：</w:t>
      </w:r>
      <w:r>
        <w:rPr>
          <w:rFonts w:hint="eastAsia" w:ascii="Times New Roman" w:hAnsi="Times New Roman" w:eastAsia="仿宋_GB2312" w:cs="Times New Roman"/>
          <w:color w:val="auto"/>
          <w:sz w:val="28"/>
          <w:szCs w:val="28"/>
          <w:u w:val="single"/>
          <w:lang w:val="en-US" w:eastAsia="zh-CN"/>
        </w:rPr>
        <w:t xml:space="preserve">                               </w:t>
      </w:r>
    </w:p>
    <w:p>
      <w:pPr>
        <w:spacing w:line="400" w:lineRule="exact"/>
        <w:ind w:firstLine="560" w:firstLineChars="200"/>
        <w:contextualSpacing/>
        <w:rPr>
          <w:rFonts w:hint="default" w:ascii="Times New Roman" w:hAnsi="Times New Roman" w:eastAsia="仿宋_GB2312" w:cs="Times New Roman"/>
          <w:color w:val="auto"/>
          <w:sz w:val="28"/>
          <w:szCs w:val="28"/>
          <w:u w:val="single"/>
          <w:lang w:val="en-US" w:eastAsia="zh-CN"/>
        </w:rPr>
      </w:pPr>
      <w:r>
        <w:rPr>
          <w:rFonts w:ascii="Times New Roman" w:hAnsi="Times New Roman" w:eastAsia="仿宋_GB2312" w:cs="Times New Roman"/>
          <w:color w:val="auto"/>
          <w:sz w:val="28"/>
          <w:szCs w:val="28"/>
        </w:rPr>
        <w:t>开户银行：</w:t>
      </w:r>
      <w:r>
        <w:rPr>
          <w:rFonts w:hint="eastAsia" w:ascii="Times New Roman" w:hAnsi="Times New Roman" w:eastAsia="仿宋_GB2312" w:cs="Times New Roman"/>
          <w:color w:val="auto"/>
          <w:sz w:val="28"/>
          <w:szCs w:val="28"/>
          <w:u w:val="single"/>
          <w:lang w:val="en-US" w:eastAsia="zh-CN"/>
        </w:rPr>
        <w:t xml:space="preserve">                                       </w:t>
      </w:r>
    </w:p>
    <w:p>
      <w:pPr>
        <w:spacing w:line="400" w:lineRule="exact"/>
        <w:ind w:firstLine="560" w:firstLineChars="200"/>
        <w:contextualSpacing/>
        <w:rPr>
          <w:rFonts w:hint="default" w:ascii="Times New Roman" w:hAnsi="Times New Roman" w:eastAsia="仿宋_GB2312" w:cs="Times New Roman"/>
          <w:color w:val="auto"/>
          <w:sz w:val="28"/>
          <w:szCs w:val="28"/>
          <w:u w:val="single"/>
          <w:lang w:val="en-US" w:eastAsia="zh-CN"/>
        </w:rPr>
      </w:pPr>
      <w:r>
        <w:rPr>
          <w:rFonts w:ascii="Times New Roman" w:hAnsi="Times New Roman" w:eastAsia="仿宋_GB2312" w:cs="Times New Roman"/>
          <w:color w:val="auto"/>
          <w:sz w:val="28"/>
          <w:szCs w:val="28"/>
        </w:rPr>
        <w:t>银行账号：</w:t>
      </w:r>
      <w:r>
        <w:rPr>
          <w:rFonts w:hint="eastAsia" w:ascii="Times New Roman" w:hAnsi="Times New Roman" w:eastAsia="仿宋_GB2312" w:cs="Times New Roman"/>
          <w:color w:val="auto"/>
          <w:sz w:val="28"/>
          <w:szCs w:val="28"/>
          <w:u w:val="single"/>
          <w:lang w:val="en-US" w:eastAsia="zh-CN"/>
        </w:rPr>
        <w:t xml:space="preserve">                                       </w:t>
      </w:r>
    </w:p>
    <w:p>
      <w:pPr>
        <w:spacing w:line="400" w:lineRule="exact"/>
        <w:ind w:firstLine="560" w:firstLineChars="200"/>
        <w:contextualSpacing/>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rPr>
        <w:t>单位地址：</w:t>
      </w:r>
      <w:r>
        <w:rPr>
          <w:rFonts w:hint="eastAsia" w:ascii="Times New Roman" w:hAnsi="Times New Roman" w:eastAsia="仿宋_GB2312" w:cs="Times New Roman"/>
          <w:color w:val="auto"/>
          <w:sz w:val="28"/>
          <w:szCs w:val="28"/>
          <w:u w:val="single"/>
          <w:lang w:val="en-US" w:eastAsia="zh-CN"/>
        </w:rPr>
        <w:t xml:space="preserve">                                       </w:t>
      </w:r>
    </w:p>
    <w:p>
      <w:pPr>
        <w:spacing w:line="400" w:lineRule="exact"/>
        <w:contextualSpacing/>
        <w:rPr>
          <w:rFonts w:hint="eastAsia" w:eastAsia="仿宋_GB2312"/>
          <w:color w:val="auto"/>
          <w:sz w:val="28"/>
          <w:szCs w:val="28"/>
        </w:rPr>
      </w:pPr>
    </w:p>
    <w:p>
      <w:pPr>
        <w:spacing w:line="400" w:lineRule="exact"/>
        <w:ind w:firstLine="562" w:firstLineChars="200"/>
        <w:contextualSpacing/>
        <w:rPr>
          <w:rFonts w:hint="eastAsia" w:eastAsia="仿宋_GB2312"/>
          <w:b/>
          <w:bCs/>
          <w:color w:val="auto"/>
          <w:sz w:val="28"/>
          <w:szCs w:val="28"/>
        </w:rPr>
      </w:pPr>
      <w:r>
        <w:rPr>
          <w:rFonts w:hint="eastAsia" w:eastAsia="仿宋_GB2312"/>
          <w:b/>
          <w:bCs/>
          <w:color w:val="auto"/>
          <w:sz w:val="28"/>
          <w:szCs w:val="28"/>
        </w:rPr>
        <w:t>丙</w:t>
      </w:r>
      <w:r>
        <w:rPr>
          <w:rFonts w:eastAsia="仿宋_GB2312"/>
          <w:b/>
          <w:bCs/>
          <w:color w:val="auto"/>
          <w:sz w:val="28"/>
          <w:szCs w:val="28"/>
        </w:rPr>
        <w:t>方银行账户信息如下：</w:t>
      </w:r>
    </w:p>
    <w:p>
      <w:pPr>
        <w:spacing w:line="400" w:lineRule="exact"/>
        <w:ind w:firstLine="560" w:firstLineChars="200"/>
        <w:rPr>
          <w:rFonts w:hint="default"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 xml:space="preserve">单位名称: </w:t>
      </w:r>
      <w:r>
        <w:rPr>
          <w:rFonts w:hint="eastAsia" w:ascii="Times New Roman" w:hAnsi="Times New Roman" w:eastAsia="仿宋_GB2312" w:cs="Times New Roman"/>
          <w:color w:val="000000"/>
          <w:sz w:val="28"/>
          <w:szCs w:val="28"/>
          <w:u w:val="single"/>
          <w:lang w:val="en-US" w:eastAsia="zh-CN"/>
        </w:rPr>
        <w:t xml:space="preserve">                                       </w:t>
      </w:r>
    </w:p>
    <w:p>
      <w:pPr>
        <w:spacing w:line="400" w:lineRule="exact"/>
        <w:ind w:firstLine="560" w:firstLineChars="200"/>
        <w:rPr>
          <w:rFonts w:hint="default" w:ascii="Times New Roman" w:hAnsi="Times New Roman" w:eastAsia="仿宋_GB2312" w:cs="Times New Roman"/>
          <w:color w:val="000000"/>
          <w:sz w:val="28"/>
          <w:szCs w:val="28"/>
          <w:u w:val="single"/>
          <w:lang w:val="en-US" w:eastAsia="zh-CN"/>
        </w:rPr>
      </w:pPr>
      <w:r>
        <w:rPr>
          <w:rFonts w:ascii="Times New Roman" w:hAnsi="Times New Roman" w:eastAsia="仿宋_GB2312" w:cs="Times New Roman"/>
          <w:color w:val="000000"/>
          <w:sz w:val="28"/>
          <w:szCs w:val="28"/>
        </w:rPr>
        <w:t>统一社会信用代码：</w:t>
      </w:r>
      <w:r>
        <w:rPr>
          <w:rFonts w:hint="eastAsia" w:ascii="Times New Roman" w:hAnsi="Times New Roman" w:eastAsia="仿宋_GB2312" w:cs="Times New Roman"/>
          <w:color w:val="000000"/>
          <w:sz w:val="28"/>
          <w:szCs w:val="28"/>
          <w:u w:val="single"/>
          <w:lang w:val="en-US" w:eastAsia="zh-CN"/>
        </w:rPr>
        <w:t xml:space="preserve">                               </w:t>
      </w:r>
    </w:p>
    <w:p>
      <w:pPr>
        <w:spacing w:line="400" w:lineRule="exact"/>
        <w:ind w:firstLine="560" w:firstLineChars="200"/>
        <w:rPr>
          <w:rFonts w:hint="default"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 xml:space="preserve">开户银行: </w:t>
      </w:r>
      <w:r>
        <w:rPr>
          <w:rFonts w:hint="eastAsia" w:ascii="Times New Roman" w:hAnsi="Times New Roman" w:eastAsia="仿宋_GB2312" w:cs="Times New Roman"/>
          <w:color w:val="000000"/>
          <w:sz w:val="28"/>
          <w:szCs w:val="28"/>
          <w:u w:val="single"/>
          <w:lang w:val="en-US" w:eastAsia="zh-CN"/>
        </w:rPr>
        <w:t xml:space="preserve">                                       </w:t>
      </w:r>
    </w:p>
    <w:p>
      <w:pPr>
        <w:spacing w:line="400" w:lineRule="exact"/>
        <w:ind w:firstLine="560" w:firstLineChars="200"/>
        <w:rPr>
          <w:rFonts w:hint="default" w:ascii="Times New Roman" w:hAnsi="Times New Roman" w:eastAsia="仿宋_GB2312" w:cs="Times New Roman"/>
          <w:color w:val="000000"/>
          <w:sz w:val="28"/>
          <w:szCs w:val="28"/>
          <w:u w:val="single"/>
          <w:lang w:val="en-US" w:eastAsia="zh-CN"/>
        </w:rPr>
      </w:pPr>
      <w:r>
        <w:rPr>
          <w:rFonts w:ascii="Times New Roman" w:hAnsi="Times New Roman" w:eastAsia="仿宋_GB2312" w:cs="Times New Roman"/>
          <w:color w:val="000000"/>
          <w:sz w:val="28"/>
          <w:szCs w:val="28"/>
        </w:rPr>
        <w:t>银行账号:</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p>
    <w:p>
      <w:pPr>
        <w:spacing w:line="400" w:lineRule="exact"/>
        <w:ind w:firstLine="560" w:firstLineChars="200"/>
        <w:rPr>
          <w:rFonts w:hint="default"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地址：</w:t>
      </w:r>
      <w:r>
        <w:rPr>
          <w:rFonts w:hint="eastAsia" w:ascii="Times New Roman" w:hAnsi="Times New Roman" w:eastAsia="仿宋_GB2312" w:cs="Times New Roman"/>
          <w:color w:val="000000"/>
          <w:sz w:val="28"/>
          <w:szCs w:val="28"/>
          <w:u w:val="single"/>
          <w:lang w:val="en-US" w:eastAsia="zh-CN"/>
        </w:rPr>
        <w:t xml:space="preserve">                                          </w:t>
      </w:r>
    </w:p>
    <w:p>
      <w:pPr>
        <w:spacing w:line="400" w:lineRule="exact"/>
        <w:ind w:firstLine="560" w:firstLineChars="200"/>
        <w:rPr>
          <w:rFonts w:hint="default"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电话：</w:t>
      </w:r>
      <w:r>
        <w:rPr>
          <w:rFonts w:hint="eastAsia" w:ascii="Times New Roman" w:hAnsi="Times New Roman" w:eastAsia="仿宋_GB2312" w:cs="Times New Roman"/>
          <w:color w:val="000000"/>
          <w:sz w:val="28"/>
          <w:szCs w:val="28"/>
          <w:u w:val="single"/>
          <w:lang w:val="en-US" w:eastAsia="zh-CN"/>
        </w:rPr>
        <w:t xml:space="preserve">               </w:t>
      </w:r>
    </w:p>
    <w:p>
      <w:pPr>
        <w:spacing w:line="366" w:lineRule="exact"/>
        <w:ind w:firstLine="560" w:firstLineChars="200"/>
        <w:contextualSpacing/>
        <w:rPr>
          <w:rFonts w:ascii="Times New Roman" w:hAnsi="Times New Roman" w:eastAsia="仿宋_GB2312" w:cs="Times New Roman"/>
          <w:color w:val="000000"/>
          <w:sz w:val="28"/>
          <w:szCs w:val="28"/>
        </w:rPr>
      </w:pP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任何一方如需改变上述账户信息，应提前</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5</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日以书面形式通知另一方。如一方未按本合同规定通知而遭受损失的自行承担，若使另外一方遭受损失的，应赔偿相应损失。</w:t>
      </w:r>
    </w:p>
    <w:p>
      <w:pPr>
        <w:tabs>
          <w:tab w:val="left" w:pos="0"/>
        </w:tabs>
        <w:snapToGrid w:val="0"/>
        <w:ind w:firstLine="536" w:firstLineChars="200"/>
        <w:rPr>
          <w:rFonts w:ascii="Times New Roman" w:hAnsi="Times New Roman" w:eastAsia="仿宋_GB2312"/>
          <w:color w:val="000000"/>
          <w:spacing w:val="-6"/>
          <w:sz w:val="28"/>
          <w:szCs w:val="28"/>
        </w:rPr>
      </w:pPr>
      <w:r>
        <w:rPr>
          <w:rFonts w:hint="eastAsia" w:ascii="Times New Roman" w:hAnsi="Times New Roman" w:eastAsia="仿宋_GB2312"/>
          <w:color w:val="000000"/>
          <w:spacing w:val="-6"/>
          <w:sz w:val="28"/>
          <w:szCs w:val="28"/>
        </w:rPr>
        <w:t>（四）</w:t>
      </w:r>
      <w:r>
        <w:rPr>
          <w:rFonts w:ascii="Times New Roman" w:hAnsi="Times New Roman" w:eastAsia="仿宋_GB2312"/>
          <w:color w:val="000000"/>
          <w:spacing w:val="-6"/>
          <w:sz w:val="28"/>
          <w:szCs w:val="28"/>
        </w:rPr>
        <w:t>发票约定</w:t>
      </w:r>
    </w:p>
    <w:p>
      <w:pPr>
        <w:tabs>
          <w:tab w:val="left" w:pos="0"/>
        </w:tabs>
        <w:snapToGrid w:val="0"/>
        <w:ind w:firstLine="536" w:firstLineChars="200"/>
        <w:rPr>
          <w:rFonts w:ascii="Times New Roman" w:hAnsi="Times New Roman" w:eastAsia="仿宋_GB2312"/>
          <w:bCs/>
          <w:color w:val="000000"/>
          <w:spacing w:val="-6"/>
          <w:sz w:val="28"/>
          <w:szCs w:val="28"/>
        </w:rPr>
      </w:pPr>
      <w:r>
        <w:rPr>
          <w:rFonts w:ascii="Times New Roman" w:hAnsi="Times New Roman" w:eastAsia="仿宋_GB2312"/>
          <w:bCs/>
          <w:color w:val="000000"/>
          <w:spacing w:val="-6"/>
          <w:sz w:val="28"/>
          <w:szCs w:val="28"/>
        </w:rPr>
        <w:t>1.</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w:t>
      </w:r>
      <w:r>
        <w:rPr>
          <w:rFonts w:ascii="Times New Roman" w:hAnsi="Times New Roman" w:eastAsia="仿宋_GB2312"/>
          <w:bCs/>
          <w:color w:val="000000"/>
          <w:spacing w:val="-6"/>
          <w:sz w:val="28"/>
          <w:szCs w:val="28"/>
        </w:rPr>
        <w:t>应按规定向</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ascii="Times New Roman" w:hAnsi="Times New Roman" w:eastAsia="仿宋_GB2312"/>
          <w:bCs/>
          <w:color w:val="000000"/>
          <w:spacing w:val="-6"/>
          <w:sz w:val="28"/>
          <w:szCs w:val="28"/>
        </w:rPr>
        <w:t>开具符合国家规定的增值税发票，并承诺开具发票的形式与内容均合法、有效、完整、准确。开具的发票不合法、不合规，</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ascii="Times New Roman" w:hAnsi="Times New Roman" w:eastAsia="仿宋_GB2312"/>
          <w:bCs/>
          <w:color w:val="000000"/>
          <w:spacing w:val="-6"/>
          <w:sz w:val="28"/>
          <w:szCs w:val="28"/>
        </w:rPr>
        <w:t>有权延迟支付</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w:t>
      </w:r>
      <w:r>
        <w:rPr>
          <w:rFonts w:ascii="Times New Roman" w:hAnsi="Times New Roman" w:eastAsia="仿宋_GB2312"/>
          <w:bCs/>
          <w:color w:val="000000"/>
          <w:spacing w:val="-6"/>
          <w:sz w:val="28"/>
          <w:szCs w:val="28"/>
        </w:rPr>
        <w:t>应付款项直至开具合法、合规发票之日且不承担违约责任，且</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w:t>
      </w:r>
      <w:r>
        <w:rPr>
          <w:rFonts w:ascii="Times New Roman" w:hAnsi="Times New Roman" w:eastAsia="仿宋_GB2312"/>
          <w:bCs/>
          <w:color w:val="000000"/>
          <w:spacing w:val="-6"/>
          <w:sz w:val="28"/>
          <w:szCs w:val="28"/>
        </w:rPr>
        <w:t>仍应按合同约定履行各项义务。如果</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w:t>
      </w:r>
      <w:r>
        <w:rPr>
          <w:rFonts w:ascii="Times New Roman" w:hAnsi="Times New Roman" w:eastAsia="仿宋_GB2312"/>
          <w:bCs/>
          <w:color w:val="000000"/>
          <w:spacing w:val="-6"/>
          <w:sz w:val="28"/>
          <w:szCs w:val="28"/>
        </w:rPr>
        <w:t>无法在合理时间内提供合法合规的增值税发票，给</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ascii="Times New Roman" w:hAnsi="Times New Roman" w:eastAsia="仿宋_GB2312"/>
          <w:bCs/>
          <w:color w:val="000000"/>
          <w:spacing w:val="-6"/>
          <w:sz w:val="28"/>
          <w:szCs w:val="28"/>
        </w:rPr>
        <w:t>造成损失的，</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w:t>
      </w:r>
      <w:r>
        <w:rPr>
          <w:rFonts w:ascii="Times New Roman" w:hAnsi="Times New Roman" w:eastAsia="仿宋_GB2312"/>
          <w:bCs/>
          <w:color w:val="000000"/>
          <w:spacing w:val="-6"/>
          <w:sz w:val="28"/>
          <w:szCs w:val="28"/>
        </w:rPr>
        <w:t>应赔偿</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ascii="Times New Roman" w:hAnsi="Times New Roman" w:eastAsia="仿宋_GB2312"/>
          <w:bCs/>
          <w:color w:val="000000"/>
          <w:spacing w:val="-6"/>
          <w:sz w:val="28"/>
          <w:szCs w:val="28"/>
        </w:rPr>
        <w:t>由此造成的损失。</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ascii="Times New Roman" w:hAnsi="Times New Roman" w:eastAsia="仿宋_GB2312"/>
          <w:bCs/>
          <w:color w:val="000000"/>
          <w:spacing w:val="-6"/>
          <w:sz w:val="28"/>
          <w:szCs w:val="28"/>
        </w:rPr>
        <w:t>有权在应支付的价款中扣除相应的抵扣税款。</w:t>
      </w:r>
    </w:p>
    <w:p>
      <w:pPr>
        <w:tabs>
          <w:tab w:val="left" w:pos="0"/>
        </w:tabs>
        <w:snapToGrid w:val="0"/>
        <w:ind w:firstLine="536" w:firstLineChars="200"/>
        <w:rPr>
          <w:rFonts w:ascii="Times New Roman" w:hAnsi="Times New Roman" w:eastAsia="仿宋_GB2312"/>
          <w:bCs/>
          <w:color w:val="000000"/>
          <w:spacing w:val="-6"/>
          <w:sz w:val="28"/>
          <w:szCs w:val="28"/>
        </w:rPr>
      </w:pPr>
      <w:r>
        <w:rPr>
          <w:rFonts w:ascii="Times New Roman" w:hAnsi="Times New Roman" w:eastAsia="仿宋_GB2312"/>
          <w:bCs/>
          <w:color w:val="000000"/>
          <w:spacing w:val="-6"/>
          <w:sz w:val="28"/>
          <w:szCs w:val="28"/>
        </w:rPr>
        <w:t>2.发票开具后，</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w:t>
      </w:r>
      <w:r>
        <w:rPr>
          <w:rFonts w:ascii="Times New Roman" w:hAnsi="Times New Roman" w:eastAsia="仿宋_GB2312"/>
          <w:bCs/>
          <w:color w:val="000000"/>
          <w:spacing w:val="-6"/>
          <w:sz w:val="28"/>
          <w:szCs w:val="28"/>
        </w:rPr>
        <w:t>应在</w:t>
      </w:r>
      <w:r>
        <w:rPr>
          <w:rFonts w:ascii="Times New Roman" w:hAnsi="Times New Roman" w:eastAsia="仿宋_GB2312"/>
          <w:color w:val="000000"/>
          <w:spacing w:val="-6"/>
          <w:sz w:val="28"/>
          <w:szCs w:val="28"/>
          <w:u w:val="single"/>
        </w:rPr>
        <w:t xml:space="preserve"> </w:t>
      </w:r>
      <w:r>
        <w:rPr>
          <w:rFonts w:hint="eastAsia" w:ascii="Times New Roman" w:hAnsi="Times New Roman" w:eastAsia="仿宋_GB2312"/>
          <w:color w:val="000000"/>
          <w:spacing w:val="-6"/>
          <w:sz w:val="28"/>
          <w:szCs w:val="28"/>
          <w:u w:val="single"/>
        </w:rPr>
        <w:t>5</w:t>
      </w:r>
      <w:r>
        <w:rPr>
          <w:rFonts w:ascii="Times New Roman" w:hAnsi="Times New Roman" w:eastAsia="仿宋_GB2312"/>
          <w:color w:val="000000"/>
          <w:spacing w:val="-6"/>
          <w:sz w:val="28"/>
          <w:szCs w:val="28"/>
          <w:u w:val="single"/>
        </w:rPr>
        <w:t xml:space="preserve"> </w:t>
      </w:r>
      <w:r>
        <w:rPr>
          <w:rFonts w:ascii="Times New Roman" w:hAnsi="Times New Roman" w:eastAsia="仿宋_GB2312"/>
          <w:bCs/>
          <w:color w:val="000000"/>
          <w:spacing w:val="-6"/>
          <w:sz w:val="28"/>
          <w:szCs w:val="28"/>
        </w:rPr>
        <w:t>日内及时送达</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ascii="Times New Roman" w:hAnsi="Times New Roman" w:eastAsia="仿宋_GB2312"/>
          <w:bCs/>
          <w:color w:val="000000"/>
          <w:spacing w:val="-6"/>
          <w:sz w:val="28"/>
          <w:szCs w:val="28"/>
        </w:rPr>
        <w:t>。如逾期送达导致</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ascii="Times New Roman" w:hAnsi="Times New Roman" w:eastAsia="仿宋_GB2312"/>
          <w:bCs/>
          <w:color w:val="000000"/>
          <w:spacing w:val="-6"/>
          <w:sz w:val="28"/>
          <w:szCs w:val="28"/>
        </w:rPr>
        <w:t>造成损失的，</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w:t>
      </w:r>
      <w:r>
        <w:rPr>
          <w:rFonts w:ascii="Times New Roman" w:hAnsi="Times New Roman" w:eastAsia="仿宋_GB2312"/>
          <w:bCs/>
          <w:color w:val="000000"/>
          <w:spacing w:val="-6"/>
          <w:sz w:val="28"/>
          <w:szCs w:val="28"/>
        </w:rPr>
        <w:t>负责赔偿</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ascii="Times New Roman" w:hAnsi="Times New Roman" w:eastAsia="仿宋_GB2312"/>
          <w:bCs/>
          <w:color w:val="000000"/>
          <w:spacing w:val="-6"/>
          <w:sz w:val="28"/>
          <w:szCs w:val="28"/>
        </w:rPr>
        <w:t>实际经济损失。</w:t>
      </w:r>
    </w:p>
    <w:p>
      <w:pPr>
        <w:tabs>
          <w:tab w:val="left" w:pos="0"/>
        </w:tabs>
        <w:snapToGrid w:val="0"/>
        <w:ind w:firstLine="536" w:firstLineChars="200"/>
        <w:rPr>
          <w:rFonts w:ascii="Times New Roman" w:hAnsi="Times New Roman" w:eastAsia="仿宋_GB2312"/>
          <w:bCs/>
          <w:color w:val="000000"/>
          <w:spacing w:val="-6"/>
          <w:sz w:val="28"/>
          <w:szCs w:val="28"/>
        </w:rPr>
      </w:pPr>
      <w:r>
        <w:rPr>
          <w:rFonts w:ascii="Times New Roman" w:hAnsi="Times New Roman" w:eastAsia="仿宋_GB2312"/>
          <w:bCs/>
          <w:color w:val="000000"/>
          <w:spacing w:val="-6"/>
          <w:sz w:val="28"/>
          <w:szCs w:val="28"/>
        </w:rPr>
        <w:t>3.在发票交付</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ascii="Times New Roman" w:hAnsi="Times New Roman" w:eastAsia="仿宋_GB2312"/>
          <w:bCs/>
          <w:color w:val="000000"/>
          <w:spacing w:val="-6"/>
          <w:sz w:val="28"/>
          <w:szCs w:val="28"/>
        </w:rPr>
        <w:t>之后，发生发票丢失、破损或逾期等情形，</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w:t>
      </w:r>
      <w:r>
        <w:rPr>
          <w:rFonts w:ascii="Times New Roman" w:hAnsi="Times New Roman" w:eastAsia="仿宋_GB2312"/>
          <w:bCs/>
          <w:color w:val="000000"/>
          <w:spacing w:val="-6"/>
          <w:sz w:val="28"/>
          <w:szCs w:val="28"/>
        </w:rPr>
        <w:t>应按规定协助办理增值税抵扣事项。</w:t>
      </w:r>
    </w:p>
    <w:p>
      <w:pPr>
        <w:tabs>
          <w:tab w:val="left" w:pos="0"/>
        </w:tabs>
        <w:snapToGrid w:val="0"/>
        <w:ind w:firstLine="536" w:firstLineChars="200"/>
        <w:rPr>
          <w:rFonts w:ascii="Times New Roman" w:hAnsi="Times New Roman" w:eastAsia="仿宋_GB2312"/>
          <w:bCs/>
          <w:color w:val="000000"/>
          <w:spacing w:val="-6"/>
          <w:sz w:val="28"/>
          <w:szCs w:val="28"/>
        </w:rPr>
      </w:pPr>
      <w:r>
        <w:rPr>
          <w:rFonts w:ascii="Times New Roman" w:hAnsi="Times New Roman" w:eastAsia="仿宋_GB2312"/>
          <w:bCs/>
          <w:color w:val="000000"/>
          <w:spacing w:val="-6"/>
          <w:sz w:val="28"/>
          <w:szCs w:val="28"/>
        </w:rPr>
        <w:t>4.由于发生销售退回、应税服务中止或开票有误、抵扣联或发票联无法认证等情形，根据增值税相关规定执行，</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w:t>
      </w:r>
      <w:r>
        <w:rPr>
          <w:rFonts w:ascii="Times New Roman" w:hAnsi="Times New Roman" w:eastAsia="仿宋_GB2312"/>
          <w:bCs/>
          <w:color w:val="000000"/>
          <w:spacing w:val="-6"/>
          <w:sz w:val="28"/>
          <w:szCs w:val="28"/>
        </w:rPr>
        <w:t>需协助</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w:t>
      </w:r>
      <w:r>
        <w:rPr>
          <w:rFonts w:ascii="Times New Roman" w:hAnsi="Times New Roman" w:eastAsia="仿宋_GB2312"/>
          <w:bCs/>
          <w:color w:val="000000"/>
          <w:spacing w:val="-6"/>
          <w:sz w:val="28"/>
          <w:szCs w:val="28"/>
        </w:rPr>
        <w:t>重新开具合法合规的增值税发票、增值税红字专用发票。</w:t>
      </w:r>
    </w:p>
    <w:p>
      <w:pPr>
        <w:tabs>
          <w:tab w:val="left" w:pos="0"/>
        </w:tabs>
        <w:snapToGrid w:val="0"/>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第六条 甲</w:t>
      </w:r>
      <w:r>
        <w:rPr>
          <w:rFonts w:hint="eastAsia" w:ascii="Times New Roman" w:hAnsi="Times New Roman" w:eastAsia="黑体" w:cs="Times New Roman"/>
          <w:color w:val="000000"/>
          <w:sz w:val="28"/>
          <w:szCs w:val="28"/>
        </w:rPr>
        <w:t>、乙</w:t>
      </w:r>
      <w:r>
        <w:rPr>
          <w:rFonts w:ascii="Times New Roman" w:hAnsi="Times New Roman" w:eastAsia="黑体" w:cs="Times New Roman"/>
          <w:color w:val="000000"/>
          <w:sz w:val="28"/>
          <w:szCs w:val="28"/>
        </w:rPr>
        <w:t>方的权利义务</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 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应当为</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方开展业务提供必要的工作条件和协助；甲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应当根据服务业务的需要，协调相关当事人。</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（二）如实提供</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资料。</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（三）按照</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报告中载明的</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目的恰当的使用</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报告。</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（四）按约定条件及时足额支付服务费用。</w:t>
      </w:r>
    </w:p>
    <w:p>
      <w:pPr>
        <w:spacing w:line="366"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 xml:space="preserve">第七条 </w:t>
      </w:r>
      <w:r>
        <w:rPr>
          <w:rFonts w:hint="eastAsia" w:ascii="黑体" w:hAnsi="黑体" w:eastAsia="黑体" w:cs="黑体"/>
          <w:color w:val="000000"/>
          <w:sz w:val="28"/>
          <w:szCs w:val="28"/>
        </w:rPr>
        <w:t>丙方</w:t>
      </w:r>
      <w:r>
        <w:rPr>
          <w:rFonts w:ascii="Times New Roman" w:hAnsi="Times New Roman" w:eastAsia="黑体" w:cs="Times New Roman"/>
          <w:color w:val="000000"/>
          <w:sz w:val="28"/>
          <w:szCs w:val="28"/>
        </w:rPr>
        <w:t>的权利义务</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（一）有权按资产评估准则的要求实施相关的</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程序，取得相关的</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所需要的资料。</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（二）配备足额的符合甲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要求的专业人员完成</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服务工作。</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w:t>
      </w:r>
      <w:r>
        <w:rPr>
          <w:rFonts w:hint="eastAsia" w:ascii="Times New Roman" w:hAnsi="Times New Roman" w:eastAsia="仿宋_GB2312" w:cs="Times New Roman"/>
          <w:color w:val="000000"/>
          <w:sz w:val="28"/>
          <w:szCs w:val="28"/>
        </w:rPr>
        <w:t>保证具有履行本合同之资质和能力，并按照本合同</w:t>
      </w:r>
      <w:r>
        <w:rPr>
          <w:rFonts w:ascii="Times New Roman" w:hAnsi="Times New Roman" w:eastAsia="仿宋_GB2312" w:cs="Times New Roman"/>
          <w:color w:val="000000"/>
          <w:sz w:val="28"/>
          <w:szCs w:val="28"/>
        </w:rPr>
        <w:t>约定时间完成服务工作并出具资产评估报告书，并对所出具的资产评估报告承担责任</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w:t>
      </w:r>
      <w:r>
        <w:rPr>
          <w:rFonts w:hint="eastAsia" w:ascii="Times New Roman" w:hAnsi="Times New Roman" w:eastAsia="仿宋_GB2312" w:cs="Times New Roman"/>
          <w:color w:val="000000"/>
          <w:sz w:val="28"/>
          <w:szCs w:val="28"/>
        </w:rPr>
        <w:t>有责任修改或弥补估价成果文件中的任何遗漏、错误或其他缺陷</w:t>
      </w:r>
      <w:r>
        <w:rPr>
          <w:rFonts w:ascii="Times New Roman" w:hAnsi="Times New Roman" w:eastAsia="仿宋_GB2312" w:cs="Times New Roman"/>
          <w:color w:val="000000"/>
          <w:sz w:val="28"/>
          <w:szCs w:val="28"/>
        </w:rPr>
        <w:t>。</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方在服务过程中知悉的甲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的商业秘密、知识产权等甲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未予对外公布的信息，</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方及其工作人员不得向第三方提供或者公开。</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（五）未经甲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书面同意，</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方不得将全部或部分</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服务工作转由第三方承担。</w:t>
      </w:r>
    </w:p>
    <w:p>
      <w:pPr>
        <w:spacing w:line="366" w:lineRule="exact"/>
        <w:ind w:firstLine="560" w:firstLineChars="200"/>
        <w:contextualSpacing/>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（六）作好伴随服务工作，及时向</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、乙双方通报咨询工作进度，并以书面形式向</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、乙双方报告需要协调解决的问题。</w:t>
      </w:r>
    </w:p>
    <w:p>
      <w:pPr>
        <w:spacing w:line="366" w:lineRule="exact"/>
        <w:ind w:firstLine="560" w:firstLineChars="200"/>
        <w:contextualSpacing/>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（七）如</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、乙双方认为丙</w:t>
      </w:r>
      <w:r>
        <w:rPr>
          <w:rFonts w:ascii="Times New Roman" w:hAnsi="Times New Roman" w:eastAsia="仿宋_GB2312" w:cs="Times New Roman"/>
          <w:color w:val="000000"/>
          <w:sz w:val="28"/>
          <w:szCs w:val="28"/>
        </w:rPr>
        <w:t>方</w:t>
      </w:r>
      <w:r>
        <w:rPr>
          <w:rFonts w:hint="eastAsia" w:ascii="Times New Roman" w:hAnsi="Times New Roman" w:eastAsia="仿宋_GB2312" w:cs="Times New Roman"/>
          <w:color w:val="000000"/>
          <w:sz w:val="28"/>
          <w:szCs w:val="28"/>
        </w:rPr>
        <w:t>安排的人员在专业水平、工作责任心或工作态度等方面不适合本项目的工作，丙</w:t>
      </w:r>
      <w:r>
        <w:rPr>
          <w:rFonts w:ascii="Times New Roman" w:hAnsi="Times New Roman" w:eastAsia="仿宋_GB2312" w:cs="Times New Roman"/>
          <w:color w:val="000000"/>
          <w:sz w:val="28"/>
          <w:szCs w:val="28"/>
        </w:rPr>
        <w:t>方</w:t>
      </w:r>
      <w:r>
        <w:rPr>
          <w:rFonts w:hint="eastAsia" w:ascii="Times New Roman" w:hAnsi="Times New Roman" w:eastAsia="仿宋_GB2312" w:cs="Times New Roman"/>
          <w:color w:val="000000"/>
          <w:sz w:val="28"/>
          <w:szCs w:val="28"/>
        </w:rPr>
        <w:t>应按照</w:t>
      </w:r>
      <w:r>
        <w:rPr>
          <w:rFonts w:ascii="Times New Roman" w:hAnsi="Times New Roman" w:eastAsia="仿宋_GB2312" w:cs="Times New Roman"/>
          <w:color w:val="000000"/>
          <w:sz w:val="28"/>
          <w:szCs w:val="28"/>
        </w:rPr>
        <w:t>甲</w:t>
      </w:r>
      <w:r>
        <w:rPr>
          <w:rFonts w:hint="eastAsia" w:ascii="Times New Roman" w:hAnsi="Times New Roman" w:eastAsia="仿宋_GB2312" w:cs="Times New Roman"/>
          <w:color w:val="000000"/>
          <w:sz w:val="28"/>
          <w:szCs w:val="28"/>
        </w:rPr>
        <w:t>、乙双方的要求更换该等人员。</w:t>
      </w:r>
    </w:p>
    <w:p>
      <w:pPr>
        <w:spacing w:line="366"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第八条 评估报告使用范围　　</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（一）资产评估报告仅供甲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为</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目的使用和送交资产评估主管机关审查、备案使用，</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报告的使用权归甲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所有，未经甲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书面许可，</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方不得向第三方提供或公开</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报告。</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应在资产评估报告使用有效期内使用</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报告，资产评估报告的使用有效期按现行规定为</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基准日起</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1</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年内有效。</w:t>
      </w:r>
    </w:p>
    <w:p>
      <w:pPr>
        <w:spacing w:line="366"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第九条 违约责任</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方未在本合同约定期限内向甲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交付</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报告的，但在约定期限界满后</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5</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日内交付的，</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方同意甲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扣除本合同金额的</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5</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 xml:space="preserve"> %作为违约金。超过约定期限</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5</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日仍未交付的，</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方应当支付甲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本合同金额的</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5</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%作为违约金，违约金不足以弥补甲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损失的，还应赔偿由此给甲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造成的所有损失。</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方违反保密要求，应支付甲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合同金额的</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5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%作为违约金。造成损失的，还应承担赔偿责任。</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（三）因</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方出具的评估报告存在瑕疵的，</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方应当向甲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支付合同金额的</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5</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%的违约金，造成甲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损失或不良影响的，应赔偿甲方的全部损失。</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方交付给甲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的</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报告存在侵犯第三方合法权益的情形的，应由</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方承担所有责任，并赔偿甲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所遭受的全部损失。</w:t>
      </w:r>
    </w:p>
    <w:p>
      <w:pPr>
        <w:spacing w:line="366"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第十条 合同的变更</w:t>
      </w:r>
      <w:r>
        <w:rPr>
          <w:rFonts w:hint="eastAsia" w:ascii="Times New Roman" w:hAnsi="Times New Roman" w:eastAsia="黑体" w:cs="Times New Roman"/>
          <w:color w:val="000000"/>
          <w:sz w:val="28"/>
          <w:szCs w:val="28"/>
        </w:rPr>
        <w:t>、</w:t>
      </w:r>
      <w:r>
        <w:rPr>
          <w:rFonts w:ascii="Times New Roman" w:hAnsi="Times New Roman" w:eastAsia="黑体" w:cs="Times New Roman"/>
          <w:color w:val="000000"/>
          <w:sz w:val="28"/>
          <w:szCs w:val="28"/>
        </w:rPr>
        <w:t>解除</w:t>
      </w:r>
      <w:r>
        <w:rPr>
          <w:rFonts w:hint="eastAsia" w:ascii="Times New Roman" w:hAnsi="Times New Roman" w:eastAsia="黑体" w:cs="Times New Roman"/>
          <w:color w:val="000000"/>
          <w:sz w:val="28"/>
          <w:szCs w:val="28"/>
        </w:rPr>
        <w:t>和</w:t>
      </w:r>
      <w:r>
        <w:rPr>
          <w:rFonts w:ascii="Times New Roman" w:hAnsi="Times New Roman" w:eastAsia="黑体" w:cs="Times New Roman"/>
          <w:color w:val="000000"/>
          <w:sz w:val="28"/>
          <w:szCs w:val="28"/>
        </w:rPr>
        <w:t>终止</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（一）除本合同另有约定外，经</w:t>
      </w:r>
      <w:r>
        <w:rPr>
          <w:rFonts w:hint="eastAsia" w:ascii="Times New Roman" w:hAnsi="Times New Roman" w:eastAsia="仿宋_GB2312" w:cs="Times New Roman"/>
          <w:color w:val="000000"/>
          <w:sz w:val="28"/>
          <w:szCs w:val="28"/>
        </w:rPr>
        <w:t>三方</w:t>
      </w:r>
      <w:r>
        <w:rPr>
          <w:rFonts w:ascii="Times New Roman" w:hAnsi="Times New Roman" w:eastAsia="仿宋_GB2312" w:cs="Times New Roman"/>
          <w:color w:val="000000"/>
          <w:sz w:val="28"/>
          <w:szCs w:val="28"/>
        </w:rPr>
        <w:t>协商一致，可以书面形式变更或解除本合同。</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方有以下行为之一的，甲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有权解除合同：</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方未经甲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书面许可，擅自将合同权利义务转让给第三方。</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方超过合同约定期限</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10</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日仍未提交资产评估报告或者提交的</w:t>
      </w:r>
      <w:r>
        <w:rPr>
          <w:rFonts w:hint="eastAsia" w:ascii="Times New Roman" w:hAnsi="Times New Roman" w:eastAsia="仿宋_GB2312" w:cs="Times New Roman"/>
          <w:color w:val="000000"/>
          <w:sz w:val="28"/>
          <w:szCs w:val="28"/>
        </w:rPr>
        <w:t>估价</w:t>
      </w:r>
      <w:r>
        <w:rPr>
          <w:rFonts w:ascii="Times New Roman" w:hAnsi="Times New Roman" w:eastAsia="仿宋_GB2312" w:cs="Times New Roman"/>
          <w:color w:val="000000"/>
          <w:sz w:val="28"/>
          <w:szCs w:val="28"/>
        </w:rPr>
        <w:t>报告不能满足甲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要求的。</w:t>
      </w:r>
    </w:p>
    <w:p>
      <w:pPr>
        <w:spacing w:line="366"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仿宋_GB2312" w:cs="Times New Roman"/>
          <w:color w:val="000000"/>
          <w:sz w:val="28"/>
          <w:szCs w:val="28"/>
        </w:rPr>
        <w:t>3.</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方未遵守保密约定，造成甲</w:t>
      </w:r>
      <w:r>
        <w:rPr>
          <w:rFonts w:hint="eastAsia" w:ascii="Times New Roman" w:hAnsi="Times New Roman" w:eastAsia="仿宋_GB2312" w:cs="Times New Roman"/>
          <w:color w:val="000000"/>
          <w:sz w:val="28"/>
          <w:szCs w:val="28"/>
        </w:rPr>
        <w:t>、乙双方</w:t>
      </w:r>
      <w:r>
        <w:rPr>
          <w:rFonts w:ascii="Times New Roman" w:hAnsi="Times New Roman" w:eastAsia="仿宋_GB2312" w:cs="Times New Roman"/>
          <w:color w:val="000000"/>
          <w:sz w:val="28"/>
          <w:szCs w:val="28"/>
        </w:rPr>
        <w:t>损失的。　</w:t>
      </w:r>
      <w:r>
        <w:rPr>
          <w:rFonts w:ascii="Times New Roman" w:hAnsi="Times New Roman" w:eastAsia="黑体" w:cs="Times New Roman"/>
          <w:color w:val="000000"/>
          <w:sz w:val="28"/>
          <w:szCs w:val="28"/>
        </w:rPr>
        <w:t xml:space="preserve"> </w:t>
      </w:r>
    </w:p>
    <w:p>
      <w:pPr>
        <w:spacing w:line="370" w:lineRule="exact"/>
        <w:ind w:firstLine="584" w:firstLineChars="200"/>
        <w:contextualSpacing/>
        <w:rPr>
          <w:rFonts w:ascii="Times New Roman" w:hAnsi="Times New Roman" w:eastAsia="仿宋_GB2312" w:cs="Times New Roman"/>
          <w:snapToGrid w:val="0"/>
          <w:color w:val="000000"/>
          <w:spacing w:val="6"/>
          <w:kern w:val="0"/>
          <w:sz w:val="28"/>
          <w:szCs w:val="28"/>
        </w:rPr>
      </w:pPr>
      <w:r>
        <w:rPr>
          <w:rFonts w:ascii="Times New Roman" w:hAnsi="Times New Roman" w:eastAsia="仿宋_GB2312" w:cs="Times New Roman"/>
          <w:snapToGrid w:val="0"/>
          <w:color w:val="000000"/>
          <w:spacing w:val="6"/>
          <w:kern w:val="0"/>
          <w:sz w:val="28"/>
          <w:szCs w:val="28"/>
          <w:lang w:bidi="en-US"/>
        </w:rPr>
        <w:t>（</w:t>
      </w:r>
      <w:r>
        <w:rPr>
          <w:rFonts w:hint="eastAsia" w:ascii="Times New Roman" w:hAnsi="Times New Roman" w:eastAsia="仿宋_GB2312" w:cs="Times New Roman"/>
          <w:snapToGrid w:val="0"/>
          <w:color w:val="000000"/>
          <w:spacing w:val="6"/>
          <w:kern w:val="0"/>
          <w:sz w:val="28"/>
          <w:szCs w:val="28"/>
          <w:lang w:bidi="en-US"/>
        </w:rPr>
        <w:t>三</w:t>
      </w:r>
      <w:r>
        <w:rPr>
          <w:rFonts w:ascii="Times New Roman" w:hAnsi="Times New Roman" w:eastAsia="仿宋_GB2312" w:cs="Times New Roman"/>
          <w:snapToGrid w:val="0"/>
          <w:color w:val="000000"/>
          <w:spacing w:val="6"/>
          <w:kern w:val="0"/>
          <w:sz w:val="28"/>
          <w:szCs w:val="28"/>
          <w:lang w:bidi="en-US"/>
        </w:rPr>
        <w:t>）</w:t>
      </w:r>
      <w:r>
        <w:rPr>
          <w:rFonts w:ascii="Times New Roman" w:hAnsi="Times New Roman" w:eastAsia="仿宋_GB2312" w:cs="Times New Roman"/>
          <w:snapToGrid w:val="0"/>
          <w:color w:val="000000"/>
          <w:spacing w:val="6"/>
          <w:kern w:val="0"/>
          <w:sz w:val="28"/>
          <w:szCs w:val="28"/>
        </w:rPr>
        <w:t>一方应承担的违约责任不因合同的解除而予以免除。</w:t>
      </w:r>
    </w:p>
    <w:p>
      <w:pPr>
        <w:spacing w:line="366" w:lineRule="exact"/>
        <w:ind w:firstLine="560" w:firstLineChars="200"/>
        <w:contextualSpacing/>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w:t>
      </w:r>
      <w:r>
        <w:rPr>
          <w:rFonts w:hint="eastAsia" w:ascii="Times New Roman" w:hAnsi="Times New Roman" w:eastAsia="仿宋_GB2312" w:cs="Times New Roman"/>
          <w:color w:val="000000"/>
          <w:sz w:val="28"/>
          <w:szCs w:val="28"/>
          <w:lang w:bidi="en-US"/>
        </w:rPr>
        <w:t>因国家法律、法规及政策调整导致税费变化的，三方可根据税费变化情况对合同相关内容进行调整。</w:t>
      </w:r>
    </w:p>
    <w:p>
      <w:pPr>
        <w:spacing w:line="370"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第十一条 保密条款</w:t>
      </w:r>
    </w:p>
    <w:p>
      <w:pPr>
        <w:spacing w:line="366" w:lineRule="exact"/>
        <w:ind w:firstLine="560" w:firstLineChars="200"/>
        <w:contextualSpacing/>
        <w:rPr>
          <w:rFonts w:ascii="Times New Roman" w:hAnsi="Times New Roman" w:eastAsia="仿宋_GB2312" w:cs="Times New Roman"/>
          <w:b/>
          <w:color w:val="000000"/>
          <w:sz w:val="28"/>
          <w:szCs w:val="28"/>
        </w:rPr>
      </w:pPr>
      <w:r>
        <w:rPr>
          <w:rFonts w:ascii="Times New Roman" w:hAnsi="Times New Roman" w:eastAsia="仿宋_GB2312" w:cs="Times New Roman"/>
          <w:color w:val="000000"/>
          <w:sz w:val="28"/>
          <w:szCs w:val="28"/>
        </w:rPr>
        <w:t>（一）甲</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乙</w:t>
      </w:r>
      <w:r>
        <w:rPr>
          <w:rFonts w:hint="eastAsia" w:ascii="Times New Roman" w:hAnsi="Times New Roman" w:eastAsia="仿宋_GB2312" w:cs="Times New Roman"/>
          <w:color w:val="000000"/>
          <w:sz w:val="28"/>
          <w:szCs w:val="28"/>
        </w:rPr>
        <w:t>、丙三</w:t>
      </w:r>
      <w:r>
        <w:rPr>
          <w:rFonts w:ascii="Times New Roman" w:hAnsi="Times New Roman" w:eastAsia="仿宋_GB2312" w:cs="Times New Roman"/>
          <w:color w:val="000000"/>
          <w:sz w:val="28"/>
          <w:szCs w:val="28"/>
        </w:rPr>
        <w:t>方同意，任何一方为履行本合同而提供给对方的任何商业信息或技术信息，</w:t>
      </w:r>
      <w:bookmarkStart w:id="1" w:name="_GoBack"/>
      <w:bookmarkEnd w:id="1"/>
      <w:r>
        <w:rPr>
          <w:rFonts w:ascii="Times New Roman" w:hAnsi="Times New Roman" w:eastAsia="仿宋_GB2312" w:cs="Times New Roman"/>
          <w:color w:val="000000"/>
          <w:sz w:val="28"/>
          <w:szCs w:val="28"/>
        </w:rPr>
        <w:t>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spacing w:line="366" w:lineRule="exact"/>
        <w:ind w:firstLine="560" w:firstLineChars="200"/>
        <w:contextualSpacing/>
        <w:rPr>
          <w:rFonts w:ascii="Times New Roman" w:hAnsi="Times New Roman" w:eastAsia="仿宋_GB2312" w:cs="Times New Roman"/>
          <w:bCs/>
          <w:color w:val="000000"/>
          <w:sz w:val="28"/>
          <w:szCs w:val="28"/>
        </w:rPr>
      </w:pPr>
      <w:r>
        <w:rPr>
          <w:rFonts w:ascii="Times New Roman" w:hAnsi="Times New Roman" w:eastAsia="仿宋_GB2312" w:cs="Times New Roman"/>
          <w:color w:val="000000"/>
          <w:sz w:val="28"/>
          <w:szCs w:val="28"/>
        </w:rPr>
        <w:t>（二）</w:t>
      </w:r>
      <w:r>
        <w:rPr>
          <w:rFonts w:ascii="Times New Roman" w:hAnsi="Times New Roman" w:eastAsia="仿宋_GB2312" w:cs="Times New Roman"/>
          <w:bCs/>
          <w:color w:val="000000"/>
          <w:sz w:val="28"/>
          <w:szCs w:val="28"/>
        </w:rPr>
        <w:t>未经对方同意，任何一方不得对对方的保密信息进行复制或以其他方式保存。并且在对方要求或在</w:t>
      </w:r>
      <w:r>
        <w:rPr>
          <w:rFonts w:hint="eastAsia" w:ascii="Times New Roman" w:hAnsi="Times New Roman" w:eastAsia="仿宋_GB2312" w:cs="Times New Roman"/>
          <w:bCs/>
          <w:color w:val="000000"/>
          <w:sz w:val="28"/>
          <w:szCs w:val="28"/>
        </w:rPr>
        <w:t>三方</w:t>
      </w:r>
      <w:r>
        <w:rPr>
          <w:rFonts w:ascii="Times New Roman" w:hAnsi="Times New Roman" w:eastAsia="仿宋_GB2312" w:cs="Times New Roman"/>
          <w:bCs/>
          <w:color w:val="000000"/>
          <w:sz w:val="28"/>
          <w:szCs w:val="28"/>
        </w:rPr>
        <w:t>的业务关系终止时，应立即向对方归还所有保密信息及其副本以及所有包含该保密信息或其部分的所有文件、资料和其他物品。</w:t>
      </w:r>
    </w:p>
    <w:p>
      <w:pPr>
        <w:spacing w:line="366" w:lineRule="exact"/>
        <w:ind w:firstLine="560" w:firstLineChars="200"/>
        <w:contextualSpacing/>
        <w:rPr>
          <w:rFonts w:ascii="Times New Roman" w:hAnsi="Times New Roman" w:eastAsia="仿宋_GB2312" w:cs="Times New Roman"/>
          <w:bCs/>
          <w:color w:val="000000"/>
          <w:sz w:val="28"/>
          <w:szCs w:val="28"/>
        </w:rPr>
      </w:pPr>
      <w:r>
        <w:rPr>
          <w:rFonts w:ascii="Times New Roman" w:hAnsi="Times New Roman" w:eastAsia="仿宋_GB2312" w:cs="Times New Roman"/>
          <w:color w:val="000000"/>
          <w:sz w:val="28"/>
          <w:szCs w:val="28"/>
        </w:rPr>
        <w:t>（三）</w:t>
      </w:r>
      <w:r>
        <w:rPr>
          <w:rFonts w:ascii="Times New Roman" w:hAnsi="Times New Roman" w:eastAsia="仿宋_GB2312" w:cs="Times New Roman"/>
          <w:bCs/>
          <w:color w:val="000000"/>
          <w:sz w:val="28"/>
          <w:szCs w:val="28"/>
        </w:rPr>
        <w:t>任何一方对于保密信息的义务应延续至该等信息因合法的原因而成为公开信息。</w:t>
      </w:r>
    </w:p>
    <w:p>
      <w:pPr>
        <w:spacing w:line="366" w:lineRule="exact"/>
        <w:ind w:firstLine="560" w:firstLineChars="200"/>
        <w:contextualSpacing/>
        <w:rPr>
          <w:rFonts w:ascii="Times New Roman" w:hAnsi="Times New Roman" w:eastAsia="仿宋_GB2312" w:cs="Times New Roman"/>
          <w:color w:val="000000"/>
          <w:sz w:val="28"/>
          <w:szCs w:val="28"/>
          <w:lang w:val="en-GB"/>
        </w:rPr>
      </w:pPr>
      <w:r>
        <w:rPr>
          <w:rFonts w:ascii="Times New Roman" w:hAnsi="Times New Roman" w:eastAsia="仿宋_GB2312" w:cs="Times New Roman"/>
          <w:color w:val="000000"/>
          <w:sz w:val="28"/>
          <w:szCs w:val="28"/>
        </w:rPr>
        <w:t>（四）</w:t>
      </w:r>
      <w:r>
        <w:rPr>
          <w:rFonts w:ascii="Times New Roman" w:hAnsi="Times New Roman" w:eastAsia="仿宋_GB2312" w:cs="Times New Roman"/>
          <w:bCs/>
          <w:color w:val="000000"/>
          <w:sz w:val="28"/>
          <w:szCs w:val="28"/>
        </w:rPr>
        <w:t>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r>
        <w:rPr>
          <w:rFonts w:ascii="Times New Roman" w:hAnsi="Times New Roman" w:eastAsia="仿宋_GB2312" w:cs="Times New Roman"/>
          <w:color w:val="000000"/>
          <w:sz w:val="28"/>
          <w:szCs w:val="28"/>
          <w:lang w:val="en-GB"/>
        </w:rPr>
        <w:t xml:space="preserve"> </w:t>
      </w:r>
    </w:p>
    <w:p>
      <w:pPr>
        <w:spacing w:line="366" w:lineRule="exact"/>
        <w:ind w:firstLine="560" w:firstLineChars="200"/>
        <w:contextualSpacing/>
        <w:rPr>
          <w:rFonts w:ascii="Times New Roman" w:hAnsi="Times New Roman" w:eastAsia="仿宋_GB2312" w:cs="Times New Roman"/>
          <w:color w:val="000000"/>
          <w:sz w:val="28"/>
          <w:szCs w:val="28"/>
          <w:lang w:val="en-GB"/>
        </w:rPr>
      </w:pPr>
      <w:r>
        <w:rPr>
          <w:rFonts w:ascii="Times New Roman" w:hAnsi="Times New Roman" w:eastAsia="黑体" w:cs="Times New Roman"/>
          <w:color w:val="000000"/>
          <w:sz w:val="28"/>
          <w:szCs w:val="28"/>
        </w:rPr>
        <w:t>第十二条 不可抗力</w:t>
      </w:r>
    </w:p>
    <w:p>
      <w:pPr>
        <w:spacing w:line="366" w:lineRule="exact"/>
        <w:ind w:firstLine="560" w:firstLineChars="200"/>
        <w:contextualSpacing/>
        <w:rPr>
          <w:rFonts w:ascii="Times New Roman" w:hAnsi="Times New Roman" w:eastAsia="仿宋_GB2312" w:cs="Times New Roman"/>
          <w:color w:val="000000"/>
          <w:sz w:val="28"/>
          <w:szCs w:val="28"/>
          <w:lang w:val="en-GB"/>
        </w:rPr>
      </w:pPr>
      <w:r>
        <w:rPr>
          <w:rFonts w:ascii="Times New Roman" w:hAnsi="Times New Roman" w:eastAsia="仿宋_GB2312" w:cs="Times New Roman"/>
          <w:color w:val="000000"/>
          <w:sz w:val="28"/>
          <w:szCs w:val="28"/>
        </w:rPr>
        <w:t>（一）在合同履行结束之前任何时候，如果发生任何合同签订时</w:t>
      </w:r>
      <w:r>
        <w:rPr>
          <w:rFonts w:hint="eastAsia" w:ascii="Times New Roman" w:hAnsi="Times New Roman" w:eastAsia="仿宋_GB2312" w:cs="Times New Roman"/>
          <w:color w:val="000000"/>
          <w:sz w:val="28"/>
          <w:szCs w:val="28"/>
        </w:rPr>
        <w:t>三方</w:t>
      </w:r>
      <w:r>
        <w:rPr>
          <w:rFonts w:ascii="Times New Roman" w:hAnsi="Times New Roman" w:eastAsia="仿宋_GB2312" w:cs="Times New Roman"/>
          <w:color w:val="000000"/>
          <w:sz w:val="28"/>
          <w:szCs w:val="28"/>
        </w:rPr>
        <w:t>不可预见、不可避免并且不能克服的客观情况，包括地震、水灾、重大传染性疾病以及战争等不可抗力情形，</w:t>
      </w:r>
      <w:r>
        <w:rPr>
          <w:rFonts w:hint="eastAsia" w:ascii="Times New Roman" w:hAnsi="Times New Roman" w:eastAsia="仿宋_GB2312" w:cs="Times New Roman"/>
          <w:color w:val="000000"/>
          <w:sz w:val="28"/>
          <w:szCs w:val="28"/>
        </w:rPr>
        <w:t>三</w:t>
      </w:r>
      <w:r>
        <w:rPr>
          <w:rFonts w:ascii="Times New Roman" w:hAnsi="Times New Roman" w:eastAsia="仿宋_GB2312" w:cs="Times New Roman"/>
          <w:color w:val="000000"/>
          <w:sz w:val="28"/>
          <w:szCs w:val="28"/>
        </w:rPr>
        <w:t>方协商一致后可决定暂缓履行或终止履行本合同。</w:t>
      </w:r>
    </w:p>
    <w:p>
      <w:pPr>
        <w:spacing w:line="366" w:lineRule="exact"/>
        <w:ind w:firstLine="560" w:firstLineChars="200"/>
        <w:contextualSpacing/>
        <w:rPr>
          <w:rFonts w:ascii="Times New Roman" w:hAnsi="Times New Roman" w:eastAsia="仿宋_GB2312" w:cs="Times New Roman"/>
          <w:color w:val="000000"/>
          <w:sz w:val="28"/>
          <w:szCs w:val="28"/>
          <w:lang w:val="en-GB"/>
        </w:rPr>
      </w:pPr>
      <w:r>
        <w:rPr>
          <w:rFonts w:ascii="Times New Roman" w:hAnsi="Times New Roman" w:eastAsia="仿宋_GB2312" w:cs="Times New Roman"/>
          <w:color w:val="000000"/>
          <w:sz w:val="28"/>
          <w:szCs w:val="28"/>
        </w:rPr>
        <w:t>（二）如果上述不可抗力事件的发生影响一方履行其在本合同项下的义务，则在不可抗力造成的延误期内中止履行不视为违约。</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（三）本合同任何一方因不可抗力不能履行或不能完全履行本合同义务时，应当在不可抗力发生之日起</w:t>
      </w:r>
      <w:r>
        <w:rPr>
          <w:rFonts w:ascii="Times New Roman" w:hAnsi="Times New Roman" w:eastAsia="仿宋_GB2312" w:cs="Times New Roman"/>
          <w:color w:val="000000"/>
          <w:sz w:val="28"/>
          <w:szCs w:val="28"/>
          <w:u w:val="single"/>
        </w:rPr>
        <w:t>15</w:t>
      </w:r>
      <w:r>
        <w:rPr>
          <w:rFonts w:ascii="Times New Roman" w:hAnsi="Times New Roman" w:eastAsia="仿宋_GB2312" w:cs="Times New Roman"/>
          <w:color w:val="000000"/>
          <w:sz w:val="28"/>
          <w:szCs w:val="28"/>
        </w:rPr>
        <w:t>日内通知另一方，并在其后的</w:t>
      </w:r>
      <w:r>
        <w:rPr>
          <w:rFonts w:ascii="Times New Roman" w:hAnsi="Times New Roman" w:eastAsia="仿宋_GB2312" w:cs="Times New Roman"/>
          <w:color w:val="000000"/>
          <w:sz w:val="28"/>
          <w:szCs w:val="28"/>
          <w:u w:val="single"/>
        </w:rPr>
        <w:t>30</w:t>
      </w:r>
      <w:r>
        <w:rPr>
          <w:rFonts w:ascii="Times New Roman" w:hAnsi="Times New Roman" w:eastAsia="仿宋_GB2312" w:cs="Times New Roman"/>
          <w:color w:val="000000"/>
          <w:sz w:val="28"/>
          <w:szCs w:val="28"/>
        </w:rPr>
        <w:t>天内提供证明不可抗力事件发生及其持续的充分证据。</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（四）如果发生不可抗力事件，</w:t>
      </w:r>
      <w:r>
        <w:rPr>
          <w:rFonts w:hint="eastAsia" w:ascii="Times New Roman" w:hAnsi="Times New Roman" w:eastAsia="仿宋_GB2312" w:cs="Times New Roman"/>
          <w:color w:val="000000"/>
          <w:sz w:val="28"/>
          <w:szCs w:val="28"/>
        </w:rPr>
        <w:t>三</w:t>
      </w:r>
      <w:r>
        <w:rPr>
          <w:rFonts w:ascii="Times New Roman" w:hAnsi="Times New Roman" w:eastAsia="仿宋_GB2312" w:cs="Times New Roman"/>
          <w:color w:val="000000"/>
          <w:sz w:val="28"/>
          <w:szCs w:val="28"/>
        </w:rPr>
        <w:t>方应协商，以找到公平的解决办法，并且应尽一切合理努力将不可抗力事件的影响减小到最低限度；否则，未采取合理努力方应就扩大的损失承担相应的赔偿责任。</w:t>
      </w:r>
    </w:p>
    <w:p>
      <w:pPr>
        <w:spacing w:line="366"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第十三条  通知</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（一）甲</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乙</w:t>
      </w:r>
      <w:r>
        <w:rPr>
          <w:rFonts w:hint="eastAsia" w:ascii="Times New Roman" w:hAnsi="Times New Roman" w:eastAsia="仿宋_GB2312" w:cs="Times New Roman"/>
          <w:color w:val="000000"/>
          <w:sz w:val="28"/>
          <w:szCs w:val="28"/>
        </w:rPr>
        <w:t>、丙三</w:t>
      </w:r>
      <w:r>
        <w:rPr>
          <w:rFonts w:ascii="Times New Roman" w:hAnsi="Times New Roman" w:eastAsia="仿宋_GB2312" w:cs="Times New Roman"/>
          <w:color w:val="000000"/>
          <w:sz w:val="28"/>
          <w:szCs w:val="28"/>
        </w:rPr>
        <w:t>方因履行本合同或与本合同有关的一切通知都应以书面形式送达对方，受送达方应即时签收。如由于受送达方的原因不能送达或受送达方拒绝签收的，送达方可采用挂号信或者邮政特快专递邮寄送达，邮件寄至本合同记载之地址时，即视为送达。在本合同有效期内，一方变更联系人或通信地址的，应当以书面形式通知另一方</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未书面通知并影响本合同履行或造成损失的，应承担相应的责任。</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w:t>
      </w:r>
      <w:r>
        <w:rPr>
          <w:rFonts w:hint="eastAsia" w:ascii="Times New Roman" w:hAnsi="Times New Roman" w:eastAsia="仿宋_GB2312" w:cs="Times New Roman"/>
          <w:color w:val="000000"/>
          <w:sz w:val="28"/>
          <w:szCs w:val="28"/>
        </w:rPr>
        <w:t>三方</w:t>
      </w:r>
      <w:r>
        <w:rPr>
          <w:rFonts w:ascii="Times New Roman" w:hAnsi="Times New Roman" w:eastAsia="仿宋_GB2312" w:cs="Times New Roman"/>
          <w:color w:val="000000"/>
          <w:sz w:val="28"/>
          <w:szCs w:val="28"/>
        </w:rPr>
        <w:t>确认以下地址为相关通知、法律文书等的送达地址：</w:t>
      </w:r>
    </w:p>
    <w:p>
      <w:pPr>
        <w:spacing w:line="366" w:lineRule="exact"/>
        <w:ind w:firstLine="560" w:firstLineChars="200"/>
        <w:contextualSpacing/>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甲方确认的送达地址：</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spacing w:line="366" w:lineRule="exact"/>
        <w:ind w:firstLine="560" w:firstLineChars="200"/>
        <w:contextualSpacing/>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邮政编码：</w:t>
      </w:r>
      <w:r>
        <w:rPr>
          <w:rFonts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rPr>
        <w:t xml:space="preserve"> </w:t>
      </w:r>
      <w:r>
        <w:rPr>
          <w:rFonts w:ascii="Times New Roman" w:hAnsi="Times New Roman" w:eastAsia="仿宋_GB2312" w:cs="Times New Roman"/>
          <w:color w:val="auto"/>
          <w:sz w:val="28"/>
          <w:szCs w:val="28"/>
        </w:rPr>
        <w:t xml:space="preserve">     </w:t>
      </w:r>
    </w:p>
    <w:p>
      <w:pPr>
        <w:spacing w:line="366" w:lineRule="exact"/>
        <w:ind w:firstLine="560" w:firstLineChars="200"/>
        <w:contextualSpacing/>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收件人：</w:t>
      </w:r>
      <w:r>
        <w:rPr>
          <w:rFonts w:hint="eastAsia"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rPr>
        <w:t xml:space="preserve">  </w:t>
      </w:r>
      <w:r>
        <w:rPr>
          <w:rFonts w:ascii="Times New Roman" w:hAnsi="Times New Roman" w:eastAsia="仿宋_GB2312" w:cs="Times New Roman"/>
          <w:color w:val="auto"/>
          <w:sz w:val="28"/>
          <w:szCs w:val="28"/>
        </w:rPr>
        <w:t>手机号码：</w:t>
      </w:r>
      <w:r>
        <w:rPr>
          <w:rFonts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u w:val="single"/>
        </w:rPr>
        <w:t xml:space="preserve"> </w:t>
      </w:r>
      <w:r>
        <w:rPr>
          <w:rFonts w:ascii="Times New Roman" w:hAnsi="Times New Roman" w:eastAsia="仿宋_GB2312" w:cs="Times New Roman"/>
          <w:color w:val="auto"/>
          <w:sz w:val="28"/>
          <w:szCs w:val="28"/>
        </w:rPr>
        <w:t xml:space="preserve">     </w:t>
      </w:r>
    </w:p>
    <w:p>
      <w:pPr>
        <w:spacing w:line="366" w:lineRule="exact"/>
        <w:ind w:firstLine="560" w:firstLineChars="200"/>
        <w:contextualSpacing/>
        <w:rPr>
          <w:rFonts w:ascii="Times New Roman" w:hAnsi="Times New Roman" w:eastAsia="仿宋_GB2312" w:cs="Times New Roman"/>
          <w:color w:val="auto"/>
          <w:sz w:val="28"/>
          <w:szCs w:val="28"/>
        </w:rPr>
      </w:pPr>
    </w:p>
    <w:p>
      <w:pPr>
        <w:spacing w:line="366" w:lineRule="exact"/>
        <w:ind w:firstLine="560" w:firstLineChars="200"/>
        <w:contextualSpacing/>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乙方确认的送达地址：</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rPr>
        <w:t xml:space="preserve"> </w:t>
      </w:r>
    </w:p>
    <w:p>
      <w:pPr>
        <w:spacing w:line="366" w:lineRule="exact"/>
        <w:ind w:firstLine="560" w:firstLineChars="200"/>
        <w:contextualSpacing/>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邮政编码：</w:t>
      </w:r>
      <w:r>
        <w:rPr>
          <w:rFonts w:hint="eastAsia"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u w:val="single"/>
        </w:rPr>
        <w:t xml:space="preserve">  </w:t>
      </w:r>
      <w:r>
        <w:rPr>
          <w:rFonts w:ascii="Times New Roman" w:hAnsi="Times New Roman" w:eastAsia="仿宋_GB2312" w:cs="Times New Roman"/>
          <w:color w:val="auto"/>
          <w:sz w:val="28"/>
          <w:szCs w:val="28"/>
        </w:rPr>
        <w:t xml:space="preserve">       </w:t>
      </w:r>
    </w:p>
    <w:p>
      <w:pPr>
        <w:spacing w:line="366" w:lineRule="exact"/>
        <w:ind w:firstLine="560" w:firstLineChars="200"/>
        <w:contextualSpacing/>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收件人：</w:t>
      </w:r>
      <w:r>
        <w:rPr>
          <w:rFonts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u w:val="single"/>
        </w:rPr>
        <w:t xml:space="preserve"> </w:t>
      </w:r>
      <w:r>
        <w:rPr>
          <w:rFonts w:ascii="Times New Roman" w:hAnsi="Times New Roman" w:eastAsia="仿宋_GB2312" w:cs="Times New Roman"/>
          <w:color w:val="auto"/>
          <w:sz w:val="28"/>
          <w:szCs w:val="28"/>
        </w:rPr>
        <w:t>手机号码：</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u w:val="single"/>
        </w:rPr>
        <w:t xml:space="preserve"> </w:t>
      </w:r>
      <w:r>
        <w:rPr>
          <w:rFonts w:ascii="Times New Roman" w:hAnsi="Times New Roman" w:eastAsia="仿宋_GB2312" w:cs="Times New Roman"/>
          <w:color w:val="auto"/>
          <w:sz w:val="28"/>
          <w:szCs w:val="28"/>
        </w:rPr>
        <w:t xml:space="preserve"> </w:t>
      </w:r>
    </w:p>
    <w:p>
      <w:pPr>
        <w:spacing w:line="366" w:lineRule="exact"/>
        <w:ind w:firstLine="560" w:firstLineChars="200"/>
        <w:contextualSpacing/>
        <w:rPr>
          <w:rFonts w:ascii="Times New Roman" w:hAnsi="Times New Roman" w:eastAsia="仿宋_GB2312" w:cs="Times New Roman"/>
          <w:color w:val="000000" w:themeColor="text1"/>
          <w:sz w:val="28"/>
          <w:szCs w:val="28"/>
          <w14:textFill>
            <w14:solidFill>
              <w14:schemeClr w14:val="tx1"/>
            </w14:solidFill>
          </w14:textFill>
        </w:rPr>
      </w:pPr>
    </w:p>
    <w:p>
      <w:pPr>
        <w:spacing w:line="366" w:lineRule="exact"/>
        <w:ind w:firstLine="560" w:firstLineChars="200"/>
        <w:contextualSpacing/>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方确认的送达地址：</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rPr>
        <w:t xml:space="preserve">                                             </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邮政编码：</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 xml:space="preserve">         </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收件人：</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手机号码：</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 xml:space="preserve"> </w:t>
      </w:r>
    </w:p>
    <w:p>
      <w:pPr>
        <w:spacing w:line="366" w:lineRule="exact"/>
        <w:ind w:firstLine="560" w:firstLineChars="200"/>
        <w:contextualSpacing/>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w:t>
      </w:r>
      <w:r>
        <w:rPr>
          <w:rFonts w:ascii="Times New Roman" w:hAnsi="Times New Roman" w:eastAsia="仿宋_GB2312" w:cs="Times New Roman"/>
          <w:color w:val="000000"/>
          <w:sz w:val="28"/>
          <w:szCs w:val="28"/>
        </w:rPr>
        <w:t>方上述送达地址适用范围包括本合同履行期间各类通知、合同等文件以及就合同发生纠纷时相关文件和法律文书、诉讼</w:t>
      </w:r>
      <w:r>
        <w:rPr>
          <w:rFonts w:hint="eastAsia" w:ascii="Times New Roman" w:hAnsi="Times New Roman" w:eastAsia="仿宋_GB2312" w:cs="Times New Roman"/>
          <w:color w:val="000000"/>
          <w:sz w:val="28"/>
          <w:szCs w:val="28"/>
        </w:rPr>
        <w:t>仲裁</w:t>
      </w:r>
      <w:r>
        <w:rPr>
          <w:rFonts w:ascii="Times New Roman" w:hAnsi="Times New Roman" w:eastAsia="仿宋_GB2312" w:cs="Times New Roman"/>
          <w:color w:val="000000"/>
          <w:sz w:val="28"/>
          <w:szCs w:val="28"/>
        </w:rPr>
        <w:t>文件的送达，同时包括在争议进入仲裁、民事诉讼程序的一审、二审、再审和执行程序</w:t>
      </w:r>
      <w:r>
        <w:rPr>
          <w:rFonts w:hint="eastAsia" w:ascii="Times New Roman" w:hAnsi="Times New Roman" w:eastAsia="仿宋_GB2312" w:cs="Times New Roman"/>
          <w:color w:val="000000"/>
          <w:sz w:val="28"/>
          <w:szCs w:val="28"/>
        </w:rPr>
        <w:t>的法律文件送达</w:t>
      </w:r>
      <w:r>
        <w:rPr>
          <w:rFonts w:ascii="Times New Roman" w:hAnsi="Times New Roman" w:eastAsia="仿宋_GB2312" w:cs="Times New Roman"/>
          <w:color w:val="000000"/>
          <w:sz w:val="28"/>
          <w:szCs w:val="28"/>
        </w:rPr>
        <w:t>。</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第十四条 争议解决</w:t>
      </w:r>
      <w:r>
        <w:rPr>
          <w:rFonts w:ascii="Times New Roman" w:hAnsi="Times New Roman" w:eastAsia="黑体" w:cs="Times New Roman"/>
          <w:color w:val="000000"/>
          <w:sz w:val="28"/>
          <w:szCs w:val="28"/>
        </w:rPr>
        <w:br w:type="textWrapping"/>
      </w:r>
      <w:r>
        <w:rPr>
          <w:rFonts w:ascii="Times New Roman" w:hAnsi="Times New Roman" w:eastAsia="仿宋_GB2312" w:cs="Times New Roman"/>
          <w:color w:val="000000"/>
          <w:sz w:val="28"/>
          <w:szCs w:val="28"/>
        </w:rPr>
        <w:t>　　（一）所有因本合同引起的或与本合同有关的任何争议将通过</w:t>
      </w:r>
      <w:r>
        <w:rPr>
          <w:rFonts w:hint="eastAsia" w:ascii="Times New Roman" w:hAnsi="Times New Roman" w:eastAsia="仿宋_GB2312" w:cs="Times New Roman"/>
          <w:color w:val="000000"/>
          <w:sz w:val="28"/>
          <w:szCs w:val="28"/>
        </w:rPr>
        <w:t>三方</w:t>
      </w:r>
      <w:r>
        <w:rPr>
          <w:rFonts w:ascii="Times New Roman" w:hAnsi="Times New Roman" w:eastAsia="仿宋_GB2312" w:cs="Times New Roman"/>
          <w:color w:val="000000"/>
          <w:sz w:val="28"/>
          <w:szCs w:val="28"/>
        </w:rPr>
        <w:t>友好协商解决。如果</w:t>
      </w:r>
      <w:r>
        <w:rPr>
          <w:rFonts w:hint="eastAsia" w:ascii="Times New Roman" w:hAnsi="Times New Roman" w:eastAsia="仿宋_GB2312" w:cs="Times New Roman"/>
          <w:color w:val="000000"/>
          <w:sz w:val="28"/>
          <w:szCs w:val="28"/>
        </w:rPr>
        <w:t>三方</w:t>
      </w:r>
      <w:r>
        <w:rPr>
          <w:rFonts w:ascii="Times New Roman" w:hAnsi="Times New Roman" w:eastAsia="仿宋_GB2312" w:cs="Times New Roman"/>
          <w:color w:val="000000"/>
          <w:sz w:val="28"/>
          <w:szCs w:val="28"/>
        </w:rPr>
        <w:t>不能协商达成一致的，</w:t>
      </w:r>
      <w:r>
        <w:rPr>
          <w:rFonts w:hint="eastAsia" w:ascii="Times New Roman" w:hAnsi="Times New Roman" w:eastAsia="仿宋_GB2312" w:cs="Times New Roman"/>
          <w:color w:val="000000"/>
          <w:sz w:val="28"/>
          <w:szCs w:val="28"/>
        </w:rPr>
        <w:t>三方</w:t>
      </w:r>
      <w:r>
        <w:rPr>
          <w:rFonts w:ascii="Times New Roman" w:hAnsi="Times New Roman" w:eastAsia="仿宋_GB2312" w:cs="Times New Roman"/>
          <w:color w:val="000000"/>
          <w:sz w:val="28"/>
          <w:szCs w:val="28"/>
        </w:rPr>
        <w:t>约定采取下述第〔</w:t>
      </w:r>
      <w:r>
        <w:rPr>
          <w:rFonts w:hint="eastAsia" w:ascii="Times New Roman" w:hAnsi="Times New Roman" w:eastAsia="仿宋_GB2312" w:cs="Times New Roman"/>
          <w:color w:val="000000"/>
          <w:sz w:val="28"/>
          <w:szCs w:val="28"/>
        </w:rPr>
        <w:t>2</w:t>
      </w:r>
      <w:r>
        <w:rPr>
          <w:rFonts w:ascii="Times New Roman" w:hAnsi="Times New Roman" w:eastAsia="仿宋_GB2312" w:cs="Times New Roman"/>
          <w:color w:val="000000"/>
          <w:sz w:val="28"/>
          <w:szCs w:val="28"/>
        </w:rPr>
        <w:t>〕种争议解决方式：</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1.向</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仲裁委员会申请仲裁，按照届时该仲裁委员会有效的仲裁规则进行仲裁，仲裁裁决是终局的，对</w:t>
      </w:r>
      <w:r>
        <w:rPr>
          <w:rFonts w:hint="eastAsia" w:ascii="Times New Roman" w:hAnsi="Times New Roman" w:eastAsia="仿宋_GB2312" w:cs="Times New Roman"/>
          <w:color w:val="000000"/>
          <w:sz w:val="28"/>
          <w:szCs w:val="28"/>
        </w:rPr>
        <w:t>三方</w:t>
      </w:r>
      <w:r>
        <w:rPr>
          <w:rFonts w:ascii="Times New Roman" w:hAnsi="Times New Roman" w:eastAsia="仿宋_GB2312" w:cs="Times New Roman"/>
          <w:color w:val="000000"/>
          <w:sz w:val="28"/>
          <w:szCs w:val="28"/>
        </w:rPr>
        <w:t>均有约束力。</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2.向甲方</w:t>
      </w:r>
      <w:r>
        <w:rPr>
          <w:rFonts w:hint="eastAsia" w:ascii="Times New Roman" w:hAnsi="Times New Roman" w:eastAsia="仿宋_GB2312" w:cs="Times New Roman"/>
          <w:color w:val="000000"/>
          <w:sz w:val="28"/>
          <w:szCs w:val="28"/>
        </w:rPr>
        <w:t>或乙方</w:t>
      </w:r>
      <w:r>
        <w:rPr>
          <w:rFonts w:ascii="Times New Roman" w:hAnsi="Times New Roman" w:eastAsia="仿宋_GB2312" w:cs="Times New Roman"/>
          <w:color w:val="000000"/>
          <w:sz w:val="28"/>
          <w:szCs w:val="28"/>
        </w:rPr>
        <w:t>所在地有管辖权的</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法院提起诉讼。</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3.按照中国国家铁路集团有限公司相关规定调解解决。</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（二）仲裁、诉讼或调解进行过程中，</w:t>
      </w:r>
      <w:r>
        <w:rPr>
          <w:rFonts w:hint="eastAsia" w:ascii="Times New Roman" w:hAnsi="Times New Roman" w:eastAsia="仿宋_GB2312" w:cs="Times New Roman"/>
          <w:color w:val="000000"/>
          <w:sz w:val="28"/>
          <w:szCs w:val="28"/>
        </w:rPr>
        <w:t>三</w:t>
      </w:r>
      <w:r>
        <w:rPr>
          <w:rFonts w:ascii="Times New Roman" w:hAnsi="Times New Roman" w:eastAsia="仿宋_GB2312" w:cs="Times New Roman"/>
          <w:color w:val="000000"/>
          <w:sz w:val="28"/>
          <w:szCs w:val="28"/>
        </w:rPr>
        <w:t>方需继续履行本合同未涉争议的其它部分。</w:t>
      </w:r>
    </w:p>
    <w:p>
      <w:pPr>
        <w:spacing w:line="366" w:lineRule="exact"/>
        <w:ind w:firstLine="560" w:firstLineChars="200"/>
        <w:contextualSpacing/>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（三）因争议产生的所有费用，包括但不限于诉讼或者仲裁费用、律师费、交通费、采取财产保全的费用、公证费等，均由违约方承担。</w:t>
      </w:r>
    </w:p>
    <w:p>
      <w:pPr>
        <w:spacing w:line="366"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第十五条 合同生效条件及文本数量</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（一）本合同</w:t>
      </w:r>
      <w:r>
        <w:rPr>
          <w:rFonts w:hint="eastAsia" w:ascii="Times New Roman" w:hAnsi="Times New Roman" w:eastAsia="仿宋_GB2312" w:cs="Times New Roman"/>
          <w:color w:val="000000"/>
          <w:sz w:val="28"/>
          <w:szCs w:val="28"/>
        </w:rPr>
        <w:t>经三</w:t>
      </w:r>
      <w:r>
        <w:rPr>
          <w:rFonts w:ascii="Times New Roman" w:hAnsi="Times New Roman" w:eastAsia="仿宋_GB2312" w:cs="Times New Roman"/>
          <w:color w:val="000000"/>
          <w:sz w:val="28"/>
          <w:szCs w:val="28"/>
        </w:rPr>
        <w:t>方法定代表人</w:t>
      </w:r>
      <w:r>
        <w:rPr>
          <w:rFonts w:hint="eastAsia" w:ascii="Times New Roman" w:hAnsi="Times New Roman" w:eastAsia="仿宋_GB2312" w:cs="Times New Roman"/>
          <w:color w:val="000000"/>
          <w:sz w:val="28"/>
          <w:szCs w:val="28"/>
        </w:rPr>
        <w:t>（负责人）</w:t>
      </w:r>
      <w:r>
        <w:rPr>
          <w:rFonts w:ascii="Times New Roman" w:hAnsi="Times New Roman" w:eastAsia="仿宋_GB2312" w:cs="Times New Roman"/>
          <w:color w:val="000000"/>
          <w:sz w:val="28"/>
          <w:szCs w:val="28"/>
        </w:rPr>
        <w:t>或</w:t>
      </w:r>
      <w:r>
        <w:rPr>
          <w:rFonts w:hint="eastAsia" w:ascii="Times New Roman" w:hAnsi="Times New Roman" w:eastAsia="仿宋_GB2312" w:cs="Times New Roman"/>
          <w:color w:val="000000"/>
          <w:sz w:val="28"/>
          <w:szCs w:val="28"/>
        </w:rPr>
        <w:t>委托代理</w:t>
      </w:r>
      <w:r>
        <w:rPr>
          <w:rFonts w:ascii="Times New Roman" w:hAnsi="Times New Roman" w:eastAsia="仿宋_GB2312" w:cs="Times New Roman"/>
          <w:color w:val="000000"/>
          <w:sz w:val="28"/>
          <w:szCs w:val="28"/>
        </w:rPr>
        <w:t>人签</w:t>
      </w:r>
      <w:r>
        <w:rPr>
          <w:rFonts w:hint="eastAsia" w:ascii="Times New Roman" w:hAnsi="Times New Roman" w:eastAsia="仿宋_GB2312" w:cs="Times New Roman"/>
          <w:color w:val="000000"/>
          <w:sz w:val="28"/>
          <w:szCs w:val="28"/>
        </w:rPr>
        <w:t>名</w:t>
      </w:r>
      <w:r>
        <w:rPr>
          <w:rFonts w:ascii="Times New Roman" w:hAnsi="Times New Roman" w:eastAsia="仿宋_GB2312" w:cs="Times New Roman"/>
          <w:color w:val="000000"/>
          <w:sz w:val="28"/>
          <w:szCs w:val="28"/>
        </w:rPr>
        <w:t>并</w:t>
      </w:r>
      <w:r>
        <w:rPr>
          <w:rFonts w:hint="eastAsia" w:ascii="Times New Roman" w:hAnsi="Times New Roman" w:eastAsia="仿宋_GB2312" w:cs="Times New Roman"/>
          <w:color w:val="000000"/>
          <w:sz w:val="28"/>
          <w:szCs w:val="28"/>
        </w:rPr>
        <w:t>盖</w:t>
      </w:r>
      <w:r>
        <w:rPr>
          <w:rFonts w:ascii="Times New Roman" w:hAnsi="Times New Roman" w:eastAsia="仿宋_GB2312" w:cs="Times New Roman"/>
          <w:color w:val="000000"/>
          <w:sz w:val="28"/>
          <w:szCs w:val="28"/>
        </w:rPr>
        <w:t>章之日起生效</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br w:type="textWrapping"/>
      </w:r>
      <w:r>
        <w:rPr>
          <w:rFonts w:ascii="Times New Roman" w:hAnsi="Times New Roman" w:eastAsia="仿宋_GB2312" w:cs="Times New Roman"/>
          <w:color w:val="000000"/>
          <w:sz w:val="28"/>
          <w:szCs w:val="28"/>
        </w:rPr>
        <w:t>　　（二）本合同一式</w:t>
      </w:r>
      <w:r>
        <w:rPr>
          <w:rFonts w:hint="eastAsia" w:ascii="Times New Roman" w:hAnsi="Times New Roman" w:eastAsia="仿宋_GB2312" w:cs="Times New Roman"/>
          <w:color w:val="000000"/>
          <w:sz w:val="28"/>
          <w:szCs w:val="28"/>
          <w:u w:val="single"/>
        </w:rPr>
        <w:t>陆</w:t>
      </w:r>
      <w:r>
        <w:rPr>
          <w:rFonts w:ascii="Times New Roman" w:hAnsi="Times New Roman" w:eastAsia="仿宋_GB2312" w:cs="Times New Roman"/>
          <w:color w:val="000000"/>
          <w:sz w:val="28"/>
          <w:szCs w:val="28"/>
        </w:rPr>
        <w:t>份，甲、乙</w:t>
      </w:r>
      <w:r>
        <w:rPr>
          <w:rFonts w:hint="eastAsia" w:ascii="Times New Roman" w:hAnsi="Times New Roman" w:eastAsia="仿宋_GB2312" w:cs="Times New Roman"/>
          <w:color w:val="000000"/>
          <w:sz w:val="28"/>
          <w:szCs w:val="28"/>
        </w:rPr>
        <w:t>、丙三</w:t>
      </w:r>
      <w:r>
        <w:rPr>
          <w:rFonts w:ascii="Times New Roman" w:hAnsi="Times New Roman" w:eastAsia="仿宋_GB2312" w:cs="Times New Roman"/>
          <w:color w:val="000000"/>
          <w:sz w:val="28"/>
          <w:szCs w:val="28"/>
        </w:rPr>
        <w:t>方</w:t>
      </w:r>
      <w:r>
        <w:rPr>
          <w:rFonts w:hint="eastAsia" w:ascii="Times New Roman" w:hAnsi="Times New Roman" w:eastAsia="仿宋_GB2312" w:cs="Times New Roman"/>
          <w:color w:val="000000"/>
          <w:sz w:val="28"/>
          <w:szCs w:val="28"/>
        </w:rPr>
        <w:t>各</w:t>
      </w:r>
      <w:r>
        <w:rPr>
          <w:rFonts w:ascii="Times New Roman" w:hAnsi="Times New Roman" w:eastAsia="仿宋_GB2312" w:cs="Times New Roman"/>
          <w:color w:val="000000"/>
          <w:sz w:val="28"/>
          <w:szCs w:val="28"/>
        </w:rPr>
        <w:t xml:space="preserve">执 </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贰</w:t>
      </w:r>
      <w:r>
        <w:rPr>
          <w:rFonts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份。</w:t>
      </w:r>
    </w:p>
    <w:p>
      <w:pPr>
        <w:spacing w:line="366" w:lineRule="exact"/>
        <w:ind w:firstLine="560" w:firstLineChars="200"/>
        <w:contextualSpacing/>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第十六条 其他事项</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（一）对本合同做出的任何修改和补充应为书面形式，由甲、乙</w:t>
      </w:r>
      <w:r>
        <w:rPr>
          <w:rFonts w:hint="eastAsia" w:ascii="Times New Roman" w:hAnsi="Times New Roman" w:eastAsia="仿宋_GB2312" w:cs="Times New Roman"/>
          <w:color w:val="000000"/>
          <w:sz w:val="28"/>
          <w:szCs w:val="28"/>
        </w:rPr>
        <w:t>、丙三</w:t>
      </w:r>
      <w:r>
        <w:rPr>
          <w:rFonts w:ascii="Times New Roman" w:hAnsi="Times New Roman" w:eastAsia="仿宋_GB2312" w:cs="Times New Roman"/>
          <w:color w:val="000000"/>
          <w:sz w:val="28"/>
          <w:szCs w:val="28"/>
        </w:rPr>
        <w:t>方签字盖章后成为本合同不可分割的部分。</w:t>
      </w:r>
      <w:r>
        <w:rPr>
          <w:rFonts w:hint="eastAsia" w:ascii="Times New Roman" w:hAnsi="Times New Roman" w:eastAsia="仿宋_GB2312" w:cs="Times New Roman"/>
          <w:color w:val="000000"/>
          <w:sz w:val="28"/>
          <w:szCs w:val="28"/>
        </w:rPr>
        <w:t>补充</w:t>
      </w:r>
      <w:r>
        <w:rPr>
          <w:rFonts w:ascii="Times New Roman" w:hAnsi="Times New Roman" w:eastAsia="仿宋_GB2312" w:cs="Times New Roman"/>
          <w:color w:val="000000"/>
          <w:sz w:val="28"/>
          <w:szCs w:val="28"/>
        </w:rPr>
        <w:t>合同与本合同均具有法律效力。本合同与其补充合同</w:t>
      </w:r>
      <w:r>
        <w:rPr>
          <w:rFonts w:hint="eastAsia" w:ascii="Times New Roman" w:hAnsi="Times New Roman" w:eastAsia="仿宋_GB2312" w:cs="Times New Roman"/>
          <w:color w:val="000000"/>
          <w:sz w:val="28"/>
          <w:szCs w:val="28"/>
        </w:rPr>
        <w:t>约定不一致的</w:t>
      </w:r>
      <w:r>
        <w:rPr>
          <w:rFonts w:ascii="Times New Roman" w:hAnsi="Times New Roman" w:eastAsia="仿宋_GB2312" w:cs="Times New Roman"/>
          <w:color w:val="000000"/>
          <w:sz w:val="28"/>
          <w:szCs w:val="28"/>
        </w:rPr>
        <w:t xml:space="preserve">，以补充合同为准。 </w:t>
      </w: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（二）评估项目、目的、范围或者评估基准日发生重大变化时，应签订书面补充协议或者重新签订服务合同。</w:t>
      </w:r>
    </w:p>
    <w:p>
      <w:pPr>
        <w:spacing w:line="366" w:lineRule="exact"/>
        <w:ind w:firstLine="560" w:firstLineChars="200"/>
        <w:contextualSpacing/>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（三）本合同产生的债权，</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方不能向第三方转让和质押（包括但不限于向银行保理、应收账款质押等）。</w:t>
      </w:r>
    </w:p>
    <w:p>
      <w:pPr>
        <w:spacing w:line="366" w:lineRule="exact"/>
        <w:ind w:firstLine="560" w:firstLineChars="200"/>
        <w:contextualSpacing/>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四</w:t>
      </w:r>
      <w:r>
        <w:rPr>
          <w:rFonts w:ascii="Times New Roman" w:hAnsi="Times New Roman" w:eastAsia="仿宋_GB2312" w:cs="Times New Roman"/>
          <w:color w:val="000000"/>
          <w:sz w:val="28"/>
          <w:szCs w:val="28"/>
        </w:rPr>
        <w:t>）甲、乙</w:t>
      </w:r>
      <w:r>
        <w:rPr>
          <w:rFonts w:hint="eastAsia" w:ascii="Times New Roman" w:hAnsi="Times New Roman" w:eastAsia="仿宋_GB2312" w:cs="Times New Roman"/>
          <w:color w:val="000000"/>
          <w:sz w:val="28"/>
          <w:szCs w:val="28"/>
        </w:rPr>
        <w:t>、丙三</w:t>
      </w:r>
      <w:r>
        <w:rPr>
          <w:rFonts w:ascii="Times New Roman" w:hAnsi="Times New Roman" w:eastAsia="仿宋_GB2312" w:cs="Times New Roman"/>
          <w:color w:val="000000"/>
          <w:sz w:val="28"/>
          <w:szCs w:val="28"/>
        </w:rPr>
        <w:t>方应根据中华人民共和国的法律规定，各自承担为履行合同所发生的相关税费。</w:t>
      </w:r>
    </w:p>
    <w:p>
      <w:pPr>
        <w:spacing w:line="366" w:lineRule="exact"/>
        <w:ind w:firstLine="560" w:firstLineChars="200"/>
        <w:contextualSpacing/>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五</w:t>
      </w:r>
      <w:r>
        <w:rPr>
          <w:rFonts w:ascii="Times New Roman" w:hAnsi="Times New Roman" w:eastAsia="仿宋_GB2312" w:cs="Times New Roman"/>
          <w:color w:val="000000"/>
          <w:sz w:val="28"/>
          <w:szCs w:val="28"/>
        </w:rPr>
        <w:t>）本合同任何条款被禁止或被认定无效或被撤销，该禁止、无效或撤销不得影响合同任何其他条款的有效性和继续实施。</w:t>
      </w:r>
    </w:p>
    <w:p>
      <w:pPr>
        <w:spacing w:line="366" w:lineRule="exact"/>
        <w:ind w:firstLine="560" w:firstLineChars="200"/>
        <w:contextualSpacing/>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六</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三</w:t>
      </w:r>
      <w:r>
        <w:rPr>
          <w:rFonts w:ascii="Times New Roman" w:hAnsi="Times New Roman" w:eastAsia="仿宋_GB2312" w:cs="Times New Roman"/>
          <w:color w:val="000000"/>
          <w:sz w:val="28"/>
          <w:szCs w:val="28"/>
        </w:rPr>
        <w:t>方应遵守有关防止商业贿赂的法律法规，不得与其他方人员发生不正当的利益关系。</w:t>
      </w:r>
    </w:p>
    <w:p>
      <w:pPr>
        <w:spacing w:line="366" w:lineRule="exact"/>
        <w:ind w:firstLine="560" w:firstLineChars="200"/>
        <w:contextualSpacing/>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七</w:t>
      </w:r>
      <w:r>
        <w:rPr>
          <w:rFonts w:ascii="Times New Roman" w:hAnsi="Times New Roman" w:eastAsia="仿宋_GB2312" w:cs="Times New Roman"/>
          <w:color w:val="000000"/>
          <w:sz w:val="28"/>
          <w:szCs w:val="28"/>
        </w:rPr>
        <w:t>）本</w:t>
      </w:r>
      <w:r>
        <w:rPr>
          <w:rFonts w:hint="eastAsia" w:ascii="Times New Roman" w:hAnsi="Times New Roman" w:eastAsia="仿宋_GB2312" w:cs="Times New Roman"/>
          <w:color w:val="000000"/>
          <w:sz w:val="28"/>
          <w:szCs w:val="28"/>
        </w:rPr>
        <w:t>合同</w:t>
      </w:r>
      <w:r>
        <w:rPr>
          <w:rFonts w:ascii="Times New Roman" w:hAnsi="Times New Roman" w:eastAsia="仿宋_GB2312" w:cs="Times New Roman"/>
          <w:color w:val="000000"/>
          <w:sz w:val="28"/>
          <w:szCs w:val="28"/>
        </w:rPr>
        <w:t>项下</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方的全部或者部分权利义务，未经</w:t>
      </w:r>
      <w:r>
        <w:rPr>
          <w:rFonts w:hint="eastAsia" w:ascii="Times New Roman" w:hAnsi="Times New Roman" w:eastAsia="仿宋_GB2312" w:cs="Times New Roman"/>
          <w:color w:val="000000"/>
          <w:sz w:val="28"/>
          <w:szCs w:val="28"/>
        </w:rPr>
        <w:t>三</w:t>
      </w:r>
      <w:r>
        <w:rPr>
          <w:rFonts w:ascii="Times New Roman" w:hAnsi="Times New Roman" w:eastAsia="仿宋_GB2312" w:cs="Times New Roman"/>
          <w:color w:val="000000"/>
          <w:sz w:val="28"/>
          <w:szCs w:val="28"/>
        </w:rPr>
        <w:t>方达成一致并签订书面补充合同不得转让，否则承担由此给甲</w:t>
      </w:r>
      <w:r>
        <w:rPr>
          <w:rFonts w:hint="eastAsia" w:ascii="Times New Roman" w:hAnsi="Times New Roman" w:eastAsia="仿宋_GB2312" w:cs="Times New Roman"/>
          <w:color w:val="000000"/>
          <w:sz w:val="28"/>
          <w:szCs w:val="28"/>
        </w:rPr>
        <w:t>、乙</w:t>
      </w:r>
      <w:r>
        <w:rPr>
          <w:rFonts w:ascii="Times New Roman" w:hAnsi="Times New Roman" w:eastAsia="仿宋_GB2312" w:cs="Times New Roman"/>
          <w:color w:val="000000"/>
          <w:sz w:val="28"/>
          <w:szCs w:val="28"/>
        </w:rPr>
        <w:t>方造成的一切损失。</w:t>
      </w:r>
    </w:p>
    <w:p>
      <w:pPr>
        <w:spacing w:line="366" w:lineRule="exact"/>
        <w:ind w:firstLine="560" w:firstLineChars="200"/>
        <w:contextualSpacing/>
        <w:jc w:val="left"/>
        <w:rPr>
          <w:rFonts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八</w:t>
      </w:r>
      <w:r>
        <w:rPr>
          <w:rFonts w:ascii="Times New Roman" w:hAnsi="Times New Roman" w:eastAsia="仿宋_GB2312" w:cs="Times New Roman"/>
          <w:color w:val="000000"/>
          <w:sz w:val="28"/>
          <w:szCs w:val="28"/>
        </w:rPr>
        <w:t>）其他约定：</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rPr>
        <w:t xml:space="preserve">无 </w:t>
      </w:r>
      <w:r>
        <w:rPr>
          <w:rFonts w:ascii="Times New Roman" w:hAnsi="Times New Roman" w:eastAsia="仿宋_GB2312" w:cs="Times New Roman"/>
          <w:color w:val="000000"/>
          <w:sz w:val="28"/>
          <w:szCs w:val="28"/>
          <w:u w:val="single"/>
        </w:rPr>
        <w:t xml:space="preserve">   </w:t>
      </w:r>
    </w:p>
    <w:p>
      <w:pPr>
        <w:spacing w:line="366" w:lineRule="exact"/>
        <w:ind w:firstLine="560" w:firstLineChars="200"/>
        <w:contextualSpacing/>
        <w:jc w:val="left"/>
        <w:rPr>
          <w:rFonts w:ascii="Times New Roman" w:hAnsi="Times New Roman" w:eastAsia="仿宋_GB2312" w:cs="Times New Roman"/>
          <w:color w:val="000000"/>
          <w:sz w:val="28"/>
          <w:szCs w:val="28"/>
        </w:rPr>
      </w:pPr>
    </w:p>
    <w:p>
      <w:pPr>
        <w:spacing w:line="366" w:lineRule="exact"/>
        <w:ind w:firstLine="560" w:firstLineChars="200"/>
        <w:contextualSpacing/>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（以下无正文）</w:t>
      </w:r>
    </w:p>
    <w:p>
      <w:pPr>
        <w:spacing w:line="366" w:lineRule="exact"/>
        <w:contextualSpacing/>
        <w:rPr>
          <w:rFonts w:ascii="Times New Roman" w:hAnsi="Times New Roman" w:eastAsia="仿宋_GB2312" w:cs="Times New Roman"/>
          <w:color w:val="000000"/>
          <w:sz w:val="28"/>
          <w:szCs w:val="28"/>
        </w:rPr>
      </w:pPr>
    </w:p>
    <w:p>
      <w:pPr>
        <w:spacing w:line="366" w:lineRule="exact"/>
        <w:contextualSpacing/>
        <w:rPr>
          <w:rFonts w:ascii="Times New Roman" w:hAnsi="Times New Roman" w:eastAsia="仿宋_GB2312" w:cs="Times New Roman"/>
          <w:color w:val="000000"/>
          <w:sz w:val="28"/>
          <w:szCs w:val="28"/>
        </w:rPr>
      </w:pPr>
    </w:p>
    <w:p>
      <w:pPr>
        <w:spacing w:line="366" w:lineRule="exact"/>
        <w:contextualSpacing/>
        <w:rPr>
          <w:rFonts w:ascii="Times New Roman" w:hAnsi="Times New Roman" w:eastAsia="仿宋_GB2312" w:cs="Times New Roman"/>
          <w:color w:val="000000"/>
          <w:sz w:val="28"/>
          <w:szCs w:val="28"/>
        </w:rPr>
      </w:pPr>
    </w:p>
    <w:p>
      <w:pPr>
        <w:spacing w:line="366" w:lineRule="exact"/>
        <w:contextualSpacing/>
        <w:rPr>
          <w:rFonts w:ascii="Times New Roman" w:hAnsi="Times New Roman" w:eastAsia="仿宋_GB2312" w:cs="Times New Roman"/>
          <w:color w:val="000000"/>
          <w:sz w:val="28"/>
          <w:szCs w:val="28"/>
        </w:rPr>
      </w:pPr>
    </w:p>
    <w:p>
      <w:pPr>
        <w:spacing w:line="366" w:lineRule="exact"/>
        <w:contextualSpacing/>
        <w:rPr>
          <w:rFonts w:ascii="Times New Roman" w:hAnsi="Times New Roman" w:eastAsia="仿宋_GB2312" w:cs="Times New Roman"/>
          <w:color w:val="000000"/>
          <w:sz w:val="28"/>
          <w:szCs w:val="28"/>
        </w:rPr>
      </w:pPr>
    </w:p>
    <w:p>
      <w:pPr>
        <w:spacing w:line="366" w:lineRule="exact"/>
        <w:contextualSpacing/>
        <w:rPr>
          <w:rFonts w:ascii="Times New Roman" w:hAnsi="Times New Roman" w:eastAsia="仿宋_GB2312" w:cs="Times New Roman"/>
          <w:color w:val="000000"/>
          <w:sz w:val="28"/>
          <w:szCs w:val="28"/>
        </w:rPr>
      </w:pPr>
    </w:p>
    <w:p>
      <w:pPr>
        <w:spacing w:line="366" w:lineRule="exact"/>
        <w:contextualSpacing/>
        <w:rPr>
          <w:rFonts w:ascii="Times New Roman" w:hAnsi="Times New Roman" w:eastAsia="仿宋_GB2312" w:cs="Times New Roman"/>
          <w:color w:val="000000"/>
          <w:sz w:val="28"/>
          <w:szCs w:val="28"/>
        </w:rPr>
      </w:pPr>
    </w:p>
    <w:p>
      <w:pPr>
        <w:spacing w:line="366" w:lineRule="exact"/>
        <w:contextualSpacing/>
        <w:rPr>
          <w:rFonts w:ascii="Times New Roman" w:hAnsi="Times New Roman" w:eastAsia="仿宋_GB2312" w:cs="Times New Roman"/>
          <w:color w:val="000000"/>
          <w:sz w:val="28"/>
          <w:szCs w:val="28"/>
        </w:rPr>
      </w:pPr>
    </w:p>
    <w:p>
      <w:pPr>
        <w:spacing w:line="366" w:lineRule="exact"/>
        <w:contextualSpacing/>
        <w:rPr>
          <w:rFonts w:ascii="Times New Roman" w:hAnsi="Times New Roman" w:eastAsia="仿宋_GB2312" w:cs="Times New Roman"/>
          <w:color w:val="000000"/>
          <w:sz w:val="28"/>
          <w:szCs w:val="28"/>
        </w:rPr>
      </w:pPr>
    </w:p>
    <w:p>
      <w:pPr>
        <w:spacing w:line="366" w:lineRule="exact"/>
        <w:ind w:firstLine="560" w:firstLineChars="200"/>
        <w:contextualSpacing/>
        <w:rPr>
          <w:rFonts w:ascii="Times New Roman" w:hAnsi="Times New Roman" w:eastAsia="仿宋_GB2312" w:cs="Times New Roman"/>
          <w:color w:val="000000"/>
          <w:sz w:val="28"/>
          <w:szCs w:val="28"/>
        </w:rPr>
      </w:pPr>
    </w:p>
    <w:p>
      <w:pPr>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本页无正文，为</w:t>
      </w:r>
      <w:r>
        <w:rPr>
          <w:rFonts w:ascii="Times New Roman" w:hAnsi="Times New Roman" w:eastAsia="仿宋_GB2312" w:cs="Times New Roman"/>
          <w:color w:val="000000"/>
          <w:sz w:val="28"/>
          <w:szCs w:val="28"/>
          <w:u w:val="single"/>
        </w:rPr>
        <w:t>广东铁路有限公司</w:t>
      </w:r>
      <w:r>
        <w:rPr>
          <w:rFonts w:ascii="Times New Roman" w:hAnsi="Times New Roman" w:eastAsia="仿宋_GB2312" w:cs="Times New Roman"/>
          <w:color w:val="000000"/>
          <w:sz w:val="28"/>
          <w:szCs w:val="28"/>
        </w:rPr>
        <w:t>（甲方名称）与</w:t>
      </w:r>
      <w:r>
        <w:rPr>
          <w:rFonts w:hint="eastAsia" w:ascii="仿宋" w:hAnsi="仿宋" w:eastAsia="仿宋"/>
          <w:sz w:val="28"/>
          <w:szCs w:val="28"/>
          <w:u w:val="single"/>
        </w:rPr>
        <w:t>汕头市土地储备中心</w:t>
      </w:r>
      <w:r>
        <w:rPr>
          <w:rFonts w:ascii="Times New Roman" w:hAnsi="Times New Roman" w:eastAsia="仿宋_GB2312" w:cs="Times New Roman"/>
          <w:color w:val="000000"/>
          <w:sz w:val="28"/>
          <w:szCs w:val="28"/>
        </w:rPr>
        <w:t>（乙方名称）</w:t>
      </w:r>
      <w:r>
        <w:rPr>
          <w:rFonts w:hint="eastAsia" w:ascii="Times New Roman" w:hAnsi="Times New Roman" w:eastAsia="仿宋_GB2312" w:cs="Times New Roman"/>
          <w:color w:val="000000"/>
          <w:sz w:val="28"/>
          <w:szCs w:val="28"/>
        </w:rPr>
        <w:t>、</w:t>
      </w:r>
      <w:r>
        <w:rPr>
          <w:rFonts w:hint="eastAsia" w:ascii="Times New Roman" w:hAnsi="Times New Roman" w:eastAsia="仿宋_GB2312" w:cs="Times New Roman"/>
          <w:color w:val="000000"/>
          <w:kern w:val="16"/>
          <w:sz w:val="28"/>
          <w:szCs w:val="28"/>
          <w:u w:val="single"/>
          <w:lang w:val="en-US" w:eastAsia="zh-CN"/>
        </w:rPr>
        <w:t xml:space="preserve">                         </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丙</w:t>
      </w:r>
      <w:r>
        <w:rPr>
          <w:rFonts w:ascii="Times New Roman" w:hAnsi="Times New Roman" w:eastAsia="仿宋_GB2312" w:cs="Times New Roman"/>
          <w:color w:val="000000"/>
          <w:sz w:val="28"/>
          <w:szCs w:val="28"/>
        </w:rPr>
        <w:t>方名称）资产评估服务合同（合同编号：</w:t>
      </w:r>
      <w:r>
        <w:rPr>
          <w:rFonts w:ascii="Times New Roman" w:hAnsi="Times New Roman" w:eastAsia="仿宋_GB2312" w:cs="Times New Roman"/>
          <w:color w:val="000000"/>
          <w:sz w:val="28"/>
          <w:szCs w:val="28"/>
          <w:u w:val="single"/>
        </w:rPr>
        <w:t>广东铁经开合</w:t>
      </w:r>
      <w:r>
        <w:rPr>
          <w:rFonts w:ascii="Times New Roman" w:hAnsi="Times New Roman" w:eastAsia="仿宋_GB2312" w:cs="Times New Roman"/>
          <w:color w:val="000000"/>
          <w:spacing w:val="-2"/>
          <w:sz w:val="28"/>
          <w:szCs w:val="28"/>
          <w:u w:val="single"/>
        </w:rPr>
        <w:t>〔202</w:t>
      </w:r>
      <w:r>
        <w:rPr>
          <w:rFonts w:hint="eastAsia" w:ascii="Times New Roman" w:hAnsi="Times New Roman" w:eastAsia="仿宋_GB2312" w:cs="Times New Roman"/>
          <w:color w:val="000000"/>
          <w:spacing w:val="-2"/>
          <w:sz w:val="28"/>
          <w:szCs w:val="28"/>
          <w:u w:val="single"/>
          <w:lang w:val="en-US" w:eastAsia="zh-CN"/>
        </w:rPr>
        <w:t>5</w:t>
      </w:r>
      <w:r>
        <w:rPr>
          <w:rFonts w:ascii="Times New Roman" w:hAnsi="Times New Roman" w:eastAsia="仿宋_GB2312" w:cs="Times New Roman"/>
          <w:color w:val="000000"/>
          <w:spacing w:val="-2"/>
          <w:sz w:val="28"/>
          <w:szCs w:val="28"/>
          <w:u w:val="single"/>
        </w:rPr>
        <w:t>〕</w:t>
      </w:r>
      <w:r>
        <w:rPr>
          <w:rFonts w:ascii="Times New Roman" w:hAnsi="Times New Roman" w:eastAsia="仿宋_GB2312" w:cs="Times New Roman"/>
          <w:color w:val="000000"/>
          <w:sz w:val="28"/>
          <w:szCs w:val="28"/>
          <w:u w:val="single"/>
        </w:rPr>
        <w:t xml:space="preserve">  号</w:t>
      </w:r>
      <w:r>
        <w:rPr>
          <w:rFonts w:hint="eastAsia" w:ascii="Times New Roman" w:hAnsi="Times New Roman" w:eastAsia="仿宋_GB2312" w:cs="Times New Roman"/>
          <w:color w:val="000000"/>
          <w:sz w:val="28"/>
          <w:szCs w:val="28"/>
          <w:u w:val="single"/>
          <w:lang w:eastAsia="zh-CN"/>
        </w:rPr>
        <w:t>、汕土储评</w:t>
      </w:r>
      <w:r>
        <w:rPr>
          <w:rFonts w:hint="eastAsia" w:ascii="Times New Roman" w:hAnsi="Times New Roman" w:eastAsia="仿宋_GB2312" w:cs="Times New Roman"/>
          <w:color w:val="000000"/>
          <w:sz w:val="28"/>
          <w:szCs w:val="28"/>
          <w:u w:val="single"/>
          <w:lang w:val="en-US" w:eastAsia="zh-CN"/>
        </w:rPr>
        <w:t xml:space="preserve">[2025]  号           </w:t>
      </w:r>
      <w:r>
        <w:rPr>
          <w:rFonts w:ascii="Times New Roman" w:hAnsi="Times New Roman" w:eastAsia="仿宋_GB2312" w:cs="Times New Roman"/>
          <w:color w:val="000000"/>
          <w:sz w:val="28"/>
          <w:szCs w:val="28"/>
        </w:rPr>
        <w:t>）签署页。</w:t>
      </w:r>
    </w:p>
    <w:p>
      <w:pPr>
        <w:spacing w:line="366" w:lineRule="exact"/>
        <w:ind w:firstLine="560" w:firstLineChars="200"/>
        <w:contextualSpacing/>
        <w:rPr>
          <w:rFonts w:ascii="Times New Roman" w:hAnsi="Times New Roman" w:eastAsia="仿宋_GB2312" w:cs="Times New Roman"/>
          <w:color w:val="000000"/>
          <w:sz w:val="28"/>
          <w:szCs w:val="28"/>
        </w:rPr>
      </w:pPr>
    </w:p>
    <w:p>
      <w:pPr>
        <w:spacing w:line="366" w:lineRule="exact"/>
        <w:ind w:firstLine="560" w:firstLineChars="200"/>
        <w:contextualSpacing/>
        <w:rPr>
          <w:rFonts w:ascii="Times New Roman" w:hAnsi="Times New Roman" w:eastAsia="仿宋_GB2312" w:cs="Times New Roman"/>
          <w:color w:val="000000"/>
          <w:sz w:val="28"/>
          <w:szCs w:val="28"/>
        </w:rPr>
      </w:pPr>
    </w:p>
    <w:p>
      <w:pPr>
        <w:spacing w:line="366" w:lineRule="exact"/>
        <w:ind w:firstLine="560" w:firstLineChars="200"/>
        <w:contextualSpacing/>
        <w:rPr>
          <w:rFonts w:ascii="Times New Roman" w:hAnsi="Times New Roman" w:eastAsia="仿宋_GB2312" w:cs="Times New Roman"/>
          <w:color w:val="000000"/>
          <w:sz w:val="28"/>
          <w:szCs w:val="28"/>
        </w:rPr>
      </w:pPr>
    </w:p>
    <w:p>
      <w:pPr>
        <w:adjustRightInd w:val="0"/>
        <w:spacing w:line="366" w:lineRule="exact"/>
        <w:ind w:firstLine="560" w:firstLineChars="200"/>
        <w:contextualSpacing/>
        <w:rPr>
          <w:rFonts w:ascii="Times New Roman" w:hAnsi="Times New Roman" w:eastAsia="仿宋_GB2312" w:cs="Times New Roman"/>
          <w:color w:val="000000"/>
          <w:sz w:val="28"/>
          <w:szCs w:val="28"/>
        </w:rPr>
      </w:pPr>
      <w:r>
        <w:rPr>
          <w:rFonts w:hint="eastAsia" w:ascii="黑体" w:hAnsi="黑体" w:eastAsia="黑体" w:cs="黑体"/>
          <w:bCs/>
          <w:color w:val="000000"/>
          <w:sz w:val="28"/>
          <w:szCs w:val="28"/>
        </w:rPr>
        <w:t>甲方</w:t>
      </w:r>
      <w:r>
        <w:rPr>
          <w:rFonts w:ascii="Times New Roman" w:hAnsi="Times New Roman" w:eastAsia="仿宋_GB2312" w:cs="Times New Roman"/>
          <w:color w:val="000000"/>
          <w:sz w:val="28"/>
          <w:szCs w:val="28"/>
        </w:rPr>
        <w:t xml:space="preserve">：（盖章）                     </w:t>
      </w:r>
      <w:r>
        <w:rPr>
          <w:rFonts w:hint="eastAsia" w:ascii="黑体" w:hAnsi="黑体" w:eastAsia="黑体" w:cs="黑体"/>
          <w:bCs/>
          <w:color w:val="000000"/>
          <w:sz w:val="28"/>
          <w:szCs w:val="28"/>
        </w:rPr>
        <w:t>乙方</w:t>
      </w:r>
      <w:r>
        <w:rPr>
          <w:rFonts w:ascii="Times New Roman" w:hAnsi="Times New Roman" w:eastAsia="仿宋_GB2312" w:cs="Times New Roman"/>
          <w:color w:val="000000"/>
          <w:sz w:val="28"/>
          <w:szCs w:val="28"/>
        </w:rPr>
        <w:t>：（盖章）</w:t>
      </w:r>
    </w:p>
    <w:p>
      <w:pPr>
        <w:adjustRightInd w:val="0"/>
        <w:spacing w:line="366" w:lineRule="exact"/>
        <w:ind w:firstLine="560" w:firstLineChars="200"/>
        <w:contextualSpacing/>
        <w:rPr>
          <w:rFonts w:ascii="Times New Roman" w:hAnsi="Times New Roman" w:eastAsia="仿宋_GB2312" w:cs="Times New Roman"/>
          <w:color w:val="000000"/>
          <w:sz w:val="28"/>
          <w:szCs w:val="28"/>
          <w:u w:val="none"/>
        </w:rPr>
      </w:pPr>
      <w:r>
        <w:rPr>
          <w:rFonts w:ascii="Times New Roman" w:hAnsi="Times New Roman" w:eastAsia="仿宋_GB2312" w:cs="Times New Roman"/>
          <w:color w:val="000000"/>
          <w:sz w:val="28"/>
          <w:szCs w:val="28"/>
        </w:rPr>
        <w:t>广东铁路有限公司</w:t>
      </w:r>
      <w:r>
        <w:rPr>
          <w:rFonts w:hint="eastAsia"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rPr>
        <w:t xml:space="preserve"> </w:t>
      </w:r>
      <w:r>
        <w:rPr>
          <w:rFonts w:hint="eastAsia" w:ascii="仿宋" w:hAnsi="仿宋" w:eastAsia="仿宋"/>
          <w:sz w:val="28"/>
          <w:szCs w:val="28"/>
          <w:u w:val="none"/>
        </w:rPr>
        <w:t>汕头市土地储备中心</w:t>
      </w:r>
    </w:p>
    <w:p>
      <w:pPr>
        <w:adjustRightInd w:val="0"/>
        <w:spacing w:line="366" w:lineRule="exact"/>
        <w:ind w:firstLine="560" w:firstLineChars="200"/>
        <w:contextualSpacing/>
        <w:rPr>
          <w:rFonts w:ascii="Times New Roman" w:hAnsi="Times New Roman" w:eastAsia="仿宋_GB2312" w:cs="Times New Roman"/>
          <w:color w:val="000000"/>
          <w:sz w:val="28"/>
          <w:szCs w:val="28"/>
        </w:rPr>
      </w:pPr>
    </w:p>
    <w:p>
      <w:pPr>
        <w:adjustRightInd w:val="0"/>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法定代表人（负责人）              法定代表人（负责人）</w:t>
      </w:r>
    </w:p>
    <w:p>
      <w:pPr>
        <w:adjustRightInd w:val="0"/>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或委托代理人：                    或委托代理人：</w:t>
      </w:r>
    </w:p>
    <w:p>
      <w:pPr>
        <w:adjustRightInd w:val="0"/>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(签</w:t>
      </w:r>
      <w:r>
        <w:rPr>
          <w:rFonts w:hint="eastAsia" w:ascii="Times New Roman" w:hAnsi="Times New Roman" w:eastAsia="仿宋_GB2312" w:cs="Times New Roman"/>
          <w:color w:val="000000"/>
          <w:sz w:val="28"/>
          <w:szCs w:val="28"/>
        </w:rPr>
        <w:t>名</w:t>
      </w:r>
      <w:r>
        <w:rPr>
          <w:rFonts w:ascii="Times New Roman" w:hAnsi="Times New Roman" w:eastAsia="仿宋_GB2312" w:cs="Times New Roman"/>
          <w:color w:val="000000"/>
          <w:sz w:val="28"/>
          <w:szCs w:val="28"/>
        </w:rPr>
        <w:t>)                            (签</w:t>
      </w:r>
      <w:r>
        <w:rPr>
          <w:rFonts w:hint="eastAsia" w:ascii="Times New Roman" w:hAnsi="Times New Roman" w:eastAsia="仿宋_GB2312" w:cs="Times New Roman"/>
          <w:color w:val="000000"/>
          <w:sz w:val="28"/>
          <w:szCs w:val="28"/>
        </w:rPr>
        <w:t>名</w:t>
      </w:r>
      <w:r>
        <w:rPr>
          <w:rFonts w:ascii="Times New Roman" w:hAnsi="Times New Roman" w:eastAsia="仿宋_GB2312" w:cs="Times New Roman"/>
          <w:color w:val="000000"/>
          <w:sz w:val="28"/>
          <w:szCs w:val="28"/>
        </w:rPr>
        <w:t>)</w:t>
      </w:r>
    </w:p>
    <w:p>
      <w:pPr>
        <w:adjustRightInd w:val="0"/>
        <w:spacing w:line="366" w:lineRule="exact"/>
        <w:ind w:firstLine="560" w:firstLineChars="200"/>
        <w:contextualSpacing/>
        <w:rPr>
          <w:rFonts w:ascii="Times New Roman" w:hAnsi="Times New Roman" w:eastAsia="仿宋_GB2312" w:cs="Times New Roman"/>
          <w:color w:val="000000"/>
          <w:sz w:val="28"/>
          <w:szCs w:val="28"/>
        </w:rPr>
      </w:pPr>
    </w:p>
    <w:p>
      <w:pPr>
        <w:adjustRightInd w:val="0"/>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联系电话: </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 xml:space="preserve">              联系电话:</w:t>
      </w:r>
    </w:p>
    <w:p>
      <w:pPr>
        <w:autoSpaceDE w:val="0"/>
        <w:autoSpaceDN w:val="0"/>
        <w:adjustRightInd w:val="0"/>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年  月  日                        年  月  日</w:t>
      </w:r>
    </w:p>
    <w:p>
      <w:pPr>
        <w:tabs>
          <w:tab w:val="left" w:pos="315"/>
        </w:tabs>
        <w:adjustRightInd w:val="0"/>
        <w:spacing w:line="366" w:lineRule="exact"/>
        <w:ind w:right="62" w:firstLine="200"/>
        <w:contextualSpacing/>
        <w:jc w:val="left"/>
        <w:rPr>
          <w:rFonts w:ascii="Times New Roman" w:hAnsi="Times New Roman" w:eastAsia="仿宋_GB2312" w:cs="Times New Roman"/>
          <w:color w:val="000000"/>
          <w:kern w:val="0"/>
          <w:sz w:val="28"/>
          <w:szCs w:val="28"/>
        </w:rPr>
      </w:pPr>
    </w:p>
    <w:p>
      <w:pPr>
        <w:tabs>
          <w:tab w:val="left" w:pos="315"/>
        </w:tabs>
        <w:adjustRightInd w:val="0"/>
        <w:spacing w:line="366" w:lineRule="exact"/>
        <w:ind w:right="62" w:firstLine="200"/>
        <w:contextualSpacing/>
        <w:jc w:val="left"/>
        <w:rPr>
          <w:rFonts w:ascii="Times New Roman" w:hAnsi="Times New Roman" w:eastAsia="仿宋_GB2312" w:cs="Times New Roman"/>
          <w:color w:val="000000"/>
          <w:kern w:val="0"/>
          <w:sz w:val="28"/>
          <w:szCs w:val="28"/>
        </w:rPr>
      </w:pPr>
    </w:p>
    <w:p>
      <w:pPr>
        <w:tabs>
          <w:tab w:val="left" w:pos="315"/>
        </w:tabs>
        <w:adjustRightInd w:val="0"/>
        <w:spacing w:line="366" w:lineRule="exact"/>
        <w:ind w:right="62" w:firstLine="200"/>
        <w:contextualSpacing/>
        <w:jc w:val="left"/>
        <w:rPr>
          <w:rFonts w:ascii="Times New Roman" w:hAnsi="Times New Roman" w:eastAsia="仿宋_GB2312" w:cs="Times New Roman"/>
          <w:color w:val="000000"/>
          <w:kern w:val="0"/>
          <w:sz w:val="28"/>
          <w:szCs w:val="28"/>
        </w:rPr>
        <w:sectPr>
          <w:footerReference r:id="rId3" w:type="default"/>
          <w:type w:val="continuous"/>
          <w:pgSz w:w="11906" w:h="16838"/>
          <w:pgMar w:top="2098" w:right="1474" w:bottom="1985" w:left="1588" w:header="851" w:footer="992" w:gutter="0"/>
          <w:pgNumType w:fmt="numberInDash" w:start="1"/>
          <w:cols w:space="720" w:num="1"/>
          <w:docGrid w:type="lines" w:linePitch="312" w:charSpace="0"/>
        </w:sectPr>
      </w:pPr>
    </w:p>
    <w:p>
      <w:pPr>
        <w:adjustRightInd w:val="0"/>
        <w:spacing w:line="400" w:lineRule="exact"/>
        <w:ind w:firstLine="560" w:firstLineChars="200"/>
        <w:contextualSpacing/>
        <w:rPr>
          <w:rFonts w:ascii="Times New Roman" w:hAnsi="Times New Roman" w:eastAsia="仿宋_GB2312" w:cs="Times New Roman"/>
          <w:color w:val="000000"/>
          <w:sz w:val="28"/>
          <w:szCs w:val="28"/>
        </w:rPr>
      </w:pPr>
      <w:r>
        <w:rPr>
          <w:rFonts w:hint="eastAsia" w:ascii="黑体" w:hAnsi="黑体" w:eastAsia="黑体" w:cs="黑体"/>
          <w:bCs/>
          <w:color w:val="000000"/>
          <w:sz w:val="28"/>
          <w:szCs w:val="28"/>
        </w:rPr>
        <w:t>丙方</w:t>
      </w:r>
      <w:r>
        <w:rPr>
          <w:rFonts w:ascii="Times New Roman" w:hAnsi="Times New Roman" w:eastAsia="仿宋_GB2312" w:cs="Times New Roman"/>
          <w:color w:val="000000"/>
          <w:sz w:val="28"/>
          <w:szCs w:val="28"/>
        </w:rPr>
        <w:t>：（盖章）</w:t>
      </w:r>
    </w:p>
    <w:p>
      <w:pPr>
        <w:adjustRightInd w:val="0"/>
        <w:spacing w:line="400" w:lineRule="exact"/>
        <w:ind w:firstLine="560" w:firstLineChars="200"/>
        <w:contextualSpacing/>
        <w:rPr>
          <w:rFonts w:ascii="Times New Roman" w:hAnsi="Times New Roman" w:eastAsia="仿宋_GB2312" w:cs="Times New Roman"/>
          <w:color w:val="000000"/>
          <w:sz w:val="28"/>
          <w:szCs w:val="28"/>
        </w:rPr>
      </w:pPr>
    </w:p>
    <w:p>
      <w:pPr>
        <w:adjustRightInd w:val="0"/>
        <w:spacing w:line="400" w:lineRule="exact"/>
        <w:ind w:firstLine="560" w:firstLineChars="200"/>
        <w:contextualSpacing/>
        <w:rPr>
          <w:rFonts w:ascii="Times New Roman" w:hAnsi="Times New Roman" w:eastAsia="仿宋_GB2312" w:cs="Times New Roman"/>
          <w:color w:val="000000"/>
          <w:sz w:val="28"/>
          <w:szCs w:val="28"/>
        </w:rPr>
      </w:pPr>
    </w:p>
    <w:p>
      <w:pPr>
        <w:adjustRightInd w:val="0"/>
        <w:spacing w:line="4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法定代表人（负责人）</w:t>
      </w:r>
    </w:p>
    <w:p>
      <w:pPr>
        <w:adjustRightInd w:val="0"/>
        <w:spacing w:line="4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或委托代理人：</w:t>
      </w:r>
    </w:p>
    <w:p>
      <w:pPr>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(签</w:t>
      </w:r>
      <w:r>
        <w:rPr>
          <w:rFonts w:hint="eastAsia" w:ascii="Times New Roman" w:hAnsi="Times New Roman" w:eastAsia="仿宋_GB2312" w:cs="Times New Roman"/>
          <w:color w:val="000000"/>
          <w:sz w:val="28"/>
          <w:szCs w:val="28"/>
        </w:rPr>
        <w:t>名</w:t>
      </w:r>
      <w:r>
        <w:rPr>
          <w:rFonts w:ascii="Times New Roman" w:hAnsi="Times New Roman" w:eastAsia="仿宋_GB2312" w:cs="Times New Roman"/>
          <w:color w:val="000000"/>
          <w:sz w:val="28"/>
          <w:szCs w:val="28"/>
        </w:rPr>
        <w:t xml:space="preserve">)   </w:t>
      </w:r>
    </w:p>
    <w:p>
      <w:pPr>
        <w:adjustRightInd w:val="0"/>
        <w:spacing w:line="366" w:lineRule="exact"/>
        <w:ind w:firstLine="560" w:firstLineChars="200"/>
        <w:contextualSpacing/>
        <w:rPr>
          <w:rFonts w:ascii="Times New Roman" w:hAnsi="Times New Roman" w:eastAsia="仿宋_GB2312" w:cs="Times New Roman"/>
          <w:color w:val="000000"/>
          <w:sz w:val="28"/>
          <w:szCs w:val="28"/>
        </w:rPr>
      </w:pPr>
    </w:p>
    <w:p>
      <w:pPr>
        <w:adjustRightInd w:val="0"/>
        <w:spacing w:line="366"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联系电话: </w:t>
      </w:r>
    </w:p>
    <w:p>
      <w:pPr>
        <w:ind w:firstLine="560" w:firstLineChars="200"/>
        <w:rPr>
          <w:rFonts w:ascii="Times New Roman" w:hAnsi="Times New Roman"/>
          <w:color w:val="000000"/>
        </w:rPr>
      </w:pPr>
      <w:r>
        <w:rPr>
          <w:rFonts w:ascii="Times New Roman" w:hAnsi="Times New Roman" w:eastAsia="仿宋_GB2312" w:cs="Times New Roman"/>
          <w:color w:val="000000"/>
          <w:sz w:val="28"/>
          <w:szCs w:val="28"/>
        </w:rPr>
        <w:t xml:space="preserve">年  月  日  </w:t>
      </w:r>
      <w:r>
        <w:rPr>
          <w:rFonts w:eastAsia="仿宋_GB2312"/>
          <w:color w:val="000000"/>
          <w:sz w:val="28"/>
          <w:szCs w:val="28"/>
        </w:rPr>
        <w:t xml:space="preserve">        </w:t>
      </w:r>
    </w:p>
    <w:sectPr>
      <w:headerReference r:id="rId4" w:type="default"/>
      <w:type w:val="continuous"/>
      <w:pgSz w:w="11906" w:h="16838"/>
      <w:pgMar w:top="2098" w:right="1498" w:bottom="1985" w:left="1588" w:header="1134" w:footer="992" w:gutter="0"/>
      <w:cols w:space="425" w:num="1"/>
      <w:titlePg/>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105" w:firstLine="600"/>
      <w:jc w:val="center"/>
    </w:pPr>
    <w:r>
      <w:fldChar w:fldCharType="begin"/>
    </w:r>
    <w:r>
      <w:instrText xml:space="preserve">PAGE   \* MERGEFORMAT</w:instrText>
    </w:r>
    <w:r>
      <w:fldChar w:fldCharType="separate"/>
    </w:r>
    <w:r>
      <w:rPr>
        <w:lang w:val="zh-CN"/>
      </w:rPr>
      <w:t>-</w:t>
    </w:r>
    <w:r>
      <w:t xml:space="preserve"> 9 -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中国铁路总公司合同标准</w:t>
    </w:r>
    <w:r>
      <w:rPr>
        <w:rFonts w:hint="eastAsia" w:cs="宋体"/>
      </w:rPr>
      <w:t>(示范)</w:t>
    </w:r>
    <w:r>
      <w:rPr>
        <w:rFonts w:hint="eastAsia"/>
      </w:rPr>
      <w:t>文本</w:t>
    </w:r>
    <w:r>
      <w:t xml:space="preserve">                                        </w:t>
    </w:r>
    <w:r>
      <w:rPr>
        <w:rFonts w:hint="eastAsia"/>
      </w:rPr>
      <w:t>版本号：</w:t>
    </w:r>
    <w:r>
      <w:t xml:space="preserve"> </w:t>
    </w:r>
    <w:r>
      <w:rPr>
        <w:rFonts w:hint="eastAsia"/>
      </w:rPr>
      <w:t>铁总其他2018-01</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oNotHyphenateCaps/>
  <w:drawingGridHorizontalSpacing w:val="105"/>
  <w:drawingGridVerticalSpacing w:val="28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94"/>
    <w:rsid w:val="00003FE2"/>
    <w:rsid w:val="00006071"/>
    <w:rsid w:val="000061CA"/>
    <w:rsid w:val="00010497"/>
    <w:rsid w:val="00011A07"/>
    <w:rsid w:val="00012986"/>
    <w:rsid w:val="00012E55"/>
    <w:rsid w:val="0001300C"/>
    <w:rsid w:val="000139AD"/>
    <w:rsid w:val="000142D5"/>
    <w:rsid w:val="00014F72"/>
    <w:rsid w:val="00023733"/>
    <w:rsid w:val="0002406C"/>
    <w:rsid w:val="0002632B"/>
    <w:rsid w:val="000264C1"/>
    <w:rsid w:val="00027183"/>
    <w:rsid w:val="00027459"/>
    <w:rsid w:val="000307DD"/>
    <w:rsid w:val="0003397B"/>
    <w:rsid w:val="00033A11"/>
    <w:rsid w:val="000346D7"/>
    <w:rsid w:val="00041D1E"/>
    <w:rsid w:val="00041F3A"/>
    <w:rsid w:val="00042D2A"/>
    <w:rsid w:val="0004421E"/>
    <w:rsid w:val="0004584B"/>
    <w:rsid w:val="000458A2"/>
    <w:rsid w:val="0004596B"/>
    <w:rsid w:val="0004626E"/>
    <w:rsid w:val="000470E3"/>
    <w:rsid w:val="00047784"/>
    <w:rsid w:val="000524C4"/>
    <w:rsid w:val="00055818"/>
    <w:rsid w:val="00055C57"/>
    <w:rsid w:val="00055DAF"/>
    <w:rsid w:val="0006162D"/>
    <w:rsid w:val="000620CF"/>
    <w:rsid w:val="0006359F"/>
    <w:rsid w:val="00070151"/>
    <w:rsid w:val="000720BB"/>
    <w:rsid w:val="00074356"/>
    <w:rsid w:val="000747F0"/>
    <w:rsid w:val="00075DD0"/>
    <w:rsid w:val="000761D3"/>
    <w:rsid w:val="00080899"/>
    <w:rsid w:val="000825BB"/>
    <w:rsid w:val="00083F5D"/>
    <w:rsid w:val="00085A25"/>
    <w:rsid w:val="00086A1B"/>
    <w:rsid w:val="00086BA0"/>
    <w:rsid w:val="00093D4E"/>
    <w:rsid w:val="00095381"/>
    <w:rsid w:val="0009686E"/>
    <w:rsid w:val="00096F00"/>
    <w:rsid w:val="000A0DD2"/>
    <w:rsid w:val="000A1CD1"/>
    <w:rsid w:val="000A1CE9"/>
    <w:rsid w:val="000A206A"/>
    <w:rsid w:val="000A5C2B"/>
    <w:rsid w:val="000B17D7"/>
    <w:rsid w:val="000B17F1"/>
    <w:rsid w:val="000B1F15"/>
    <w:rsid w:val="000B2FBF"/>
    <w:rsid w:val="000B3D55"/>
    <w:rsid w:val="000B5F25"/>
    <w:rsid w:val="000C1FD4"/>
    <w:rsid w:val="000C2333"/>
    <w:rsid w:val="000C46AA"/>
    <w:rsid w:val="000C4E2C"/>
    <w:rsid w:val="000C6581"/>
    <w:rsid w:val="000D5417"/>
    <w:rsid w:val="000D703B"/>
    <w:rsid w:val="000E1A93"/>
    <w:rsid w:val="000E3EA4"/>
    <w:rsid w:val="000E6C79"/>
    <w:rsid w:val="000F0EA8"/>
    <w:rsid w:val="000F35B6"/>
    <w:rsid w:val="000F465E"/>
    <w:rsid w:val="000F6899"/>
    <w:rsid w:val="000F7CC0"/>
    <w:rsid w:val="00100727"/>
    <w:rsid w:val="00101E61"/>
    <w:rsid w:val="00103DD7"/>
    <w:rsid w:val="001041AA"/>
    <w:rsid w:val="00104906"/>
    <w:rsid w:val="0010677A"/>
    <w:rsid w:val="00112881"/>
    <w:rsid w:val="00115707"/>
    <w:rsid w:val="00116439"/>
    <w:rsid w:val="001165F7"/>
    <w:rsid w:val="00117076"/>
    <w:rsid w:val="00120DCE"/>
    <w:rsid w:val="00121CB8"/>
    <w:rsid w:val="00123598"/>
    <w:rsid w:val="00123BCF"/>
    <w:rsid w:val="00127855"/>
    <w:rsid w:val="00130045"/>
    <w:rsid w:val="00132700"/>
    <w:rsid w:val="001335A4"/>
    <w:rsid w:val="001347E7"/>
    <w:rsid w:val="001353C1"/>
    <w:rsid w:val="00141F32"/>
    <w:rsid w:val="00142879"/>
    <w:rsid w:val="00142A05"/>
    <w:rsid w:val="0014671C"/>
    <w:rsid w:val="00151230"/>
    <w:rsid w:val="0015334C"/>
    <w:rsid w:val="001570E2"/>
    <w:rsid w:val="0016176E"/>
    <w:rsid w:val="001622E8"/>
    <w:rsid w:val="001639AB"/>
    <w:rsid w:val="00163D73"/>
    <w:rsid w:val="00164ACD"/>
    <w:rsid w:val="001651CC"/>
    <w:rsid w:val="0016618F"/>
    <w:rsid w:val="00167DEC"/>
    <w:rsid w:val="00170F25"/>
    <w:rsid w:val="00171A31"/>
    <w:rsid w:val="00173BDE"/>
    <w:rsid w:val="0018138D"/>
    <w:rsid w:val="00183F8B"/>
    <w:rsid w:val="001914C4"/>
    <w:rsid w:val="00192166"/>
    <w:rsid w:val="00194813"/>
    <w:rsid w:val="001A031E"/>
    <w:rsid w:val="001A0B98"/>
    <w:rsid w:val="001A0C2D"/>
    <w:rsid w:val="001A0CF6"/>
    <w:rsid w:val="001A1192"/>
    <w:rsid w:val="001A16EC"/>
    <w:rsid w:val="001A174D"/>
    <w:rsid w:val="001A342D"/>
    <w:rsid w:val="001A3582"/>
    <w:rsid w:val="001A4FF9"/>
    <w:rsid w:val="001A63E9"/>
    <w:rsid w:val="001A6DF6"/>
    <w:rsid w:val="001A794E"/>
    <w:rsid w:val="001B04BC"/>
    <w:rsid w:val="001B1FB7"/>
    <w:rsid w:val="001B24F1"/>
    <w:rsid w:val="001B75CE"/>
    <w:rsid w:val="001B7C1A"/>
    <w:rsid w:val="001C1714"/>
    <w:rsid w:val="001C4C83"/>
    <w:rsid w:val="001C4F94"/>
    <w:rsid w:val="001C70A0"/>
    <w:rsid w:val="001D0ADC"/>
    <w:rsid w:val="001D55FB"/>
    <w:rsid w:val="001D6009"/>
    <w:rsid w:val="001D76E4"/>
    <w:rsid w:val="001D7DAA"/>
    <w:rsid w:val="001E04B3"/>
    <w:rsid w:val="001E139B"/>
    <w:rsid w:val="001E1590"/>
    <w:rsid w:val="001E365B"/>
    <w:rsid w:val="001E3E3F"/>
    <w:rsid w:val="001E74D6"/>
    <w:rsid w:val="001F184F"/>
    <w:rsid w:val="001F476C"/>
    <w:rsid w:val="001F5EE8"/>
    <w:rsid w:val="00200C5F"/>
    <w:rsid w:val="00200D66"/>
    <w:rsid w:val="00200F80"/>
    <w:rsid w:val="00201C0C"/>
    <w:rsid w:val="00202484"/>
    <w:rsid w:val="00211FF1"/>
    <w:rsid w:val="002124DF"/>
    <w:rsid w:val="002138D1"/>
    <w:rsid w:val="00215B33"/>
    <w:rsid w:val="002169E4"/>
    <w:rsid w:val="002213C0"/>
    <w:rsid w:val="00221552"/>
    <w:rsid w:val="002237CC"/>
    <w:rsid w:val="00225C21"/>
    <w:rsid w:val="002272B8"/>
    <w:rsid w:val="00232F66"/>
    <w:rsid w:val="002341C2"/>
    <w:rsid w:val="002346FC"/>
    <w:rsid w:val="00237A76"/>
    <w:rsid w:val="002413EC"/>
    <w:rsid w:val="0024232E"/>
    <w:rsid w:val="00245350"/>
    <w:rsid w:val="00247C0D"/>
    <w:rsid w:val="002539E6"/>
    <w:rsid w:val="00253D50"/>
    <w:rsid w:val="00254F9C"/>
    <w:rsid w:val="0025609B"/>
    <w:rsid w:val="002570F1"/>
    <w:rsid w:val="00257DC7"/>
    <w:rsid w:val="00257FF5"/>
    <w:rsid w:val="0026101C"/>
    <w:rsid w:val="00263D26"/>
    <w:rsid w:val="00264BBC"/>
    <w:rsid w:val="0026516F"/>
    <w:rsid w:val="00265E97"/>
    <w:rsid w:val="0026676B"/>
    <w:rsid w:val="00272400"/>
    <w:rsid w:val="00273293"/>
    <w:rsid w:val="00273686"/>
    <w:rsid w:val="002739A2"/>
    <w:rsid w:val="00274541"/>
    <w:rsid w:val="00275CA2"/>
    <w:rsid w:val="00276D60"/>
    <w:rsid w:val="0028179D"/>
    <w:rsid w:val="00284034"/>
    <w:rsid w:val="0028468E"/>
    <w:rsid w:val="002866AD"/>
    <w:rsid w:val="002902B9"/>
    <w:rsid w:val="002920B6"/>
    <w:rsid w:val="00292232"/>
    <w:rsid w:val="00292DBD"/>
    <w:rsid w:val="0029316D"/>
    <w:rsid w:val="0029346E"/>
    <w:rsid w:val="002A077A"/>
    <w:rsid w:val="002A20E3"/>
    <w:rsid w:val="002A2AF3"/>
    <w:rsid w:val="002A2E76"/>
    <w:rsid w:val="002A388F"/>
    <w:rsid w:val="002A6172"/>
    <w:rsid w:val="002A79D1"/>
    <w:rsid w:val="002B1563"/>
    <w:rsid w:val="002B2724"/>
    <w:rsid w:val="002B62A5"/>
    <w:rsid w:val="002B71B5"/>
    <w:rsid w:val="002B75F2"/>
    <w:rsid w:val="002C1470"/>
    <w:rsid w:val="002C266A"/>
    <w:rsid w:val="002C45A3"/>
    <w:rsid w:val="002C7B37"/>
    <w:rsid w:val="002D216D"/>
    <w:rsid w:val="002D5429"/>
    <w:rsid w:val="002D6703"/>
    <w:rsid w:val="002D7D92"/>
    <w:rsid w:val="002D7E5C"/>
    <w:rsid w:val="002E19C7"/>
    <w:rsid w:val="002E20FD"/>
    <w:rsid w:val="002E39C2"/>
    <w:rsid w:val="002E3B11"/>
    <w:rsid w:val="002E72E7"/>
    <w:rsid w:val="002E78B8"/>
    <w:rsid w:val="002E7F14"/>
    <w:rsid w:val="002F1B68"/>
    <w:rsid w:val="002F41C3"/>
    <w:rsid w:val="002F511A"/>
    <w:rsid w:val="002F54EB"/>
    <w:rsid w:val="002F5F32"/>
    <w:rsid w:val="002F77B6"/>
    <w:rsid w:val="00300B12"/>
    <w:rsid w:val="00301038"/>
    <w:rsid w:val="00301E1E"/>
    <w:rsid w:val="00302F9B"/>
    <w:rsid w:val="00304407"/>
    <w:rsid w:val="003050FD"/>
    <w:rsid w:val="0030792D"/>
    <w:rsid w:val="00307D3F"/>
    <w:rsid w:val="0031027B"/>
    <w:rsid w:val="0031394C"/>
    <w:rsid w:val="00314026"/>
    <w:rsid w:val="003140FF"/>
    <w:rsid w:val="003157F8"/>
    <w:rsid w:val="00316655"/>
    <w:rsid w:val="0031713F"/>
    <w:rsid w:val="00320E14"/>
    <w:rsid w:val="00321895"/>
    <w:rsid w:val="00321AB3"/>
    <w:rsid w:val="00322A66"/>
    <w:rsid w:val="003237A0"/>
    <w:rsid w:val="003244C4"/>
    <w:rsid w:val="003244D3"/>
    <w:rsid w:val="003258EB"/>
    <w:rsid w:val="00325EBC"/>
    <w:rsid w:val="003272A7"/>
    <w:rsid w:val="003275D2"/>
    <w:rsid w:val="00327E4E"/>
    <w:rsid w:val="00333038"/>
    <w:rsid w:val="00333B42"/>
    <w:rsid w:val="00335504"/>
    <w:rsid w:val="00342243"/>
    <w:rsid w:val="00345C65"/>
    <w:rsid w:val="003471C0"/>
    <w:rsid w:val="00350929"/>
    <w:rsid w:val="0035172A"/>
    <w:rsid w:val="00351CE1"/>
    <w:rsid w:val="00352677"/>
    <w:rsid w:val="003545EE"/>
    <w:rsid w:val="00355CB2"/>
    <w:rsid w:val="003571DF"/>
    <w:rsid w:val="003575D2"/>
    <w:rsid w:val="00361511"/>
    <w:rsid w:val="00364F15"/>
    <w:rsid w:val="00371DA5"/>
    <w:rsid w:val="00372663"/>
    <w:rsid w:val="00372B42"/>
    <w:rsid w:val="00373E69"/>
    <w:rsid w:val="00380861"/>
    <w:rsid w:val="00386D80"/>
    <w:rsid w:val="00386F69"/>
    <w:rsid w:val="00391066"/>
    <w:rsid w:val="00394FF2"/>
    <w:rsid w:val="00395C3D"/>
    <w:rsid w:val="00397E16"/>
    <w:rsid w:val="003A0FA4"/>
    <w:rsid w:val="003A394A"/>
    <w:rsid w:val="003A3A79"/>
    <w:rsid w:val="003A4D73"/>
    <w:rsid w:val="003A56CA"/>
    <w:rsid w:val="003A6272"/>
    <w:rsid w:val="003A7795"/>
    <w:rsid w:val="003B0BE7"/>
    <w:rsid w:val="003B1E8A"/>
    <w:rsid w:val="003B2404"/>
    <w:rsid w:val="003B4DE3"/>
    <w:rsid w:val="003B742B"/>
    <w:rsid w:val="003B7E49"/>
    <w:rsid w:val="003C25B2"/>
    <w:rsid w:val="003C30DB"/>
    <w:rsid w:val="003C4525"/>
    <w:rsid w:val="003C46DD"/>
    <w:rsid w:val="003C596C"/>
    <w:rsid w:val="003D0456"/>
    <w:rsid w:val="003D20E0"/>
    <w:rsid w:val="003D36AC"/>
    <w:rsid w:val="003D796E"/>
    <w:rsid w:val="003E1E83"/>
    <w:rsid w:val="003E3392"/>
    <w:rsid w:val="003E33CE"/>
    <w:rsid w:val="003E5E1D"/>
    <w:rsid w:val="003E7C82"/>
    <w:rsid w:val="003F078A"/>
    <w:rsid w:val="003F0BBA"/>
    <w:rsid w:val="003F145F"/>
    <w:rsid w:val="003F2734"/>
    <w:rsid w:val="003F2752"/>
    <w:rsid w:val="003F3932"/>
    <w:rsid w:val="003F5459"/>
    <w:rsid w:val="003F5643"/>
    <w:rsid w:val="004010C6"/>
    <w:rsid w:val="004010EC"/>
    <w:rsid w:val="004021EF"/>
    <w:rsid w:val="00404129"/>
    <w:rsid w:val="00404564"/>
    <w:rsid w:val="0040675F"/>
    <w:rsid w:val="00407311"/>
    <w:rsid w:val="004103A2"/>
    <w:rsid w:val="00411989"/>
    <w:rsid w:val="004122B3"/>
    <w:rsid w:val="00413F99"/>
    <w:rsid w:val="004162DE"/>
    <w:rsid w:val="0041753B"/>
    <w:rsid w:val="004213B5"/>
    <w:rsid w:val="00421525"/>
    <w:rsid w:val="00421725"/>
    <w:rsid w:val="00422B73"/>
    <w:rsid w:val="004242C0"/>
    <w:rsid w:val="004252C3"/>
    <w:rsid w:val="004259B8"/>
    <w:rsid w:val="00425A6C"/>
    <w:rsid w:val="004264FD"/>
    <w:rsid w:val="00431ABB"/>
    <w:rsid w:val="00435F20"/>
    <w:rsid w:val="00436A72"/>
    <w:rsid w:val="00437EE4"/>
    <w:rsid w:val="00440D7E"/>
    <w:rsid w:val="004417DE"/>
    <w:rsid w:val="00446131"/>
    <w:rsid w:val="00446C76"/>
    <w:rsid w:val="004515F4"/>
    <w:rsid w:val="0045252A"/>
    <w:rsid w:val="0045306C"/>
    <w:rsid w:val="00453121"/>
    <w:rsid w:val="00454512"/>
    <w:rsid w:val="0045496A"/>
    <w:rsid w:val="00454EAA"/>
    <w:rsid w:val="004564FB"/>
    <w:rsid w:val="00456C33"/>
    <w:rsid w:val="0045752C"/>
    <w:rsid w:val="00462565"/>
    <w:rsid w:val="00464FDE"/>
    <w:rsid w:val="004675E1"/>
    <w:rsid w:val="00471652"/>
    <w:rsid w:val="00472E92"/>
    <w:rsid w:val="00474BFF"/>
    <w:rsid w:val="004753B2"/>
    <w:rsid w:val="0047671D"/>
    <w:rsid w:val="00476824"/>
    <w:rsid w:val="004771A9"/>
    <w:rsid w:val="00480054"/>
    <w:rsid w:val="00481119"/>
    <w:rsid w:val="00483151"/>
    <w:rsid w:val="00484016"/>
    <w:rsid w:val="004865A8"/>
    <w:rsid w:val="00486D9A"/>
    <w:rsid w:val="00492145"/>
    <w:rsid w:val="00492541"/>
    <w:rsid w:val="0049364C"/>
    <w:rsid w:val="00497CF8"/>
    <w:rsid w:val="00497E8A"/>
    <w:rsid w:val="004A103F"/>
    <w:rsid w:val="004A3A9A"/>
    <w:rsid w:val="004A3C1E"/>
    <w:rsid w:val="004A6757"/>
    <w:rsid w:val="004A7886"/>
    <w:rsid w:val="004A7BED"/>
    <w:rsid w:val="004B3493"/>
    <w:rsid w:val="004B378A"/>
    <w:rsid w:val="004B3D91"/>
    <w:rsid w:val="004B4BD7"/>
    <w:rsid w:val="004B5CE6"/>
    <w:rsid w:val="004B63BC"/>
    <w:rsid w:val="004C1A3B"/>
    <w:rsid w:val="004C2E19"/>
    <w:rsid w:val="004C2F76"/>
    <w:rsid w:val="004C4138"/>
    <w:rsid w:val="004C4897"/>
    <w:rsid w:val="004D680A"/>
    <w:rsid w:val="004E1C11"/>
    <w:rsid w:val="004E21F2"/>
    <w:rsid w:val="004E2345"/>
    <w:rsid w:val="004E3626"/>
    <w:rsid w:val="004E5B58"/>
    <w:rsid w:val="004F5952"/>
    <w:rsid w:val="004F7F9F"/>
    <w:rsid w:val="005012EE"/>
    <w:rsid w:val="00501392"/>
    <w:rsid w:val="00502496"/>
    <w:rsid w:val="0050397F"/>
    <w:rsid w:val="00506E55"/>
    <w:rsid w:val="005105BD"/>
    <w:rsid w:val="00510EC9"/>
    <w:rsid w:val="00511049"/>
    <w:rsid w:val="0051177A"/>
    <w:rsid w:val="00511A12"/>
    <w:rsid w:val="00514B38"/>
    <w:rsid w:val="00521631"/>
    <w:rsid w:val="00521D38"/>
    <w:rsid w:val="005258CA"/>
    <w:rsid w:val="005273B5"/>
    <w:rsid w:val="0052763F"/>
    <w:rsid w:val="005279B1"/>
    <w:rsid w:val="00532C40"/>
    <w:rsid w:val="00532DCD"/>
    <w:rsid w:val="0053399C"/>
    <w:rsid w:val="00533E13"/>
    <w:rsid w:val="00540F14"/>
    <w:rsid w:val="005454FB"/>
    <w:rsid w:val="0054705E"/>
    <w:rsid w:val="00547B74"/>
    <w:rsid w:val="00555757"/>
    <w:rsid w:val="0055714A"/>
    <w:rsid w:val="0056122B"/>
    <w:rsid w:val="00563707"/>
    <w:rsid w:val="0056599B"/>
    <w:rsid w:val="00570C8E"/>
    <w:rsid w:val="00570D65"/>
    <w:rsid w:val="0057151F"/>
    <w:rsid w:val="0057225B"/>
    <w:rsid w:val="00572559"/>
    <w:rsid w:val="00572B80"/>
    <w:rsid w:val="00574E10"/>
    <w:rsid w:val="005750F8"/>
    <w:rsid w:val="00575190"/>
    <w:rsid w:val="00575E07"/>
    <w:rsid w:val="005771C1"/>
    <w:rsid w:val="00580388"/>
    <w:rsid w:val="005803DD"/>
    <w:rsid w:val="00581AD5"/>
    <w:rsid w:val="005833B0"/>
    <w:rsid w:val="005837FD"/>
    <w:rsid w:val="00585560"/>
    <w:rsid w:val="00587605"/>
    <w:rsid w:val="00590871"/>
    <w:rsid w:val="005908A7"/>
    <w:rsid w:val="00590B31"/>
    <w:rsid w:val="005932AB"/>
    <w:rsid w:val="00593F73"/>
    <w:rsid w:val="00595DA6"/>
    <w:rsid w:val="00596B1C"/>
    <w:rsid w:val="005A0CF8"/>
    <w:rsid w:val="005A0EDE"/>
    <w:rsid w:val="005A1A7F"/>
    <w:rsid w:val="005A23DB"/>
    <w:rsid w:val="005A2808"/>
    <w:rsid w:val="005A2AF4"/>
    <w:rsid w:val="005A3836"/>
    <w:rsid w:val="005A5484"/>
    <w:rsid w:val="005A6161"/>
    <w:rsid w:val="005A7B80"/>
    <w:rsid w:val="005B1E46"/>
    <w:rsid w:val="005B284D"/>
    <w:rsid w:val="005B2D21"/>
    <w:rsid w:val="005B356E"/>
    <w:rsid w:val="005B4778"/>
    <w:rsid w:val="005C02D0"/>
    <w:rsid w:val="005C096C"/>
    <w:rsid w:val="005C429D"/>
    <w:rsid w:val="005D05F6"/>
    <w:rsid w:val="005D0BBF"/>
    <w:rsid w:val="005D18C4"/>
    <w:rsid w:val="005D50B4"/>
    <w:rsid w:val="005D547B"/>
    <w:rsid w:val="005D7717"/>
    <w:rsid w:val="005E1526"/>
    <w:rsid w:val="005E3DEC"/>
    <w:rsid w:val="005E4456"/>
    <w:rsid w:val="005E4648"/>
    <w:rsid w:val="005E4DD1"/>
    <w:rsid w:val="005E5174"/>
    <w:rsid w:val="005E5883"/>
    <w:rsid w:val="005E7C37"/>
    <w:rsid w:val="005F0916"/>
    <w:rsid w:val="005F223A"/>
    <w:rsid w:val="005F5508"/>
    <w:rsid w:val="005F7E4A"/>
    <w:rsid w:val="00611F4C"/>
    <w:rsid w:val="006122D7"/>
    <w:rsid w:val="00614844"/>
    <w:rsid w:val="00615181"/>
    <w:rsid w:val="00615A45"/>
    <w:rsid w:val="00615D7F"/>
    <w:rsid w:val="0062302B"/>
    <w:rsid w:val="00624F98"/>
    <w:rsid w:val="00625A93"/>
    <w:rsid w:val="00625F1C"/>
    <w:rsid w:val="00626685"/>
    <w:rsid w:val="00626CA8"/>
    <w:rsid w:val="00626D5D"/>
    <w:rsid w:val="00626F75"/>
    <w:rsid w:val="00627E23"/>
    <w:rsid w:val="00632383"/>
    <w:rsid w:val="00636BFF"/>
    <w:rsid w:val="00640981"/>
    <w:rsid w:val="0064109C"/>
    <w:rsid w:val="006423DA"/>
    <w:rsid w:val="00650039"/>
    <w:rsid w:val="00653935"/>
    <w:rsid w:val="006553F5"/>
    <w:rsid w:val="00656AFB"/>
    <w:rsid w:val="00657E30"/>
    <w:rsid w:val="00661573"/>
    <w:rsid w:val="00661994"/>
    <w:rsid w:val="0066227F"/>
    <w:rsid w:val="00662E6C"/>
    <w:rsid w:val="0066523F"/>
    <w:rsid w:val="00665795"/>
    <w:rsid w:val="00665F5F"/>
    <w:rsid w:val="00666913"/>
    <w:rsid w:val="00667F37"/>
    <w:rsid w:val="006725D1"/>
    <w:rsid w:val="006729E1"/>
    <w:rsid w:val="00674231"/>
    <w:rsid w:val="00675825"/>
    <w:rsid w:val="006776C4"/>
    <w:rsid w:val="006802B6"/>
    <w:rsid w:val="00680497"/>
    <w:rsid w:val="006807F8"/>
    <w:rsid w:val="0068091B"/>
    <w:rsid w:val="0068241A"/>
    <w:rsid w:val="006834CD"/>
    <w:rsid w:val="006842A8"/>
    <w:rsid w:val="0068437E"/>
    <w:rsid w:val="0068486D"/>
    <w:rsid w:val="00686F79"/>
    <w:rsid w:val="00686F8B"/>
    <w:rsid w:val="00693B74"/>
    <w:rsid w:val="006944D9"/>
    <w:rsid w:val="006945FC"/>
    <w:rsid w:val="006A2C01"/>
    <w:rsid w:val="006A320E"/>
    <w:rsid w:val="006B0363"/>
    <w:rsid w:val="006B0F15"/>
    <w:rsid w:val="006B204D"/>
    <w:rsid w:val="006B3641"/>
    <w:rsid w:val="006B42C7"/>
    <w:rsid w:val="006B46CD"/>
    <w:rsid w:val="006C0CEE"/>
    <w:rsid w:val="006C1523"/>
    <w:rsid w:val="006C3C82"/>
    <w:rsid w:val="006C448D"/>
    <w:rsid w:val="006C4B44"/>
    <w:rsid w:val="006C556D"/>
    <w:rsid w:val="006C5F4A"/>
    <w:rsid w:val="006D0C46"/>
    <w:rsid w:val="006D10DE"/>
    <w:rsid w:val="006D16AF"/>
    <w:rsid w:val="006D33D5"/>
    <w:rsid w:val="006D43DE"/>
    <w:rsid w:val="006D505F"/>
    <w:rsid w:val="006D5E78"/>
    <w:rsid w:val="006D7D51"/>
    <w:rsid w:val="006E0C51"/>
    <w:rsid w:val="006E1534"/>
    <w:rsid w:val="006E5667"/>
    <w:rsid w:val="006E57FC"/>
    <w:rsid w:val="006E5AFE"/>
    <w:rsid w:val="006E61F0"/>
    <w:rsid w:val="006E7560"/>
    <w:rsid w:val="006F0E26"/>
    <w:rsid w:val="006F0FCE"/>
    <w:rsid w:val="006F1AFF"/>
    <w:rsid w:val="006F1CB8"/>
    <w:rsid w:val="006F3929"/>
    <w:rsid w:val="006F4209"/>
    <w:rsid w:val="006F462E"/>
    <w:rsid w:val="006F486E"/>
    <w:rsid w:val="006F5B88"/>
    <w:rsid w:val="006F6BD7"/>
    <w:rsid w:val="006F7620"/>
    <w:rsid w:val="006F7E05"/>
    <w:rsid w:val="00700322"/>
    <w:rsid w:val="007017C7"/>
    <w:rsid w:val="00703F30"/>
    <w:rsid w:val="00704E66"/>
    <w:rsid w:val="00707F4E"/>
    <w:rsid w:val="00710137"/>
    <w:rsid w:val="00711C45"/>
    <w:rsid w:val="007143EA"/>
    <w:rsid w:val="00715E7D"/>
    <w:rsid w:val="0071699F"/>
    <w:rsid w:val="0071764D"/>
    <w:rsid w:val="00722103"/>
    <w:rsid w:val="00722ED1"/>
    <w:rsid w:val="00723A25"/>
    <w:rsid w:val="00724268"/>
    <w:rsid w:val="0072445C"/>
    <w:rsid w:val="007250C9"/>
    <w:rsid w:val="007276EC"/>
    <w:rsid w:val="00730516"/>
    <w:rsid w:val="00731EED"/>
    <w:rsid w:val="0073372E"/>
    <w:rsid w:val="00734D5B"/>
    <w:rsid w:val="007352D0"/>
    <w:rsid w:val="00740310"/>
    <w:rsid w:val="00740899"/>
    <w:rsid w:val="007412EA"/>
    <w:rsid w:val="00742145"/>
    <w:rsid w:val="007426C8"/>
    <w:rsid w:val="0074337F"/>
    <w:rsid w:val="00743FB4"/>
    <w:rsid w:val="00746DBF"/>
    <w:rsid w:val="00747685"/>
    <w:rsid w:val="00752C3A"/>
    <w:rsid w:val="00753FA2"/>
    <w:rsid w:val="00754B0A"/>
    <w:rsid w:val="00754EB7"/>
    <w:rsid w:val="00757391"/>
    <w:rsid w:val="00760ADE"/>
    <w:rsid w:val="00765F64"/>
    <w:rsid w:val="007662F5"/>
    <w:rsid w:val="0076697C"/>
    <w:rsid w:val="00767106"/>
    <w:rsid w:val="007673F2"/>
    <w:rsid w:val="00767FA6"/>
    <w:rsid w:val="00770175"/>
    <w:rsid w:val="00771E17"/>
    <w:rsid w:val="007729E7"/>
    <w:rsid w:val="0077766C"/>
    <w:rsid w:val="00782F34"/>
    <w:rsid w:val="007839E3"/>
    <w:rsid w:val="00784773"/>
    <w:rsid w:val="0078700F"/>
    <w:rsid w:val="00792987"/>
    <w:rsid w:val="007929CF"/>
    <w:rsid w:val="00793872"/>
    <w:rsid w:val="00794F69"/>
    <w:rsid w:val="00797690"/>
    <w:rsid w:val="007A23DA"/>
    <w:rsid w:val="007A26FB"/>
    <w:rsid w:val="007A35F5"/>
    <w:rsid w:val="007A4555"/>
    <w:rsid w:val="007B2D6F"/>
    <w:rsid w:val="007B6CAB"/>
    <w:rsid w:val="007B6E7E"/>
    <w:rsid w:val="007C1B8D"/>
    <w:rsid w:val="007C33DC"/>
    <w:rsid w:val="007C4B73"/>
    <w:rsid w:val="007C502D"/>
    <w:rsid w:val="007C68FD"/>
    <w:rsid w:val="007D1971"/>
    <w:rsid w:val="007D1F11"/>
    <w:rsid w:val="007D7325"/>
    <w:rsid w:val="007D7545"/>
    <w:rsid w:val="007D7D53"/>
    <w:rsid w:val="007E0199"/>
    <w:rsid w:val="007E08F0"/>
    <w:rsid w:val="007E1B2B"/>
    <w:rsid w:val="007E257C"/>
    <w:rsid w:val="007E26CD"/>
    <w:rsid w:val="007E2781"/>
    <w:rsid w:val="007E28EF"/>
    <w:rsid w:val="007E2F79"/>
    <w:rsid w:val="007E490C"/>
    <w:rsid w:val="007E4D36"/>
    <w:rsid w:val="007F0097"/>
    <w:rsid w:val="007F308E"/>
    <w:rsid w:val="007F3EE5"/>
    <w:rsid w:val="007F7D9A"/>
    <w:rsid w:val="00801450"/>
    <w:rsid w:val="008034C0"/>
    <w:rsid w:val="00805713"/>
    <w:rsid w:val="008064DB"/>
    <w:rsid w:val="00807D87"/>
    <w:rsid w:val="00811926"/>
    <w:rsid w:val="00813949"/>
    <w:rsid w:val="008143E8"/>
    <w:rsid w:val="00814926"/>
    <w:rsid w:val="0081581E"/>
    <w:rsid w:val="008162BB"/>
    <w:rsid w:val="008168B9"/>
    <w:rsid w:val="00816CF1"/>
    <w:rsid w:val="00816E97"/>
    <w:rsid w:val="008175EB"/>
    <w:rsid w:val="0082063F"/>
    <w:rsid w:val="008243D7"/>
    <w:rsid w:val="008245C7"/>
    <w:rsid w:val="00826322"/>
    <w:rsid w:val="00826830"/>
    <w:rsid w:val="00831126"/>
    <w:rsid w:val="008322E9"/>
    <w:rsid w:val="00833E33"/>
    <w:rsid w:val="0083518D"/>
    <w:rsid w:val="00836408"/>
    <w:rsid w:val="00840791"/>
    <w:rsid w:val="00840A33"/>
    <w:rsid w:val="00844806"/>
    <w:rsid w:val="00846D20"/>
    <w:rsid w:val="00847AA0"/>
    <w:rsid w:val="0085304D"/>
    <w:rsid w:val="00856255"/>
    <w:rsid w:val="00856A88"/>
    <w:rsid w:val="00861853"/>
    <w:rsid w:val="00864372"/>
    <w:rsid w:val="008647FA"/>
    <w:rsid w:val="00867F1B"/>
    <w:rsid w:val="008721F7"/>
    <w:rsid w:val="00874BE7"/>
    <w:rsid w:val="008779DE"/>
    <w:rsid w:val="00881F58"/>
    <w:rsid w:val="0088456B"/>
    <w:rsid w:val="00886CE1"/>
    <w:rsid w:val="0089384B"/>
    <w:rsid w:val="008958FE"/>
    <w:rsid w:val="00897E62"/>
    <w:rsid w:val="008A1C48"/>
    <w:rsid w:val="008B0990"/>
    <w:rsid w:val="008B1FEA"/>
    <w:rsid w:val="008B2DE6"/>
    <w:rsid w:val="008B3632"/>
    <w:rsid w:val="008B3F20"/>
    <w:rsid w:val="008B4EDD"/>
    <w:rsid w:val="008B58E0"/>
    <w:rsid w:val="008B6712"/>
    <w:rsid w:val="008B6F7D"/>
    <w:rsid w:val="008B7F42"/>
    <w:rsid w:val="008C3B21"/>
    <w:rsid w:val="008C3C84"/>
    <w:rsid w:val="008C4BD0"/>
    <w:rsid w:val="008C6561"/>
    <w:rsid w:val="008D0D6A"/>
    <w:rsid w:val="008D0E0A"/>
    <w:rsid w:val="008D1AB2"/>
    <w:rsid w:val="008D56BD"/>
    <w:rsid w:val="008E0BCA"/>
    <w:rsid w:val="008E12BA"/>
    <w:rsid w:val="008E2DF0"/>
    <w:rsid w:val="008E4C90"/>
    <w:rsid w:val="008E5911"/>
    <w:rsid w:val="008E6D13"/>
    <w:rsid w:val="008F2986"/>
    <w:rsid w:val="008F4784"/>
    <w:rsid w:val="008F4DC0"/>
    <w:rsid w:val="00910A7B"/>
    <w:rsid w:val="0091138C"/>
    <w:rsid w:val="00911A51"/>
    <w:rsid w:val="00914268"/>
    <w:rsid w:val="00915E7D"/>
    <w:rsid w:val="00916E57"/>
    <w:rsid w:val="00916FF0"/>
    <w:rsid w:val="00917D2C"/>
    <w:rsid w:val="0092065F"/>
    <w:rsid w:val="009206D9"/>
    <w:rsid w:val="00920DD4"/>
    <w:rsid w:val="009212CA"/>
    <w:rsid w:val="00923342"/>
    <w:rsid w:val="009233DA"/>
    <w:rsid w:val="00923822"/>
    <w:rsid w:val="00923D60"/>
    <w:rsid w:val="00927DFD"/>
    <w:rsid w:val="00932360"/>
    <w:rsid w:val="009348A9"/>
    <w:rsid w:val="00936C92"/>
    <w:rsid w:val="00937255"/>
    <w:rsid w:val="00937A04"/>
    <w:rsid w:val="00940074"/>
    <w:rsid w:val="0094503F"/>
    <w:rsid w:val="009452FE"/>
    <w:rsid w:val="00945A59"/>
    <w:rsid w:val="00945B37"/>
    <w:rsid w:val="00945ED9"/>
    <w:rsid w:val="0094685E"/>
    <w:rsid w:val="00947E55"/>
    <w:rsid w:val="00951EE7"/>
    <w:rsid w:val="0095216E"/>
    <w:rsid w:val="00954510"/>
    <w:rsid w:val="00954CB1"/>
    <w:rsid w:val="00960064"/>
    <w:rsid w:val="00961002"/>
    <w:rsid w:val="00961737"/>
    <w:rsid w:val="00962A2D"/>
    <w:rsid w:val="00964EC3"/>
    <w:rsid w:val="00965F94"/>
    <w:rsid w:val="00966D1A"/>
    <w:rsid w:val="00971878"/>
    <w:rsid w:val="0097251D"/>
    <w:rsid w:val="009726F1"/>
    <w:rsid w:val="00972B84"/>
    <w:rsid w:val="009734A6"/>
    <w:rsid w:val="009745DD"/>
    <w:rsid w:val="00975014"/>
    <w:rsid w:val="00975F5C"/>
    <w:rsid w:val="00977C1B"/>
    <w:rsid w:val="00983819"/>
    <w:rsid w:val="009872F7"/>
    <w:rsid w:val="0098789D"/>
    <w:rsid w:val="00987CAF"/>
    <w:rsid w:val="0099011E"/>
    <w:rsid w:val="0099437E"/>
    <w:rsid w:val="009944C9"/>
    <w:rsid w:val="009954A3"/>
    <w:rsid w:val="00995C88"/>
    <w:rsid w:val="009A2639"/>
    <w:rsid w:val="009A3F1D"/>
    <w:rsid w:val="009A4B1D"/>
    <w:rsid w:val="009A4FF5"/>
    <w:rsid w:val="009A56A7"/>
    <w:rsid w:val="009A59F1"/>
    <w:rsid w:val="009A78F5"/>
    <w:rsid w:val="009B04C2"/>
    <w:rsid w:val="009B3398"/>
    <w:rsid w:val="009B61E8"/>
    <w:rsid w:val="009C0F00"/>
    <w:rsid w:val="009C15EF"/>
    <w:rsid w:val="009C2DFD"/>
    <w:rsid w:val="009C41FE"/>
    <w:rsid w:val="009C4EEE"/>
    <w:rsid w:val="009C5C98"/>
    <w:rsid w:val="009C5F3F"/>
    <w:rsid w:val="009D0484"/>
    <w:rsid w:val="009D3F85"/>
    <w:rsid w:val="009D719D"/>
    <w:rsid w:val="009D786C"/>
    <w:rsid w:val="009E098F"/>
    <w:rsid w:val="009E418F"/>
    <w:rsid w:val="009E6A15"/>
    <w:rsid w:val="009E6D00"/>
    <w:rsid w:val="009F050D"/>
    <w:rsid w:val="009F1690"/>
    <w:rsid w:val="009F28F7"/>
    <w:rsid w:val="009F70BD"/>
    <w:rsid w:val="00A03E81"/>
    <w:rsid w:val="00A0622B"/>
    <w:rsid w:val="00A065BE"/>
    <w:rsid w:val="00A06A36"/>
    <w:rsid w:val="00A118BA"/>
    <w:rsid w:val="00A148C2"/>
    <w:rsid w:val="00A15CE1"/>
    <w:rsid w:val="00A16AD2"/>
    <w:rsid w:val="00A17D5F"/>
    <w:rsid w:val="00A2131D"/>
    <w:rsid w:val="00A229C1"/>
    <w:rsid w:val="00A22FE4"/>
    <w:rsid w:val="00A236AA"/>
    <w:rsid w:val="00A24060"/>
    <w:rsid w:val="00A24CBC"/>
    <w:rsid w:val="00A31861"/>
    <w:rsid w:val="00A3329B"/>
    <w:rsid w:val="00A3390B"/>
    <w:rsid w:val="00A3474D"/>
    <w:rsid w:val="00A34DE6"/>
    <w:rsid w:val="00A37760"/>
    <w:rsid w:val="00A4452E"/>
    <w:rsid w:val="00A44A29"/>
    <w:rsid w:val="00A45A03"/>
    <w:rsid w:val="00A51C0C"/>
    <w:rsid w:val="00A52212"/>
    <w:rsid w:val="00A57577"/>
    <w:rsid w:val="00A6022C"/>
    <w:rsid w:val="00A6171B"/>
    <w:rsid w:val="00A633B7"/>
    <w:rsid w:val="00A66AF5"/>
    <w:rsid w:val="00A7111B"/>
    <w:rsid w:val="00A75AA8"/>
    <w:rsid w:val="00A7692F"/>
    <w:rsid w:val="00A77C06"/>
    <w:rsid w:val="00A81BFE"/>
    <w:rsid w:val="00A82567"/>
    <w:rsid w:val="00A829E5"/>
    <w:rsid w:val="00A83388"/>
    <w:rsid w:val="00A83E17"/>
    <w:rsid w:val="00A843F6"/>
    <w:rsid w:val="00A84F9E"/>
    <w:rsid w:val="00A877B6"/>
    <w:rsid w:val="00A90AF5"/>
    <w:rsid w:val="00A90B14"/>
    <w:rsid w:val="00A91EA3"/>
    <w:rsid w:val="00A93D7D"/>
    <w:rsid w:val="00A9523F"/>
    <w:rsid w:val="00AA32B5"/>
    <w:rsid w:val="00AA3743"/>
    <w:rsid w:val="00AA4CAE"/>
    <w:rsid w:val="00AA5011"/>
    <w:rsid w:val="00AA7ED5"/>
    <w:rsid w:val="00AB0115"/>
    <w:rsid w:val="00AB1EF3"/>
    <w:rsid w:val="00AB4499"/>
    <w:rsid w:val="00AB4E86"/>
    <w:rsid w:val="00AB7A71"/>
    <w:rsid w:val="00AB7D0D"/>
    <w:rsid w:val="00AC1B0B"/>
    <w:rsid w:val="00AD243B"/>
    <w:rsid w:val="00AD2EB5"/>
    <w:rsid w:val="00AD2EBA"/>
    <w:rsid w:val="00AD3C55"/>
    <w:rsid w:val="00AD50E0"/>
    <w:rsid w:val="00AD6B25"/>
    <w:rsid w:val="00AD717E"/>
    <w:rsid w:val="00AE0533"/>
    <w:rsid w:val="00AE0F6B"/>
    <w:rsid w:val="00AE253D"/>
    <w:rsid w:val="00AE34F2"/>
    <w:rsid w:val="00AE38C0"/>
    <w:rsid w:val="00AE3AE6"/>
    <w:rsid w:val="00AE3D8B"/>
    <w:rsid w:val="00AE6BEE"/>
    <w:rsid w:val="00AE6EFD"/>
    <w:rsid w:val="00AF638F"/>
    <w:rsid w:val="00AF6589"/>
    <w:rsid w:val="00AF7387"/>
    <w:rsid w:val="00AF7638"/>
    <w:rsid w:val="00AF7A51"/>
    <w:rsid w:val="00B014FF"/>
    <w:rsid w:val="00B01EC5"/>
    <w:rsid w:val="00B020DA"/>
    <w:rsid w:val="00B02174"/>
    <w:rsid w:val="00B043C3"/>
    <w:rsid w:val="00B0505F"/>
    <w:rsid w:val="00B07A3A"/>
    <w:rsid w:val="00B102CA"/>
    <w:rsid w:val="00B212E3"/>
    <w:rsid w:val="00B24967"/>
    <w:rsid w:val="00B26789"/>
    <w:rsid w:val="00B30752"/>
    <w:rsid w:val="00B30855"/>
    <w:rsid w:val="00B31DBC"/>
    <w:rsid w:val="00B329E4"/>
    <w:rsid w:val="00B32B08"/>
    <w:rsid w:val="00B33938"/>
    <w:rsid w:val="00B34B76"/>
    <w:rsid w:val="00B356A5"/>
    <w:rsid w:val="00B35B75"/>
    <w:rsid w:val="00B37AA5"/>
    <w:rsid w:val="00B41DC9"/>
    <w:rsid w:val="00B426A1"/>
    <w:rsid w:val="00B44114"/>
    <w:rsid w:val="00B4786F"/>
    <w:rsid w:val="00B517F4"/>
    <w:rsid w:val="00B524E7"/>
    <w:rsid w:val="00B52659"/>
    <w:rsid w:val="00B5658F"/>
    <w:rsid w:val="00B56EC0"/>
    <w:rsid w:val="00B57448"/>
    <w:rsid w:val="00B6104F"/>
    <w:rsid w:val="00B618DA"/>
    <w:rsid w:val="00B61978"/>
    <w:rsid w:val="00B64052"/>
    <w:rsid w:val="00B705F9"/>
    <w:rsid w:val="00B71A7A"/>
    <w:rsid w:val="00B71B44"/>
    <w:rsid w:val="00B71D8B"/>
    <w:rsid w:val="00B72FE4"/>
    <w:rsid w:val="00B76464"/>
    <w:rsid w:val="00B7646A"/>
    <w:rsid w:val="00B81934"/>
    <w:rsid w:val="00B82E0C"/>
    <w:rsid w:val="00B84209"/>
    <w:rsid w:val="00B85C05"/>
    <w:rsid w:val="00B87203"/>
    <w:rsid w:val="00B87206"/>
    <w:rsid w:val="00B8786E"/>
    <w:rsid w:val="00B87D23"/>
    <w:rsid w:val="00B9068E"/>
    <w:rsid w:val="00B931FB"/>
    <w:rsid w:val="00B93449"/>
    <w:rsid w:val="00BA01B5"/>
    <w:rsid w:val="00BA03CD"/>
    <w:rsid w:val="00BA0E70"/>
    <w:rsid w:val="00BA1573"/>
    <w:rsid w:val="00BA1C42"/>
    <w:rsid w:val="00BA2AE1"/>
    <w:rsid w:val="00BA4072"/>
    <w:rsid w:val="00BA4EEF"/>
    <w:rsid w:val="00BA5F20"/>
    <w:rsid w:val="00BA69FF"/>
    <w:rsid w:val="00BB3152"/>
    <w:rsid w:val="00BB4A31"/>
    <w:rsid w:val="00BB5C9C"/>
    <w:rsid w:val="00BB70D0"/>
    <w:rsid w:val="00BB7253"/>
    <w:rsid w:val="00BB7352"/>
    <w:rsid w:val="00BB76E8"/>
    <w:rsid w:val="00BC6AFC"/>
    <w:rsid w:val="00BD17C0"/>
    <w:rsid w:val="00BD21AA"/>
    <w:rsid w:val="00BD4BBC"/>
    <w:rsid w:val="00BD5EC7"/>
    <w:rsid w:val="00BD5EF7"/>
    <w:rsid w:val="00BD754C"/>
    <w:rsid w:val="00BE0641"/>
    <w:rsid w:val="00BE06C3"/>
    <w:rsid w:val="00BE0EA0"/>
    <w:rsid w:val="00BE2C57"/>
    <w:rsid w:val="00BE2EDE"/>
    <w:rsid w:val="00BE3098"/>
    <w:rsid w:val="00BE685F"/>
    <w:rsid w:val="00BF22E5"/>
    <w:rsid w:val="00BF5932"/>
    <w:rsid w:val="00BF79B8"/>
    <w:rsid w:val="00C0069F"/>
    <w:rsid w:val="00C0288E"/>
    <w:rsid w:val="00C02AB0"/>
    <w:rsid w:val="00C10076"/>
    <w:rsid w:val="00C103C1"/>
    <w:rsid w:val="00C105F7"/>
    <w:rsid w:val="00C106D5"/>
    <w:rsid w:val="00C1070B"/>
    <w:rsid w:val="00C114AD"/>
    <w:rsid w:val="00C16888"/>
    <w:rsid w:val="00C20B9E"/>
    <w:rsid w:val="00C2166A"/>
    <w:rsid w:val="00C22BD6"/>
    <w:rsid w:val="00C24927"/>
    <w:rsid w:val="00C31627"/>
    <w:rsid w:val="00C32047"/>
    <w:rsid w:val="00C40034"/>
    <w:rsid w:val="00C4442D"/>
    <w:rsid w:val="00C450BA"/>
    <w:rsid w:val="00C45F4E"/>
    <w:rsid w:val="00C512D6"/>
    <w:rsid w:val="00C53D01"/>
    <w:rsid w:val="00C54827"/>
    <w:rsid w:val="00C54AFB"/>
    <w:rsid w:val="00C61551"/>
    <w:rsid w:val="00C63332"/>
    <w:rsid w:val="00C650D1"/>
    <w:rsid w:val="00C707EC"/>
    <w:rsid w:val="00C77397"/>
    <w:rsid w:val="00C806B1"/>
    <w:rsid w:val="00C81125"/>
    <w:rsid w:val="00C859DA"/>
    <w:rsid w:val="00C860A1"/>
    <w:rsid w:val="00C87C4F"/>
    <w:rsid w:val="00C901D1"/>
    <w:rsid w:val="00C912B7"/>
    <w:rsid w:val="00C913C2"/>
    <w:rsid w:val="00C9767A"/>
    <w:rsid w:val="00C9767C"/>
    <w:rsid w:val="00CA02AB"/>
    <w:rsid w:val="00CA1987"/>
    <w:rsid w:val="00CA19D8"/>
    <w:rsid w:val="00CA391E"/>
    <w:rsid w:val="00CA6A22"/>
    <w:rsid w:val="00CA7501"/>
    <w:rsid w:val="00CB1D80"/>
    <w:rsid w:val="00CB23AB"/>
    <w:rsid w:val="00CB315B"/>
    <w:rsid w:val="00CB5C61"/>
    <w:rsid w:val="00CB63F3"/>
    <w:rsid w:val="00CB7876"/>
    <w:rsid w:val="00CC0B15"/>
    <w:rsid w:val="00CC28A6"/>
    <w:rsid w:val="00CC2CB2"/>
    <w:rsid w:val="00CC4BCA"/>
    <w:rsid w:val="00CD03D9"/>
    <w:rsid w:val="00CD0BCC"/>
    <w:rsid w:val="00CD59FE"/>
    <w:rsid w:val="00CD72B3"/>
    <w:rsid w:val="00CD731B"/>
    <w:rsid w:val="00CE3494"/>
    <w:rsid w:val="00CE6D20"/>
    <w:rsid w:val="00CF0857"/>
    <w:rsid w:val="00CF25FF"/>
    <w:rsid w:val="00CF2CBD"/>
    <w:rsid w:val="00CF752D"/>
    <w:rsid w:val="00D005AE"/>
    <w:rsid w:val="00D00CBA"/>
    <w:rsid w:val="00D0143B"/>
    <w:rsid w:val="00D01958"/>
    <w:rsid w:val="00D019BB"/>
    <w:rsid w:val="00D024B9"/>
    <w:rsid w:val="00D02F8F"/>
    <w:rsid w:val="00D05BE2"/>
    <w:rsid w:val="00D0686D"/>
    <w:rsid w:val="00D100D0"/>
    <w:rsid w:val="00D1072D"/>
    <w:rsid w:val="00D11436"/>
    <w:rsid w:val="00D11855"/>
    <w:rsid w:val="00D11D73"/>
    <w:rsid w:val="00D138AD"/>
    <w:rsid w:val="00D138B7"/>
    <w:rsid w:val="00D14DE4"/>
    <w:rsid w:val="00D163B3"/>
    <w:rsid w:val="00D16871"/>
    <w:rsid w:val="00D20053"/>
    <w:rsid w:val="00D22199"/>
    <w:rsid w:val="00D22B22"/>
    <w:rsid w:val="00D230A2"/>
    <w:rsid w:val="00D230A5"/>
    <w:rsid w:val="00D2310F"/>
    <w:rsid w:val="00D24C63"/>
    <w:rsid w:val="00D27D08"/>
    <w:rsid w:val="00D30436"/>
    <w:rsid w:val="00D31A58"/>
    <w:rsid w:val="00D31E88"/>
    <w:rsid w:val="00D4183C"/>
    <w:rsid w:val="00D425B6"/>
    <w:rsid w:val="00D45217"/>
    <w:rsid w:val="00D4537D"/>
    <w:rsid w:val="00D469F8"/>
    <w:rsid w:val="00D55F65"/>
    <w:rsid w:val="00D56381"/>
    <w:rsid w:val="00D60E29"/>
    <w:rsid w:val="00D62E7B"/>
    <w:rsid w:val="00D6456F"/>
    <w:rsid w:val="00D6725B"/>
    <w:rsid w:val="00D72626"/>
    <w:rsid w:val="00D72AEB"/>
    <w:rsid w:val="00D7458A"/>
    <w:rsid w:val="00D74B26"/>
    <w:rsid w:val="00D762A0"/>
    <w:rsid w:val="00D76421"/>
    <w:rsid w:val="00D76659"/>
    <w:rsid w:val="00D770F0"/>
    <w:rsid w:val="00D8097B"/>
    <w:rsid w:val="00D85361"/>
    <w:rsid w:val="00D856F9"/>
    <w:rsid w:val="00D86F2B"/>
    <w:rsid w:val="00D90CFA"/>
    <w:rsid w:val="00D91AD6"/>
    <w:rsid w:val="00D93DA8"/>
    <w:rsid w:val="00D959CD"/>
    <w:rsid w:val="00D962D2"/>
    <w:rsid w:val="00D96F42"/>
    <w:rsid w:val="00D9739C"/>
    <w:rsid w:val="00DA0042"/>
    <w:rsid w:val="00DA1AE7"/>
    <w:rsid w:val="00DA43AD"/>
    <w:rsid w:val="00DA48A1"/>
    <w:rsid w:val="00DA7238"/>
    <w:rsid w:val="00DA7DBB"/>
    <w:rsid w:val="00DB02FA"/>
    <w:rsid w:val="00DB0588"/>
    <w:rsid w:val="00DB2261"/>
    <w:rsid w:val="00DB3203"/>
    <w:rsid w:val="00DB520C"/>
    <w:rsid w:val="00DB5567"/>
    <w:rsid w:val="00DC7610"/>
    <w:rsid w:val="00DD203F"/>
    <w:rsid w:val="00DD2597"/>
    <w:rsid w:val="00DD3146"/>
    <w:rsid w:val="00DD43B5"/>
    <w:rsid w:val="00DD6D55"/>
    <w:rsid w:val="00DE0836"/>
    <w:rsid w:val="00DE3F92"/>
    <w:rsid w:val="00DE43DB"/>
    <w:rsid w:val="00DE45A3"/>
    <w:rsid w:val="00DE4985"/>
    <w:rsid w:val="00DE6C82"/>
    <w:rsid w:val="00DE737D"/>
    <w:rsid w:val="00DF1704"/>
    <w:rsid w:val="00DF1C9D"/>
    <w:rsid w:val="00DF397A"/>
    <w:rsid w:val="00DF5810"/>
    <w:rsid w:val="00DF6422"/>
    <w:rsid w:val="00E00A03"/>
    <w:rsid w:val="00E01866"/>
    <w:rsid w:val="00E0196F"/>
    <w:rsid w:val="00E01ECE"/>
    <w:rsid w:val="00E0499E"/>
    <w:rsid w:val="00E055F8"/>
    <w:rsid w:val="00E07B75"/>
    <w:rsid w:val="00E1013D"/>
    <w:rsid w:val="00E10660"/>
    <w:rsid w:val="00E10A3A"/>
    <w:rsid w:val="00E11204"/>
    <w:rsid w:val="00E11885"/>
    <w:rsid w:val="00E11AC3"/>
    <w:rsid w:val="00E12776"/>
    <w:rsid w:val="00E15030"/>
    <w:rsid w:val="00E16095"/>
    <w:rsid w:val="00E22179"/>
    <w:rsid w:val="00E2344A"/>
    <w:rsid w:val="00E26C89"/>
    <w:rsid w:val="00E27826"/>
    <w:rsid w:val="00E27D64"/>
    <w:rsid w:val="00E302AA"/>
    <w:rsid w:val="00E30301"/>
    <w:rsid w:val="00E33CE0"/>
    <w:rsid w:val="00E34B53"/>
    <w:rsid w:val="00E34FB0"/>
    <w:rsid w:val="00E37E3A"/>
    <w:rsid w:val="00E43D4E"/>
    <w:rsid w:val="00E4509C"/>
    <w:rsid w:val="00E476E8"/>
    <w:rsid w:val="00E5176C"/>
    <w:rsid w:val="00E55B82"/>
    <w:rsid w:val="00E560D4"/>
    <w:rsid w:val="00E57A7E"/>
    <w:rsid w:val="00E61768"/>
    <w:rsid w:val="00E62AB7"/>
    <w:rsid w:val="00E6375C"/>
    <w:rsid w:val="00E63E81"/>
    <w:rsid w:val="00E7305D"/>
    <w:rsid w:val="00E748BF"/>
    <w:rsid w:val="00E76CA3"/>
    <w:rsid w:val="00E76FE4"/>
    <w:rsid w:val="00E7741E"/>
    <w:rsid w:val="00E80897"/>
    <w:rsid w:val="00E84EF6"/>
    <w:rsid w:val="00E87D9E"/>
    <w:rsid w:val="00E91CE0"/>
    <w:rsid w:val="00E925C0"/>
    <w:rsid w:val="00E92E4F"/>
    <w:rsid w:val="00E94219"/>
    <w:rsid w:val="00E94F61"/>
    <w:rsid w:val="00E96C9E"/>
    <w:rsid w:val="00E9771C"/>
    <w:rsid w:val="00E97FC6"/>
    <w:rsid w:val="00EA1ED3"/>
    <w:rsid w:val="00EA2462"/>
    <w:rsid w:val="00EA2ABE"/>
    <w:rsid w:val="00EA4000"/>
    <w:rsid w:val="00EA65D3"/>
    <w:rsid w:val="00EA6934"/>
    <w:rsid w:val="00EB1D54"/>
    <w:rsid w:val="00EB33BB"/>
    <w:rsid w:val="00EB440B"/>
    <w:rsid w:val="00EB4821"/>
    <w:rsid w:val="00EB52BD"/>
    <w:rsid w:val="00EB5F70"/>
    <w:rsid w:val="00EB69BD"/>
    <w:rsid w:val="00EB7334"/>
    <w:rsid w:val="00EB7AF1"/>
    <w:rsid w:val="00EB7D89"/>
    <w:rsid w:val="00EC29CD"/>
    <w:rsid w:val="00EC3EB2"/>
    <w:rsid w:val="00EC3FA2"/>
    <w:rsid w:val="00EC51B6"/>
    <w:rsid w:val="00EC6FA6"/>
    <w:rsid w:val="00ED03DC"/>
    <w:rsid w:val="00EE0872"/>
    <w:rsid w:val="00EE1B2D"/>
    <w:rsid w:val="00EE319B"/>
    <w:rsid w:val="00EE48AF"/>
    <w:rsid w:val="00EE5542"/>
    <w:rsid w:val="00EF07D7"/>
    <w:rsid w:val="00EF0AF2"/>
    <w:rsid w:val="00EF155F"/>
    <w:rsid w:val="00EF24FE"/>
    <w:rsid w:val="00EF3AB4"/>
    <w:rsid w:val="00EF5BE4"/>
    <w:rsid w:val="00EF5C78"/>
    <w:rsid w:val="00EF5DB9"/>
    <w:rsid w:val="00EF701C"/>
    <w:rsid w:val="00EF7DE4"/>
    <w:rsid w:val="00F006EB"/>
    <w:rsid w:val="00F00952"/>
    <w:rsid w:val="00F02FE8"/>
    <w:rsid w:val="00F039E8"/>
    <w:rsid w:val="00F0646B"/>
    <w:rsid w:val="00F07100"/>
    <w:rsid w:val="00F15844"/>
    <w:rsid w:val="00F160E6"/>
    <w:rsid w:val="00F17558"/>
    <w:rsid w:val="00F17610"/>
    <w:rsid w:val="00F206BF"/>
    <w:rsid w:val="00F2242E"/>
    <w:rsid w:val="00F24632"/>
    <w:rsid w:val="00F24D3A"/>
    <w:rsid w:val="00F265FB"/>
    <w:rsid w:val="00F26779"/>
    <w:rsid w:val="00F33152"/>
    <w:rsid w:val="00F33D9B"/>
    <w:rsid w:val="00F4242D"/>
    <w:rsid w:val="00F45132"/>
    <w:rsid w:val="00F45645"/>
    <w:rsid w:val="00F46812"/>
    <w:rsid w:val="00F50CC5"/>
    <w:rsid w:val="00F535F2"/>
    <w:rsid w:val="00F5406A"/>
    <w:rsid w:val="00F544A0"/>
    <w:rsid w:val="00F54BE0"/>
    <w:rsid w:val="00F54E20"/>
    <w:rsid w:val="00F55FED"/>
    <w:rsid w:val="00F5730C"/>
    <w:rsid w:val="00F57D34"/>
    <w:rsid w:val="00F652EE"/>
    <w:rsid w:val="00F654C9"/>
    <w:rsid w:val="00F65550"/>
    <w:rsid w:val="00F65804"/>
    <w:rsid w:val="00F67135"/>
    <w:rsid w:val="00F702B5"/>
    <w:rsid w:val="00F738DF"/>
    <w:rsid w:val="00F77C34"/>
    <w:rsid w:val="00F815E9"/>
    <w:rsid w:val="00F81BB8"/>
    <w:rsid w:val="00F82E23"/>
    <w:rsid w:val="00F83997"/>
    <w:rsid w:val="00F85026"/>
    <w:rsid w:val="00F85207"/>
    <w:rsid w:val="00F8654C"/>
    <w:rsid w:val="00F870D0"/>
    <w:rsid w:val="00F87A96"/>
    <w:rsid w:val="00F90F71"/>
    <w:rsid w:val="00F91C54"/>
    <w:rsid w:val="00F93575"/>
    <w:rsid w:val="00F9399B"/>
    <w:rsid w:val="00F942BF"/>
    <w:rsid w:val="00F95E95"/>
    <w:rsid w:val="00F97B31"/>
    <w:rsid w:val="00FA0052"/>
    <w:rsid w:val="00FA0740"/>
    <w:rsid w:val="00FA139C"/>
    <w:rsid w:val="00FA1462"/>
    <w:rsid w:val="00FA1EE5"/>
    <w:rsid w:val="00FA2C5D"/>
    <w:rsid w:val="00FB4593"/>
    <w:rsid w:val="00FB5F50"/>
    <w:rsid w:val="00FB64A3"/>
    <w:rsid w:val="00FB6F21"/>
    <w:rsid w:val="00FB7276"/>
    <w:rsid w:val="00FC393F"/>
    <w:rsid w:val="00FC458D"/>
    <w:rsid w:val="00FC55F6"/>
    <w:rsid w:val="00FC7B2E"/>
    <w:rsid w:val="00FD039A"/>
    <w:rsid w:val="00FD233F"/>
    <w:rsid w:val="00FD79D0"/>
    <w:rsid w:val="00FD7B56"/>
    <w:rsid w:val="00FE0C0B"/>
    <w:rsid w:val="00FE291C"/>
    <w:rsid w:val="00FE3500"/>
    <w:rsid w:val="00FE4D49"/>
    <w:rsid w:val="00FE63E5"/>
    <w:rsid w:val="00FE6DA0"/>
    <w:rsid w:val="00FE7EAF"/>
    <w:rsid w:val="00FF1770"/>
    <w:rsid w:val="00FF1784"/>
    <w:rsid w:val="00FF295A"/>
    <w:rsid w:val="00FF455F"/>
    <w:rsid w:val="00FF5B85"/>
    <w:rsid w:val="00FF6B31"/>
    <w:rsid w:val="012F68C4"/>
    <w:rsid w:val="014E2A68"/>
    <w:rsid w:val="01900191"/>
    <w:rsid w:val="01B16B8A"/>
    <w:rsid w:val="04D22E67"/>
    <w:rsid w:val="04E754EE"/>
    <w:rsid w:val="0974140C"/>
    <w:rsid w:val="0DDA028F"/>
    <w:rsid w:val="0E4A5A06"/>
    <w:rsid w:val="10A96BAC"/>
    <w:rsid w:val="158A47F5"/>
    <w:rsid w:val="1C4A642C"/>
    <w:rsid w:val="1D372BD0"/>
    <w:rsid w:val="1D9D7135"/>
    <w:rsid w:val="1F3E465B"/>
    <w:rsid w:val="1FB1770A"/>
    <w:rsid w:val="204379A1"/>
    <w:rsid w:val="21BE6809"/>
    <w:rsid w:val="220A1030"/>
    <w:rsid w:val="220A3764"/>
    <w:rsid w:val="22241A0D"/>
    <w:rsid w:val="235A2A52"/>
    <w:rsid w:val="27957CAF"/>
    <w:rsid w:val="27EB57A2"/>
    <w:rsid w:val="27FB653D"/>
    <w:rsid w:val="2AF771F8"/>
    <w:rsid w:val="2B240390"/>
    <w:rsid w:val="2B9D430D"/>
    <w:rsid w:val="2BD61DD9"/>
    <w:rsid w:val="2DAD0CE5"/>
    <w:rsid w:val="2F147AF0"/>
    <w:rsid w:val="31E756F7"/>
    <w:rsid w:val="3283590C"/>
    <w:rsid w:val="37F7AF8F"/>
    <w:rsid w:val="38863204"/>
    <w:rsid w:val="3C9A38A5"/>
    <w:rsid w:val="3D121BE2"/>
    <w:rsid w:val="3FF90191"/>
    <w:rsid w:val="41EA7A5C"/>
    <w:rsid w:val="4285225F"/>
    <w:rsid w:val="44CF2D70"/>
    <w:rsid w:val="44D271A8"/>
    <w:rsid w:val="466E6783"/>
    <w:rsid w:val="4A731C09"/>
    <w:rsid w:val="4AC52F05"/>
    <w:rsid w:val="4C506B66"/>
    <w:rsid w:val="5189553B"/>
    <w:rsid w:val="5425473B"/>
    <w:rsid w:val="550F0013"/>
    <w:rsid w:val="58D073D2"/>
    <w:rsid w:val="5B2F18D4"/>
    <w:rsid w:val="5BFDB4E6"/>
    <w:rsid w:val="610C35E8"/>
    <w:rsid w:val="624D4DD6"/>
    <w:rsid w:val="62916C31"/>
    <w:rsid w:val="6A2876F8"/>
    <w:rsid w:val="6DF35CB8"/>
    <w:rsid w:val="6F7DF1DD"/>
    <w:rsid w:val="7020391D"/>
    <w:rsid w:val="720D19C3"/>
    <w:rsid w:val="74055003"/>
    <w:rsid w:val="7811041D"/>
    <w:rsid w:val="78585EB4"/>
    <w:rsid w:val="796B4FA2"/>
    <w:rsid w:val="7D17EA4C"/>
    <w:rsid w:val="7EE37B0D"/>
    <w:rsid w:val="7FFE7D36"/>
    <w:rsid w:val="AF7FD177"/>
    <w:rsid w:val="BE8F9AEC"/>
    <w:rsid w:val="D7FF9C0A"/>
    <w:rsid w:val="F9FB9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Calibri"/>
      <w:kern w:val="2"/>
      <w:sz w:val="21"/>
      <w:szCs w:val="21"/>
      <w:lang w:val="en-US" w:eastAsia="zh-CN" w:bidi="ar-SA"/>
    </w:rPr>
  </w:style>
  <w:style w:type="paragraph" w:styleId="2">
    <w:name w:val="heading 1"/>
    <w:basedOn w:val="1"/>
    <w:next w:val="1"/>
    <w:link w:val="43"/>
    <w:qFormat/>
    <w:locked/>
    <w:uiPriority w:val="0"/>
    <w:pPr>
      <w:keepNext/>
      <w:keepLines/>
      <w:jc w:val="center"/>
      <w:outlineLvl w:val="0"/>
    </w:pPr>
    <w:rPr>
      <w:rFonts w:ascii="Calibri" w:hAnsi="Calibri" w:eastAsia="华文中宋" w:cs="Times New Roman"/>
      <w:b/>
      <w:bCs/>
      <w:kern w:val="44"/>
      <w:sz w:val="44"/>
      <w:szCs w:val="44"/>
    </w:rPr>
  </w:style>
  <w:style w:type="paragraph" w:styleId="3">
    <w:name w:val="heading 2"/>
    <w:basedOn w:val="1"/>
    <w:next w:val="1"/>
    <w:link w:val="36"/>
    <w:qFormat/>
    <w:locked/>
    <w:uiPriority w:val="0"/>
    <w:pPr>
      <w:ind w:firstLine="200" w:firstLineChars="200"/>
      <w:outlineLvl w:val="1"/>
    </w:pPr>
    <w:rPr>
      <w:rFonts w:ascii="Times New Roman" w:hAnsi="Times New Roman" w:eastAsia="方正仿宋简体" w:cs="Times New Roman"/>
      <w:bCs/>
      <w:sz w:val="30"/>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200" w:firstLineChars="200"/>
    </w:pPr>
    <w:rPr>
      <w:rFonts w:ascii="Times New Roman" w:hAnsi="Times New Roman" w:cs="Times New Roman"/>
      <w:sz w:val="24"/>
      <w:szCs w:val="24"/>
    </w:rPr>
  </w:style>
  <w:style w:type="paragraph" w:styleId="5">
    <w:name w:val="Document Map"/>
    <w:basedOn w:val="1"/>
    <w:semiHidden/>
    <w:qFormat/>
    <w:uiPriority w:val="0"/>
    <w:pPr>
      <w:shd w:val="clear" w:color="auto" w:fill="000080"/>
    </w:pPr>
  </w:style>
  <w:style w:type="paragraph" w:styleId="6">
    <w:name w:val="annotation text"/>
    <w:basedOn w:val="1"/>
    <w:link w:val="27"/>
    <w:unhideWhenUsed/>
    <w:qFormat/>
    <w:uiPriority w:val="0"/>
    <w:pPr>
      <w:jc w:val="left"/>
    </w:pPr>
    <w:rPr>
      <w:rFonts w:ascii="Calibri" w:hAnsi="Calibri" w:cs="Times New Roman"/>
    </w:rPr>
  </w:style>
  <w:style w:type="paragraph" w:styleId="7">
    <w:name w:val="Body Text Indent"/>
    <w:basedOn w:val="1"/>
    <w:qFormat/>
    <w:uiPriority w:val="0"/>
    <w:pPr>
      <w:ind w:firstLine="560" w:firstLineChars="200"/>
    </w:pPr>
    <w:rPr>
      <w:rFonts w:ascii="仿宋_GB2312" w:hAnsi="Times New Roman" w:eastAsia="仿宋_GB2312" w:cs="Times New Roman"/>
      <w:sz w:val="28"/>
      <w:szCs w:val="24"/>
    </w:rPr>
  </w:style>
  <w:style w:type="paragraph" w:styleId="8">
    <w:name w:val="Plain Text"/>
    <w:basedOn w:val="1"/>
    <w:link w:val="35"/>
    <w:qFormat/>
    <w:uiPriority w:val="0"/>
    <w:rPr>
      <w:rFonts w:hAnsi="Courier New" w:cs="Times New Roman"/>
      <w:szCs w:val="20"/>
    </w:rPr>
  </w:style>
  <w:style w:type="paragraph" w:styleId="9">
    <w:name w:val="Date"/>
    <w:basedOn w:val="1"/>
    <w:next w:val="1"/>
    <w:link w:val="38"/>
    <w:semiHidden/>
    <w:unhideWhenUsed/>
    <w:qFormat/>
    <w:uiPriority w:val="99"/>
    <w:pPr>
      <w:ind w:left="100" w:leftChars="2500"/>
    </w:pPr>
    <w:rPr>
      <w:rFonts w:ascii="Calibri" w:hAnsi="Calibri" w:cs="Times New Roman"/>
      <w:szCs w:val="22"/>
    </w:rPr>
  </w:style>
  <w:style w:type="paragraph" w:styleId="10">
    <w:name w:val="Balloon Text"/>
    <w:basedOn w:val="1"/>
    <w:link w:val="25"/>
    <w:semiHidden/>
    <w:qFormat/>
    <w:uiPriority w:val="99"/>
    <w:rPr>
      <w:rFonts w:ascii="Calibri" w:hAnsi="Calibri" w:cs="Times New Roman"/>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cs="Times New Roman"/>
      <w:kern w:val="0"/>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rFonts w:ascii="Calibri" w:hAnsi="Calibri" w:cs="Times New Roman"/>
      <w:kern w:val="0"/>
      <w:sz w:val="18"/>
      <w:szCs w:val="18"/>
    </w:rPr>
  </w:style>
  <w:style w:type="paragraph" w:styleId="13">
    <w:name w:val="toc 1"/>
    <w:basedOn w:val="1"/>
    <w:next w:val="1"/>
    <w:qFormat/>
    <w:locked/>
    <w:uiPriority w:val="39"/>
    <w:pPr>
      <w:tabs>
        <w:tab w:val="right" w:leader="dot" w:pos="8834"/>
      </w:tabs>
      <w:spacing w:line="520" w:lineRule="exact"/>
    </w:pPr>
    <w:rPr>
      <w:rFonts w:eastAsia="仿宋_GB2312"/>
      <w:sz w:val="28"/>
    </w:rPr>
  </w:style>
  <w:style w:type="paragraph" w:styleId="14">
    <w:name w:val="toc 2"/>
    <w:basedOn w:val="1"/>
    <w:next w:val="1"/>
    <w:qFormat/>
    <w:locked/>
    <w:uiPriority w:val="0"/>
    <w:pPr>
      <w:ind w:left="420" w:leftChars="200"/>
    </w:pPr>
  </w:style>
  <w:style w:type="paragraph" w:styleId="15">
    <w:name w:val="HTML Preformatted"/>
    <w:basedOn w:val="1"/>
    <w:link w:val="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Times New Roman"/>
      <w:kern w:val="0"/>
      <w:sz w:val="24"/>
      <w:szCs w:val="24"/>
    </w:rPr>
  </w:style>
  <w:style w:type="paragraph" w:styleId="16">
    <w:name w:val="Normal (Web)"/>
    <w:basedOn w:val="1"/>
    <w:qFormat/>
    <w:uiPriority w:val="99"/>
    <w:pPr>
      <w:widowControl/>
      <w:spacing w:before="100" w:beforeAutospacing="1" w:after="100" w:afterAutospacing="1"/>
      <w:jc w:val="left"/>
    </w:pPr>
    <w:rPr>
      <w:rFonts w:cs="宋体"/>
      <w:kern w:val="0"/>
      <w:sz w:val="24"/>
      <w:szCs w:val="24"/>
    </w:rPr>
  </w:style>
  <w:style w:type="paragraph" w:styleId="17">
    <w:name w:val="annotation subject"/>
    <w:basedOn w:val="6"/>
    <w:next w:val="6"/>
    <w:link w:val="28"/>
    <w:unhideWhenUsed/>
    <w:qFormat/>
    <w:uiPriority w:val="99"/>
    <w:rPr>
      <w:b/>
      <w:bCs/>
    </w:rPr>
  </w:style>
  <w:style w:type="character" w:styleId="20">
    <w:name w:val="page number"/>
    <w:basedOn w:val="19"/>
    <w:qFormat/>
    <w:uiPriority w:val="0"/>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character" w:customStyle="1" w:styleId="23">
    <w:name w:val="HTML 预设格式 字符"/>
    <w:link w:val="15"/>
    <w:qFormat/>
    <w:locked/>
    <w:uiPriority w:val="99"/>
    <w:rPr>
      <w:rFonts w:ascii="Arial" w:hAnsi="Arial" w:cs="Arial"/>
      <w:sz w:val="24"/>
      <w:szCs w:val="24"/>
    </w:rPr>
  </w:style>
  <w:style w:type="character" w:customStyle="1" w:styleId="24">
    <w:name w:val="页脚 字符"/>
    <w:link w:val="11"/>
    <w:qFormat/>
    <w:locked/>
    <w:uiPriority w:val="99"/>
    <w:rPr>
      <w:sz w:val="18"/>
      <w:szCs w:val="18"/>
    </w:rPr>
  </w:style>
  <w:style w:type="character" w:customStyle="1" w:styleId="25">
    <w:name w:val="批注框文本 字符"/>
    <w:link w:val="10"/>
    <w:semiHidden/>
    <w:qFormat/>
    <w:locked/>
    <w:uiPriority w:val="99"/>
    <w:rPr>
      <w:kern w:val="2"/>
      <w:sz w:val="18"/>
      <w:szCs w:val="18"/>
    </w:rPr>
  </w:style>
  <w:style w:type="character" w:customStyle="1" w:styleId="26">
    <w:name w:val="页眉 字符"/>
    <w:link w:val="12"/>
    <w:qFormat/>
    <w:locked/>
    <w:uiPriority w:val="99"/>
    <w:rPr>
      <w:sz w:val="18"/>
      <w:szCs w:val="18"/>
    </w:rPr>
  </w:style>
  <w:style w:type="character" w:customStyle="1" w:styleId="27">
    <w:name w:val="批注文字 字符"/>
    <w:link w:val="6"/>
    <w:qFormat/>
    <w:uiPriority w:val="0"/>
    <w:rPr>
      <w:rFonts w:cs="Calibri"/>
      <w:kern w:val="2"/>
      <w:sz w:val="21"/>
      <w:szCs w:val="21"/>
    </w:rPr>
  </w:style>
  <w:style w:type="character" w:customStyle="1" w:styleId="28">
    <w:name w:val="批注主题 字符"/>
    <w:link w:val="17"/>
    <w:semiHidden/>
    <w:qFormat/>
    <w:uiPriority w:val="99"/>
    <w:rPr>
      <w:rFonts w:cs="Calibri"/>
      <w:b/>
      <w:bCs/>
      <w:kern w:val="2"/>
      <w:sz w:val="21"/>
      <w:szCs w:val="21"/>
    </w:rPr>
  </w:style>
  <w:style w:type="paragraph" w:customStyle="1" w:styleId="29">
    <w:name w:val="Char Char Char Char"/>
    <w:basedOn w:val="1"/>
    <w:qFormat/>
    <w:uiPriority w:val="0"/>
    <w:pPr>
      <w:tabs>
        <w:tab w:val="left" w:pos="360"/>
      </w:tabs>
      <w:spacing w:beforeLines="50"/>
      <w:ind w:firstLine="200"/>
    </w:pPr>
    <w:rPr>
      <w:rFonts w:ascii="Tahoma" w:hAnsi="Tahoma" w:cs="Times New Roman"/>
      <w:sz w:val="24"/>
      <w:szCs w:val="20"/>
    </w:rPr>
  </w:style>
  <w:style w:type="paragraph" w:customStyle="1" w:styleId="30">
    <w:name w:val="列出段落1"/>
    <w:basedOn w:val="1"/>
    <w:qFormat/>
    <w:uiPriority w:val="99"/>
    <w:pPr>
      <w:ind w:firstLine="420" w:firstLineChars="200"/>
    </w:pPr>
  </w:style>
  <w:style w:type="paragraph" w:customStyle="1" w:styleId="31">
    <w:name w:val="Char Char Char"/>
    <w:basedOn w:val="5"/>
    <w:qFormat/>
    <w:uiPriority w:val="0"/>
    <w:pPr>
      <w:adjustRightInd w:val="0"/>
      <w:spacing w:line="436" w:lineRule="exact"/>
      <w:ind w:left="357"/>
      <w:jc w:val="left"/>
      <w:outlineLvl w:val="3"/>
    </w:pPr>
    <w:rPr>
      <w:rFonts w:ascii="Tahoma" w:hAnsi="Tahoma" w:eastAsia="仿宋_GB2312" w:cs="Times New Roman"/>
      <w:b/>
      <w:sz w:val="24"/>
      <w:szCs w:val="24"/>
    </w:rPr>
  </w:style>
  <w:style w:type="paragraph" w:customStyle="1" w:styleId="32">
    <w:name w:val="默认段落字体 Para Char"/>
    <w:basedOn w:val="1"/>
    <w:qFormat/>
    <w:uiPriority w:val="0"/>
    <w:pPr>
      <w:spacing w:beforeLines="50" w:afterLines="50"/>
    </w:pPr>
    <w:rPr>
      <w:rFonts w:ascii="Tahoma" w:hAnsi="Tahoma" w:cs="Times New Roman"/>
      <w:sz w:val="24"/>
      <w:szCs w:val="20"/>
    </w:rPr>
  </w:style>
  <w:style w:type="paragraph" w:customStyle="1" w:styleId="33">
    <w:name w:val="修订1"/>
    <w:semiHidden/>
    <w:qFormat/>
    <w:uiPriority w:val="99"/>
    <w:rPr>
      <w:rFonts w:ascii="Calibri" w:hAnsi="Calibri" w:eastAsia="宋体" w:cs="Calibri"/>
      <w:kern w:val="2"/>
      <w:sz w:val="21"/>
      <w:szCs w:val="21"/>
      <w:lang w:val="en-US" w:eastAsia="zh-CN" w:bidi="ar-SA"/>
    </w:rPr>
  </w:style>
  <w:style w:type="paragraph" w:customStyle="1" w:styleId="34">
    <w:name w:val="列出段落11"/>
    <w:basedOn w:val="1"/>
    <w:qFormat/>
    <w:uiPriority w:val="99"/>
    <w:pPr>
      <w:ind w:firstLine="420" w:firstLineChars="200"/>
    </w:pPr>
  </w:style>
  <w:style w:type="character" w:customStyle="1" w:styleId="35">
    <w:name w:val="纯文本 字符"/>
    <w:link w:val="8"/>
    <w:qFormat/>
    <w:uiPriority w:val="0"/>
    <w:rPr>
      <w:rFonts w:ascii="宋体" w:hAnsi="Courier New"/>
      <w:kern w:val="2"/>
      <w:sz w:val="21"/>
    </w:rPr>
  </w:style>
  <w:style w:type="character" w:customStyle="1" w:styleId="36">
    <w:name w:val="标题 2 字符"/>
    <w:link w:val="3"/>
    <w:qFormat/>
    <w:uiPriority w:val="0"/>
    <w:rPr>
      <w:rFonts w:ascii="Times New Roman" w:hAnsi="Times New Roman" w:eastAsia="方正仿宋简体"/>
      <w:bCs/>
      <w:kern w:val="2"/>
      <w:sz w:val="30"/>
      <w:szCs w:val="32"/>
    </w:rPr>
  </w:style>
  <w:style w:type="paragraph" w:styleId="37">
    <w:name w:val="List Paragraph"/>
    <w:basedOn w:val="1"/>
    <w:qFormat/>
    <w:uiPriority w:val="0"/>
    <w:pPr>
      <w:ind w:firstLine="420" w:firstLineChars="200"/>
    </w:pPr>
    <w:rPr>
      <w:rFonts w:cs="Times New Roman"/>
      <w:szCs w:val="22"/>
    </w:rPr>
  </w:style>
  <w:style w:type="character" w:customStyle="1" w:styleId="38">
    <w:name w:val="日期 字符"/>
    <w:link w:val="9"/>
    <w:semiHidden/>
    <w:qFormat/>
    <w:uiPriority w:val="99"/>
    <w:rPr>
      <w:kern w:val="2"/>
      <w:sz w:val="21"/>
      <w:szCs w:val="22"/>
    </w:rPr>
  </w:style>
  <w:style w:type="paragraph" w:customStyle="1" w:styleId="39">
    <w:name w:val="样式 (中文) 方正仿宋简体 小三"/>
    <w:basedOn w:val="1"/>
    <w:qFormat/>
    <w:uiPriority w:val="0"/>
    <w:pPr>
      <w:topLinePunct/>
      <w:ind w:left="150" w:leftChars="-50" w:firstLine="200" w:firstLineChars="200"/>
    </w:pPr>
    <w:rPr>
      <w:rFonts w:ascii="Times New Roman" w:hAnsi="Times New Roman" w:eastAsia="方正仿宋简体" w:cs="宋体"/>
      <w:sz w:val="30"/>
      <w:szCs w:val="20"/>
    </w:rPr>
  </w:style>
  <w:style w:type="character" w:customStyle="1" w:styleId="40">
    <w:name w:val="hig1"/>
    <w:qFormat/>
    <w:uiPriority w:val="0"/>
    <w:rPr>
      <w:color w:val="FF0000"/>
    </w:rPr>
  </w:style>
  <w:style w:type="paragraph" w:customStyle="1" w:styleId="41">
    <w:name w:val="p0"/>
    <w:basedOn w:val="1"/>
    <w:qFormat/>
    <w:uiPriority w:val="0"/>
    <w:pPr>
      <w:widowControl/>
    </w:pPr>
    <w:rPr>
      <w:rFonts w:ascii="Times New Roman" w:hAnsi="Times New Roman" w:cs="Times New Roman"/>
      <w:kern w:val="0"/>
      <w:szCs w:val="20"/>
    </w:rPr>
  </w:style>
  <w:style w:type="paragraph" w:customStyle="1" w:styleId="42">
    <w:name w:val="样式1"/>
    <w:basedOn w:val="1"/>
    <w:next w:val="2"/>
    <w:link w:val="44"/>
    <w:qFormat/>
    <w:uiPriority w:val="0"/>
    <w:pPr>
      <w:jc w:val="center"/>
    </w:pPr>
    <w:rPr>
      <w:rFonts w:ascii="华文中宋" w:hAnsi="华文中宋" w:eastAsia="华文中宋" w:cs="Times New Roman"/>
      <w:b/>
      <w:bCs/>
      <w:sz w:val="44"/>
      <w:szCs w:val="44"/>
    </w:rPr>
  </w:style>
  <w:style w:type="character" w:customStyle="1" w:styleId="43">
    <w:name w:val="标题 1 字符"/>
    <w:link w:val="2"/>
    <w:qFormat/>
    <w:uiPriority w:val="0"/>
    <w:rPr>
      <w:rFonts w:eastAsia="华文中宋" w:cs="Calibri"/>
      <w:b/>
      <w:bCs/>
      <w:kern w:val="44"/>
      <w:sz w:val="44"/>
      <w:szCs w:val="44"/>
    </w:rPr>
  </w:style>
  <w:style w:type="character" w:customStyle="1" w:styleId="44">
    <w:name w:val="样式1 Char"/>
    <w:link w:val="42"/>
    <w:qFormat/>
    <w:uiPriority w:val="0"/>
    <w:rPr>
      <w:rFonts w:ascii="华文中宋" w:hAnsi="华文中宋" w:eastAsia="华文中宋"/>
      <w:b/>
      <w:bCs/>
      <w:kern w:val="2"/>
      <w:sz w:val="44"/>
      <w:szCs w:val="44"/>
    </w:rPr>
  </w:style>
  <w:style w:type="paragraph" w:customStyle="1" w:styleId="45">
    <w:name w:val="TOC 标题1"/>
    <w:basedOn w:val="2"/>
    <w:next w:val="1"/>
    <w:semiHidden/>
    <w:unhideWhenUsed/>
    <w:qFormat/>
    <w:uiPriority w:val="39"/>
    <w:pPr>
      <w:widowControl/>
      <w:spacing w:before="480" w:line="276" w:lineRule="auto"/>
      <w:jc w:val="left"/>
      <w:outlineLvl w:val="9"/>
    </w:pPr>
    <w:rPr>
      <w:rFonts w:ascii="Cambria" w:hAnsi="Cambria" w:eastAsia="宋体"/>
      <w:color w:val="365F91"/>
      <w:kern w:val="0"/>
      <w:sz w:val="28"/>
      <w:szCs w:val="28"/>
    </w:rPr>
  </w:style>
  <w:style w:type="paragraph" w:styleId="46">
    <w:name w:val="No Spacing"/>
    <w:link w:val="47"/>
    <w:qFormat/>
    <w:uiPriority w:val="1"/>
    <w:rPr>
      <w:rFonts w:ascii="Calibri" w:hAnsi="Calibri" w:eastAsia="宋体" w:cs="Times New Roman"/>
      <w:sz w:val="22"/>
      <w:szCs w:val="22"/>
      <w:lang w:val="en-US" w:eastAsia="zh-CN" w:bidi="ar-SA"/>
    </w:rPr>
  </w:style>
  <w:style w:type="character" w:customStyle="1" w:styleId="47">
    <w:name w:val="无间隔 字符"/>
    <w:link w:val="46"/>
    <w:qFormat/>
    <w:uiPriority w:val="1"/>
    <w:rPr>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1016</Words>
  <Characters>5795</Characters>
  <Lines>48</Lines>
  <Paragraphs>13</Paragraphs>
  <TotalTime>46</TotalTime>
  <ScaleCrop>false</ScaleCrop>
  <LinksUpToDate>false</LinksUpToDate>
  <CharactersWithSpaces>6798</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2018-09-04T02:01:00Z</dcterms:created>
  <dc:creator>jiao</dc:creator>
  <cp:lastModifiedBy>方 敏</cp:lastModifiedBy>
  <cp:lastPrinted>2025-03-20T22:47:00Z</cp:lastPrinted>
  <dcterms:modified xsi:type="dcterms:W3CDTF">2025-03-27T10:29:03Z</dcterms:modified>
  <dc:title>XXX合同</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329C23EFC3CFFB17EFB7E467662E38E0_43</vt:lpwstr>
  </property>
</Properties>
</file>