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36"/>
          <w:szCs w:val="36"/>
        </w:rPr>
      </w:pPr>
      <w:r>
        <w:rPr>
          <w:rFonts w:hint="eastAsia" w:ascii="宋体" w:hAnsi="宋体" w:cs="宋体"/>
          <w:b/>
          <w:sz w:val="36"/>
          <w:szCs w:val="36"/>
        </w:rPr>
        <w:t>汕头市人力资源和社会保障局一般公共预算财政拨款“三公”经费支出决算表</w:t>
      </w:r>
    </w:p>
    <w:p>
      <w:pPr>
        <w:jc w:val="center"/>
        <w:rPr>
          <w:rFonts w:hint="eastAsia" w:ascii="宋体" w:hAnsi="宋体" w:cs="宋体"/>
          <w:b/>
          <w:sz w:val="36"/>
          <w:szCs w:val="36"/>
        </w:rPr>
      </w:pPr>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0" w:name="PO_part2Table7DivName1"/>
            <w:r>
              <w:rPr>
                <w:rFonts w:hint="eastAsia" w:ascii="宋体" w:hAnsi="宋体" w:cs="宋体"/>
                <w:kern w:val="0"/>
                <w:sz w:val="20"/>
                <w:szCs w:val="20"/>
              </w:rPr>
              <w:t xml:space="preserve"> 汕头市人力资源和社会保障局 </w:t>
            </w:r>
            <w:bookmarkEnd w:id="0"/>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szCs w:val="21"/>
              </w:rPr>
            </w:pPr>
            <w:r>
              <w:rPr>
                <w:rFonts w:ascii="宋体" w:hAnsi="宋体" w:cs="宋体"/>
                <w:kern w:val="0"/>
                <w:szCs w:val="21"/>
              </w:rPr>
              <w:t>151.48</w:t>
            </w:r>
          </w:p>
        </w:tc>
        <w:tc>
          <w:tcPr>
            <w:tcW w:w="1182" w:type="dxa"/>
            <w:vAlign w:val="center"/>
          </w:tcPr>
          <w:p>
            <w:pPr>
              <w:widowControl/>
              <w:jc w:val="right"/>
              <w:rPr>
                <w:rFonts w:ascii="宋体" w:hAnsi="宋体" w:cs="宋体"/>
                <w:kern w:val="0"/>
                <w:szCs w:val="21"/>
              </w:rPr>
            </w:pPr>
            <w:r>
              <w:rPr>
                <w:rFonts w:ascii="宋体" w:hAnsi="宋体" w:cs="宋体"/>
                <w:kern w:val="0"/>
                <w:szCs w:val="21"/>
              </w:rPr>
              <w:t>25.00</w:t>
            </w:r>
          </w:p>
        </w:tc>
        <w:tc>
          <w:tcPr>
            <w:tcW w:w="1182" w:type="dxa"/>
            <w:vAlign w:val="center"/>
          </w:tcPr>
          <w:p>
            <w:pPr>
              <w:widowControl/>
              <w:jc w:val="right"/>
              <w:rPr>
                <w:rFonts w:ascii="宋体" w:hAnsi="宋体" w:cs="宋体"/>
                <w:kern w:val="0"/>
                <w:szCs w:val="21"/>
              </w:rPr>
            </w:pPr>
            <w:r>
              <w:rPr>
                <w:rFonts w:ascii="宋体" w:hAnsi="宋体" w:cs="宋体"/>
                <w:kern w:val="0"/>
                <w:szCs w:val="21"/>
              </w:rPr>
              <w:t>117.48</w:t>
            </w:r>
          </w:p>
        </w:tc>
        <w:tc>
          <w:tcPr>
            <w:tcW w:w="1182" w:type="dxa"/>
            <w:vAlign w:val="center"/>
          </w:tcPr>
          <w:p>
            <w:pPr>
              <w:widowControl/>
              <w:jc w:val="right"/>
              <w:rPr>
                <w:rFonts w:ascii="宋体" w:hAnsi="宋体" w:cs="宋体"/>
                <w:kern w:val="0"/>
                <w:szCs w:val="21"/>
              </w:rPr>
            </w:pPr>
            <w:r>
              <w:rPr>
                <w:rFonts w:ascii="宋体" w:hAnsi="宋体" w:cs="宋体"/>
                <w:kern w:val="0"/>
                <w:szCs w:val="21"/>
              </w:rPr>
              <w:t>56.18</w:t>
            </w:r>
          </w:p>
        </w:tc>
        <w:tc>
          <w:tcPr>
            <w:tcW w:w="1182" w:type="dxa"/>
            <w:vAlign w:val="center"/>
          </w:tcPr>
          <w:p>
            <w:pPr>
              <w:widowControl/>
              <w:jc w:val="right"/>
              <w:rPr>
                <w:rFonts w:ascii="宋体" w:hAnsi="宋体" w:cs="宋体"/>
                <w:kern w:val="0"/>
                <w:szCs w:val="21"/>
              </w:rPr>
            </w:pPr>
            <w:r>
              <w:rPr>
                <w:rFonts w:ascii="宋体" w:hAnsi="宋体" w:cs="宋体"/>
                <w:kern w:val="0"/>
                <w:szCs w:val="21"/>
              </w:rPr>
              <w:t>61.30</w:t>
            </w:r>
          </w:p>
        </w:tc>
        <w:tc>
          <w:tcPr>
            <w:tcW w:w="1182" w:type="dxa"/>
            <w:vAlign w:val="center"/>
          </w:tcPr>
          <w:p>
            <w:pPr>
              <w:widowControl/>
              <w:jc w:val="right"/>
              <w:rPr>
                <w:rFonts w:ascii="宋体" w:hAnsi="宋体" w:cs="宋体"/>
                <w:kern w:val="0"/>
                <w:szCs w:val="21"/>
              </w:rPr>
            </w:pPr>
            <w:r>
              <w:rPr>
                <w:rFonts w:ascii="宋体" w:hAnsi="宋体" w:cs="宋体"/>
                <w:kern w:val="0"/>
                <w:szCs w:val="21"/>
              </w:rPr>
              <w:t>9.00</w:t>
            </w:r>
          </w:p>
        </w:tc>
        <w:tc>
          <w:tcPr>
            <w:tcW w:w="1182" w:type="dxa"/>
            <w:vAlign w:val="center"/>
          </w:tcPr>
          <w:p>
            <w:pPr>
              <w:widowControl/>
              <w:jc w:val="right"/>
              <w:rPr>
                <w:rFonts w:ascii="宋体" w:hAnsi="宋体" w:cs="宋体"/>
                <w:kern w:val="0"/>
                <w:szCs w:val="21"/>
              </w:rPr>
            </w:pPr>
            <w:r>
              <w:rPr>
                <w:rFonts w:ascii="宋体" w:hAnsi="宋体" w:cs="宋体"/>
                <w:kern w:val="0"/>
                <w:szCs w:val="21"/>
              </w:rPr>
              <w:t>68.92</w:t>
            </w:r>
          </w:p>
        </w:tc>
        <w:tc>
          <w:tcPr>
            <w:tcW w:w="1182" w:type="dxa"/>
            <w:vAlign w:val="center"/>
          </w:tcPr>
          <w:p>
            <w:pPr>
              <w:widowControl/>
              <w:jc w:val="right"/>
              <w:rPr>
                <w:rFonts w:ascii="宋体" w:hAnsi="宋体" w:cs="宋体"/>
                <w:kern w:val="0"/>
                <w:szCs w:val="21"/>
              </w:rPr>
            </w:pPr>
            <w:r>
              <w:rPr>
                <w:rFonts w:ascii="宋体" w:hAnsi="宋体" w:cs="宋体"/>
                <w:kern w:val="0"/>
                <w:szCs w:val="21"/>
              </w:rPr>
              <w:t>1.87</w:t>
            </w:r>
          </w:p>
        </w:tc>
        <w:tc>
          <w:tcPr>
            <w:tcW w:w="1182" w:type="dxa"/>
            <w:vAlign w:val="center"/>
          </w:tcPr>
          <w:p>
            <w:pPr>
              <w:widowControl/>
              <w:jc w:val="right"/>
              <w:rPr>
                <w:rFonts w:ascii="宋体" w:hAnsi="宋体" w:cs="宋体"/>
                <w:kern w:val="0"/>
                <w:szCs w:val="21"/>
              </w:rPr>
            </w:pPr>
            <w:r>
              <w:rPr>
                <w:rFonts w:ascii="宋体" w:hAnsi="宋体" w:cs="宋体"/>
                <w:kern w:val="0"/>
                <w:szCs w:val="21"/>
              </w:rPr>
              <w:t>64.39</w:t>
            </w:r>
          </w:p>
        </w:tc>
        <w:tc>
          <w:tcPr>
            <w:tcW w:w="1182" w:type="dxa"/>
            <w:vAlign w:val="center"/>
          </w:tcPr>
          <w:p>
            <w:pPr>
              <w:widowControl/>
              <w:jc w:val="right"/>
              <w:rPr>
                <w:rFonts w:ascii="宋体" w:hAnsi="宋体" w:cs="宋体"/>
                <w:kern w:val="0"/>
                <w:szCs w:val="21"/>
              </w:rPr>
            </w:pPr>
            <w:r>
              <w:rPr>
                <w:rFonts w:ascii="宋体" w:hAnsi="宋体" w:cs="宋体"/>
                <w:kern w:val="0"/>
                <w:szCs w:val="21"/>
              </w:rPr>
              <w:t>54.18</w:t>
            </w:r>
          </w:p>
        </w:tc>
        <w:tc>
          <w:tcPr>
            <w:tcW w:w="1182" w:type="dxa"/>
            <w:vAlign w:val="center"/>
          </w:tcPr>
          <w:p>
            <w:pPr>
              <w:widowControl/>
              <w:jc w:val="right"/>
              <w:rPr>
                <w:rFonts w:ascii="宋体" w:hAnsi="宋体" w:cs="宋体"/>
                <w:kern w:val="0"/>
                <w:szCs w:val="21"/>
              </w:rPr>
            </w:pPr>
            <w:r>
              <w:rPr>
                <w:rFonts w:ascii="宋体" w:hAnsi="宋体" w:cs="宋体"/>
                <w:kern w:val="0"/>
                <w:szCs w:val="21"/>
              </w:rPr>
              <w:t>10.21</w:t>
            </w:r>
          </w:p>
        </w:tc>
        <w:tc>
          <w:tcPr>
            <w:tcW w:w="1171" w:type="dxa"/>
            <w:vAlign w:val="center"/>
          </w:tcPr>
          <w:p>
            <w:pPr>
              <w:widowControl/>
              <w:jc w:val="right"/>
              <w:rPr>
                <w:rFonts w:ascii="宋体" w:hAnsi="宋体" w:cs="宋体"/>
                <w:kern w:val="0"/>
                <w:szCs w:val="21"/>
              </w:rPr>
            </w:pPr>
            <w:r>
              <w:rPr>
                <w:rFonts w:ascii="宋体" w:hAnsi="宋体" w:cs="宋体"/>
                <w:kern w:val="0"/>
                <w:szCs w:val="21"/>
              </w:rPr>
              <w:t>2.67</w:t>
            </w:r>
          </w:p>
        </w:tc>
      </w:tr>
    </w:tbl>
    <w:p>
      <w:pPr>
        <w:jc w:val="left"/>
        <w:rPr>
          <w:rFonts w:hint="eastAsia" w:ascii="宋体" w:hAnsi="宋体" w:cs="宋体"/>
          <w:szCs w:val="21"/>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本表金额转换为万元时，因四舍五入可能存在尾差。</w:t>
      </w:r>
    </w:p>
    <w:p>
      <w:pPr>
        <w:spacing w:line="288" w:lineRule="auto"/>
        <w:ind w:firstLine="643" w:firstLineChars="200"/>
        <w:jc w:val="left"/>
        <w:rPr>
          <w:rFonts w:hint="eastAsia" w:ascii="仿宋_GB2312" w:hAnsi="宋体" w:eastAsia="仿宋_GB2312" w:cs="宋体"/>
          <w:b/>
          <w:sz w:val="32"/>
          <w:szCs w:val="32"/>
        </w:rPr>
      </w:pPr>
      <w:bookmarkStart w:id="1" w:name="PO_part3A3Year1"/>
    </w:p>
    <w:p>
      <w:pPr>
        <w:keepNext w:val="0"/>
        <w:keepLines w:val="0"/>
        <w:pageBreakBefore w:val="0"/>
        <w:widowControl w:val="0"/>
        <w:kinsoku/>
        <w:wordWrap/>
        <w:overflowPunct/>
        <w:topLinePunct w:val="0"/>
        <w:autoSpaceDE/>
        <w:autoSpaceDN/>
        <w:bidi w:val="0"/>
        <w:adjustRightInd/>
        <w:snapToGrid/>
        <w:spacing w:line="288" w:lineRule="auto"/>
        <w:ind w:firstLine="643" w:firstLineChars="200"/>
        <w:jc w:val="left"/>
        <w:textAlignment w:val="auto"/>
        <w:rPr>
          <w:rFonts w:ascii="仿宋_GB2312" w:hAnsi="宋体" w:eastAsia="仿宋_GB2312" w:cs="宋体"/>
          <w:b/>
          <w:sz w:val="32"/>
          <w:szCs w:val="32"/>
        </w:rPr>
      </w:pPr>
      <w:r>
        <w:rPr>
          <w:rFonts w:ascii="仿宋_GB2312" w:hAnsi="宋体" w:eastAsia="仿宋_GB2312" w:cs="宋体"/>
          <w:b/>
          <w:sz w:val="32"/>
          <w:szCs w:val="32"/>
        </w:rPr>
        <w:t>2019</w:t>
      </w:r>
      <w:r>
        <w:rPr>
          <w:rFonts w:hint="eastAsia" w:ascii="仿宋_GB2312" w:hAnsi="宋体" w:eastAsia="仿宋_GB2312" w:cs="宋体"/>
          <w:b/>
          <w:sz w:val="11"/>
          <w:szCs w:val="11"/>
        </w:rPr>
        <w:t xml:space="preserve"> </w:t>
      </w:r>
      <w:bookmarkEnd w:id="1"/>
      <w:r>
        <w:rPr>
          <w:rFonts w:hint="eastAsia" w:ascii="仿宋_GB2312" w:hAnsi="宋体" w:eastAsia="仿宋_GB2312" w:cs="宋体"/>
          <w:b/>
          <w:sz w:val="32"/>
          <w:szCs w:val="32"/>
        </w:rPr>
        <w:t>年度一般公共预算财政拨款“三公”经费支出决算情况说明</w:t>
      </w:r>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jc w:val="left"/>
        <w:rPr>
          <w:rFonts w:ascii="仿宋_GB2312" w:hAnsi="宋体" w:eastAsia="仿宋_GB2312" w:cs="宋体"/>
          <w:sz w:val="32"/>
          <w:szCs w:val="32"/>
        </w:rPr>
      </w:pPr>
      <w:bookmarkStart w:id="2" w:name="PO_part3A3B1C1DivNameYear1"/>
      <w:r>
        <w:rPr>
          <w:rFonts w:hint="eastAsia" w:ascii="仿宋_GB2312" w:hAnsi="宋体" w:eastAsia="仿宋_GB2312" w:cs="宋体"/>
          <w:sz w:val="32"/>
          <w:szCs w:val="32"/>
        </w:rPr>
        <w:t xml:space="preserve"> 汕头市人力资源和社会保障局</w:t>
      </w:r>
      <w:r>
        <w:rPr>
          <w:rFonts w:ascii="仿宋_GB2312" w:hAnsi="宋体" w:eastAsia="仿宋_GB2312" w:cs="宋体"/>
          <w:sz w:val="32"/>
          <w:szCs w:val="32"/>
        </w:rPr>
        <w:t>2019</w:t>
      </w:r>
      <w:r>
        <w:rPr>
          <w:rFonts w:hint="eastAsia" w:ascii="仿宋_GB2312" w:hAnsi="宋体" w:eastAsia="仿宋_GB2312" w:cs="宋体"/>
          <w:sz w:val="11"/>
          <w:szCs w:val="11"/>
        </w:rPr>
        <w:t xml:space="preserve"> </w:t>
      </w:r>
      <w:bookmarkEnd w:id="2"/>
      <w:r>
        <w:rPr>
          <w:rFonts w:hint="eastAsia" w:ascii="仿宋_GB2312" w:hAnsi="宋体" w:eastAsia="仿宋_GB2312" w:cs="宋体"/>
          <w:sz w:val="32"/>
          <w:szCs w:val="32"/>
        </w:rPr>
        <w:t>年度“三公”经费财政拨款支出决算为</w:t>
      </w:r>
      <w:bookmarkStart w:id="3" w:name="PO_part3A3B1C1Amount1"/>
      <w:r>
        <w:rPr>
          <w:rFonts w:ascii="仿宋_GB2312" w:hAnsi="宋体" w:eastAsia="仿宋_GB2312" w:cs="宋体"/>
          <w:sz w:val="32"/>
          <w:szCs w:val="32"/>
        </w:rPr>
        <w:t>68.92</w:t>
      </w:r>
      <w:r>
        <w:rPr>
          <w:rFonts w:hint="eastAsia" w:ascii="仿宋_GB2312" w:hAnsi="宋体" w:eastAsia="仿宋_GB2312" w:cs="宋体"/>
          <w:sz w:val="11"/>
          <w:szCs w:val="11"/>
        </w:rPr>
        <w:t xml:space="preserve"> </w:t>
      </w:r>
      <w:bookmarkEnd w:id="3"/>
      <w:r>
        <w:rPr>
          <w:rFonts w:hint="eastAsia" w:ascii="仿宋_GB2312" w:hAnsi="宋体" w:eastAsia="仿宋_GB2312" w:cs="宋体"/>
          <w:sz w:val="32"/>
          <w:szCs w:val="32"/>
        </w:rPr>
        <w:t>万元，完成预算</w:t>
      </w:r>
      <w:bookmarkStart w:id="4" w:name="PO_part3A3B1C1Amount2"/>
      <w:r>
        <w:rPr>
          <w:rFonts w:ascii="仿宋_GB2312" w:hAnsi="宋体" w:eastAsia="仿宋_GB2312" w:cs="宋体"/>
          <w:sz w:val="32"/>
          <w:szCs w:val="32"/>
        </w:rPr>
        <w:t>151.48</w:t>
      </w:r>
      <w:r>
        <w:rPr>
          <w:rFonts w:hint="eastAsia" w:ascii="仿宋_GB2312" w:hAnsi="宋体" w:eastAsia="仿宋_GB2312" w:cs="宋体"/>
          <w:sz w:val="11"/>
          <w:szCs w:val="11"/>
        </w:rPr>
        <w:t xml:space="preserve"> </w:t>
      </w:r>
      <w:bookmarkEnd w:id="4"/>
      <w:r>
        <w:rPr>
          <w:rFonts w:hint="eastAsia" w:ascii="仿宋_GB2312" w:hAnsi="宋体" w:eastAsia="仿宋_GB2312" w:cs="宋体"/>
          <w:sz w:val="32"/>
          <w:szCs w:val="32"/>
        </w:rPr>
        <w:t>万元的</w:t>
      </w:r>
      <w:bookmarkStart w:id="5" w:name="PO_part3A3B1C1Percent1"/>
      <w:r>
        <w:rPr>
          <w:rFonts w:ascii="仿宋_GB2312" w:hAnsi="宋体" w:eastAsia="仿宋_GB2312" w:cs="宋体"/>
          <w:sz w:val="32"/>
          <w:szCs w:val="32"/>
        </w:rPr>
        <w:t>45.5%</w:t>
      </w:r>
      <w:r>
        <w:rPr>
          <w:rFonts w:hint="eastAsia" w:ascii="仿宋_GB2312" w:hAnsi="宋体" w:eastAsia="仿宋_GB2312" w:cs="宋体"/>
          <w:sz w:val="11"/>
          <w:szCs w:val="11"/>
        </w:rPr>
        <w:t xml:space="preserve"> </w:t>
      </w:r>
      <w:bookmarkEnd w:id="5"/>
      <w:r>
        <w:rPr>
          <w:rFonts w:hint="eastAsia" w:ascii="仿宋_GB2312" w:hAnsi="宋体" w:eastAsia="仿宋_GB2312" w:cs="宋体"/>
          <w:sz w:val="32"/>
          <w:szCs w:val="32"/>
        </w:rPr>
        <w:t>。其中：因公出国（境）费支出决算为</w:t>
      </w:r>
      <w:bookmarkStart w:id="6" w:name="PO_part3A3B1C1qzAmount1"/>
      <w:r>
        <w:rPr>
          <w:rFonts w:ascii="仿宋_GB2312" w:hAnsi="宋体" w:eastAsia="仿宋_GB2312" w:cs="宋体"/>
          <w:sz w:val="32"/>
          <w:szCs w:val="32"/>
        </w:rPr>
        <w:t>1.87</w:t>
      </w:r>
      <w:r>
        <w:rPr>
          <w:rFonts w:hint="eastAsia" w:ascii="仿宋_GB2312" w:hAnsi="宋体" w:eastAsia="仿宋_GB2312" w:cs="宋体"/>
          <w:sz w:val="11"/>
          <w:szCs w:val="11"/>
        </w:rPr>
        <w:t xml:space="preserve"> </w:t>
      </w:r>
      <w:bookmarkEnd w:id="6"/>
      <w:r>
        <w:rPr>
          <w:rFonts w:hint="eastAsia" w:ascii="仿宋_GB2312" w:hAnsi="宋体" w:eastAsia="仿宋_GB2312" w:cs="宋体"/>
          <w:sz w:val="32"/>
          <w:szCs w:val="32"/>
        </w:rPr>
        <w:t>万元，完成预算</w:t>
      </w:r>
      <w:bookmarkStart w:id="7" w:name="PO_part3A3B1C1qzysAmount1"/>
      <w:r>
        <w:rPr>
          <w:rFonts w:ascii="仿宋_GB2312" w:hAnsi="宋体" w:eastAsia="仿宋_GB2312" w:cs="宋体"/>
          <w:sz w:val="32"/>
          <w:szCs w:val="32"/>
        </w:rPr>
        <w:t>25</w:t>
      </w:r>
      <w:r>
        <w:rPr>
          <w:rFonts w:hint="eastAsia" w:ascii="仿宋_GB2312" w:hAnsi="宋体" w:eastAsia="仿宋_GB2312" w:cs="宋体"/>
          <w:sz w:val="11"/>
          <w:szCs w:val="11"/>
        </w:rPr>
        <w:t xml:space="preserve"> </w:t>
      </w:r>
      <w:bookmarkEnd w:id="7"/>
      <w:r>
        <w:rPr>
          <w:rFonts w:hint="eastAsia" w:ascii="仿宋_GB2312" w:hAnsi="宋体" w:eastAsia="仿宋_GB2312" w:cs="宋体"/>
          <w:sz w:val="32"/>
          <w:szCs w:val="32"/>
        </w:rPr>
        <w:t>万元的</w:t>
      </w:r>
      <w:bookmarkStart w:id="8" w:name="PO_part3A3B1C1qzPercent1"/>
      <w:r>
        <w:rPr>
          <w:rFonts w:ascii="仿宋_GB2312" w:hAnsi="宋体" w:eastAsia="仿宋_GB2312" w:cs="宋体"/>
          <w:sz w:val="32"/>
          <w:szCs w:val="32"/>
        </w:rPr>
        <w:t>7.5%</w:t>
      </w:r>
      <w:r>
        <w:rPr>
          <w:rFonts w:hint="eastAsia" w:ascii="仿宋_GB2312" w:hAnsi="宋体" w:eastAsia="仿宋_GB2312" w:cs="宋体"/>
          <w:sz w:val="11"/>
          <w:szCs w:val="11"/>
        </w:rPr>
        <w:t xml:space="preserve"> </w:t>
      </w:r>
      <w:bookmarkEnd w:id="8"/>
      <w:r>
        <w:rPr>
          <w:rFonts w:hint="eastAsia" w:ascii="仿宋_GB2312" w:hAnsi="宋体" w:eastAsia="仿宋_GB2312" w:cs="宋体"/>
          <w:sz w:val="32"/>
          <w:szCs w:val="32"/>
        </w:rPr>
        <w:t>；公务用车购置及运行费支出决算为</w:t>
      </w:r>
      <w:bookmarkStart w:id="9" w:name="PO_part3A3B1C1qzAmount2"/>
      <w:r>
        <w:rPr>
          <w:rFonts w:ascii="仿宋_GB2312" w:hAnsi="宋体" w:eastAsia="仿宋_GB2312" w:cs="宋体"/>
          <w:sz w:val="32"/>
          <w:szCs w:val="32"/>
        </w:rPr>
        <w:t>64.39</w:t>
      </w:r>
      <w:r>
        <w:rPr>
          <w:rFonts w:hint="eastAsia" w:ascii="仿宋_GB2312" w:hAnsi="宋体" w:eastAsia="仿宋_GB2312" w:cs="宋体"/>
          <w:sz w:val="11"/>
          <w:szCs w:val="11"/>
        </w:rPr>
        <w:t xml:space="preserve"> </w:t>
      </w:r>
      <w:bookmarkEnd w:id="9"/>
      <w:r>
        <w:rPr>
          <w:rFonts w:hint="eastAsia" w:ascii="仿宋_GB2312" w:hAnsi="宋体" w:eastAsia="仿宋_GB2312" w:cs="宋体"/>
          <w:sz w:val="32"/>
          <w:szCs w:val="32"/>
        </w:rPr>
        <w:t>万元，完成预算</w:t>
      </w:r>
      <w:bookmarkStart w:id="10" w:name="PO_part3A3B1C1qzysAmount2"/>
      <w:r>
        <w:rPr>
          <w:rFonts w:ascii="仿宋_GB2312" w:hAnsi="宋体" w:eastAsia="仿宋_GB2312" w:cs="宋体"/>
          <w:sz w:val="32"/>
          <w:szCs w:val="32"/>
        </w:rPr>
        <w:t>117.48</w:t>
      </w:r>
      <w:r>
        <w:rPr>
          <w:rFonts w:hint="eastAsia" w:ascii="仿宋_GB2312" w:hAnsi="宋体" w:eastAsia="仿宋_GB2312" w:cs="宋体"/>
          <w:sz w:val="11"/>
          <w:szCs w:val="11"/>
        </w:rPr>
        <w:t xml:space="preserve"> </w:t>
      </w:r>
      <w:bookmarkEnd w:id="10"/>
      <w:r>
        <w:rPr>
          <w:rFonts w:hint="eastAsia" w:ascii="仿宋_GB2312" w:hAnsi="宋体" w:eastAsia="仿宋_GB2312" w:cs="宋体"/>
          <w:sz w:val="32"/>
          <w:szCs w:val="32"/>
        </w:rPr>
        <w:t>万元的</w:t>
      </w:r>
      <w:bookmarkStart w:id="11" w:name="PO_part3A3B1C1qzPercent2"/>
      <w:r>
        <w:rPr>
          <w:rFonts w:ascii="仿宋_GB2312" w:hAnsi="宋体" w:eastAsia="仿宋_GB2312" w:cs="宋体"/>
          <w:sz w:val="32"/>
          <w:szCs w:val="32"/>
        </w:rPr>
        <w:t>54.8%</w:t>
      </w:r>
      <w:r>
        <w:rPr>
          <w:rFonts w:hint="eastAsia" w:ascii="仿宋_GB2312" w:hAnsi="宋体" w:eastAsia="仿宋_GB2312" w:cs="宋体"/>
          <w:sz w:val="11"/>
          <w:szCs w:val="11"/>
        </w:rPr>
        <w:t xml:space="preserve"> </w:t>
      </w:r>
      <w:bookmarkEnd w:id="11"/>
      <w:r>
        <w:rPr>
          <w:rFonts w:hint="eastAsia" w:ascii="仿宋_GB2312" w:hAnsi="宋体" w:eastAsia="仿宋_GB2312" w:cs="宋体"/>
          <w:sz w:val="32"/>
          <w:szCs w:val="32"/>
        </w:rPr>
        <w:t>；公务接待费支出决算为</w:t>
      </w:r>
      <w:bookmarkStart w:id="12" w:name="PO_part3A3B1C1qzAmount3"/>
      <w:r>
        <w:rPr>
          <w:rFonts w:ascii="仿宋_GB2312" w:hAnsi="宋体" w:eastAsia="仿宋_GB2312" w:cs="宋体"/>
          <w:sz w:val="32"/>
          <w:szCs w:val="32"/>
        </w:rPr>
        <w:t>2.67</w:t>
      </w:r>
      <w:r>
        <w:rPr>
          <w:rFonts w:hint="eastAsia" w:ascii="仿宋_GB2312" w:hAnsi="宋体" w:eastAsia="仿宋_GB2312" w:cs="宋体"/>
          <w:sz w:val="11"/>
          <w:szCs w:val="11"/>
        </w:rPr>
        <w:t xml:space="preserve"> </w:t>
      </w:r>
      <w:bookmarkEnd w:id="12"/>
      <w:r>
        <w:rPr>
          <w:rFonts w:hint="eastAsia" w:ascii="仿宋_GB2312" w:hAnsi="宋体" w:eastAsia="仿宋_GB2312" w:cs="宋体"/>
          <w:sz w:val="32"/>
          <w:szCs w:val="32"/>
        </w:rPr>
        <w:t>万元，完成预算</w:t>
      </w:r>
      <w:bookmarkStart w:id="13" w:name="PO_part3A3B1C1qzysAmount3"/>
      <w:r>
        <w:rPr>
          <w:rFonts w:ascii="仿宋_GB2312" w:hAnsi="宋体" w:eastAsia="仿宋_GB2312" w:cs="宋体"/>
          <w:sz w:val="32"/>
          <w:szCs w:val="32"/>
        </w:rPr>
        <w:t>9</w:t>
      </w:r>
      <w:r>
        <w:rPr>
          <w:rFonts w:hint="eastAsia" w:ascii="仿宋_GB2312" w:hAnsi="宋体" w:eastAsia="仿宋_GB2312" w:cs="宋体"/>
          <w:sz w:val="11"/>
          <w:szCs w:val="11"/>
        </w:rPr>
        <w:t xml:space="preserve"> </w:t>
      </w:r>
      <w:bookmarkEnd w:id="13"/>
      <w:r>
        <w:rPr>
          <w:rFonts w:hint="eastAsia" w:ascii="仿宋_GB2312" w:hAnsi="宋体" w:eastAsia="仿宋_GB2312" w:cs="宋体"/>
          <w:sz w:val="32"/>
          <w:szCs w:val="32"/>
        </w:rPr>
        <w:t>万元的</w:t>
      </w:r>
      <w:bookmarkStart w:id="14" w:name="PO_part3A3B1C1qzPercent3"/>
      <w:r>
        <w:rPr>
          <w:rFonts w:ascii="仿宋_GB2312" w:hAnsi="宋体" w:eastAsia="仿宋_GB2312" w:cs="宋体"/>
          <w:sz w:val="32"/>
          <w:szCs w:val="32"/>
        </w:rPr>
        <w:t>29.7%</w:t>
      </w:r>
      <w:r>
        <w:rPr>
          <w:rFonts w:hint="eastAsia" w:ascii="仿宋_GB2312" w:hAnsi="宋体" w:eastAsia="仿宋_GB2312" w:cs="宋体"/>
          <w:sz w:val="11"/>
          <w:szCs w:val="11"/>
        </w:rPr>
        <w:t xml:space="preserve"> </w:t>
      </w:r>
      <w:bookmarkEnd w:id="14"/>
      <w:r>
        <w:rPr>
          <w:rFonts w:hint="eastAsia" w:ascii="仿宋_GB2312" w:hAnsi="宋体" w:eastAsia="仿宋_GB2312" w:cs="宋体"/>
          <w:sz w:val="32"/>
          <w:szCs w:val="32"/>
        </w:rPr>
        <w:t>。</w:t>
      </w:r>
    </w:p>
    <w:p>
      <w:pPr>
        <w:ind w:firstLine="640" w:firstLineChars="200"/>
        <w:jc w:val="left"/>
        <w:rPr>
          <w:rFonts w:ascii="仿宋_GB2312" w:hAnsi="宋体" w:eastAsia="仿宋_GB2312" w:cs="宋体"/>
          <w:sz w:val="32"/>
          <w:szCs w:val="32"/>
        </w:rPr>
      </w:pPr>
      <w:bookmarkStart w:id="15" w:name="PO_part3A3B1C1Year1"/>
      <w:r>
        <w:rPr>
          <w:rFonts w:hint="eastAsia" w:ascii="仿宋_GB2312" w:hAnsi="宋体" w:eastAsia="仿宋_GB2312" w:cs="宋体"/>
          <w:sz w:val="32"/>
          <w:szCs w:val="32"/>
        </w:rPr>
        <w:t xml:space="preserve"> </w:t>
      </w:r>
      <w:r>
        <w:rPr>
          <w:rFonts w:ascii="仿宋_GB2312" w:hAnsi="宋体" w:eastAsia="仿宋_GB2312" w:cs="宋体"/>
          <w:sz w:val="32"/>
          <w:szCs w:val="32"/>
        </w:rPr>
        <w:t>2019</w:t>
      </w:r>
      <w:r>
        <w:rPr>
          <w:rFonts w:hint="eastAsia" w:ascii="仿宋_GB2312" w:hAnsi="宋体" w:eastAsia="仿宋_GB2312" w:cs="宋体"/>
          <w:sz w:val="11"/>
          <w:szCs w:val="11"/>
        </w:rPr>
        <w:t xml:space="preserve"> </w:t>
      </w:r>
      <w:bookmarkEnd w:id="15"/>
      <w:r>
        <w:rPr>
          <w:rFonts w:hint="eastAsia" w:ascii="仿宋_GB2312" w:hAnsi="宋体" w:eastAsia="仿宋_GB2312" w:cs="宋体"/>
          <w:sz w:val="32"/>
          <w:szCs w:val="32"/>
        </w:rPr>
        <w:t>年度“三公”经费支出决算</w:t>
      </w:r>
      <w:bookmarkStart w:id="16" w:name="PO_part3A3B1C1Diff1"/>
      <w:r>
        <w:rPr>
          <w:rFonts w:hint="eastAsia" w:ascii="仿宋_GB2312" w:hAnsi="宋体" w:eastAsia="仿宋_GB2312" w:cs="宋体"/>
          <w:sz w:val="32"/>
          <w:szCs w:val="32"/>
        </w:rPr>
        <w:t>小于</w:t>
      </w:r>
      <w:r>
        <w:rPr>
          <w:rFonts w:hint="eastAsia" w:ascii="仿宋_GB2312" w:hAnsi="宋体" w:eastAsia="仿宋_GB2312" w:cs="宋体"/>
          <w:sz w:val="11"/>
          <w:szCs w:val="11"/>
        </w:rPr>
        <w:t xml:space="preserve"> </w:t>
      </w:r>
      <w:bookmarkEnd w:id="16"/>
      <w:r>
        <w:rPr>
          <w:rFonts w:hint="eastAsia" w:ascii="仿宋_GB2312" w:hAnsi="宋体" w:eastAsia="仿宋_GB2312" w:cs="宋体"/>
          <w:sz w:val="32"/>
          <w:szCs w:val="32"/>
        </w:rPr>
        <w:t>预算数的主要情况：</w:t>
      </w:r>
      <w:bookmarkStart w:id="17" w:name="PO_part3A3B1C1DiffReason1"/>
      <w:r>
        <w:rPr>
          <w:rFonts w:hint="eastAsia" w:ascii="仿宋_GB2312" w:hAnsi="宋体" w:eastAsia="仿宋_GB2312" w:cs="宋体"/>
          <w:sz w:val="32"/>
          <w:szCs w:val="32"/>
        </w:rPr>
        <w:t>认真贯彻落实中央八项规定精神和厉行节约的要求，从严控制“三公”经费开支，全年实际支出比预算有所节约</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 xml:space="preserve"> </w:t>
      </w:r>
      <w:bookmarkEnd w:id="17"/>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jc w:val="left"/>
        <w:rPr>
          <w:rFonts w:ascii="仿宋_GB2312" w:hAnsi="宋体" w:eastAsia="仿宋_GB2312" w:cs="宋体"/>
          <w:sz w:val="32"/>
          <w:szCs w:val="32"/>
        </w:rPr>
      </w:pPr>
      <w:bookmarkStart w:id="18" w:name="PO_part3A3B2Year1"/>
      <w:r>
        <w:rPr>
          <w:rFonts w:hint="eastAsia" w:ascii="仿宋_GB2312" w:hAnsi="宋体" w:eastAsia="仿宋_GB2312" w:cs="宋体"/>
          <w:sz w:val="32"/>
          <w:szCs w:val="32"/>
        </w:rPr>
        <w:t xml:space="preserve"> </w:t>
      </w:r>
      <w:r>
        <w:rPr>
          <w:rFonts w:ascii="仿宋_GB2312" w:hAnsi="宋体" w:eastAsia="仿宋_GB2312" w:cs="宋体"/>
          <w:sz w:val="32"/>
          <w:szCs w:val="32"/>
        </w:rPr>
        <w:t>2019</w:t>
      </w:r>
      <w:r>
        <w:rPr>
          <w:rFonts w:hint="eastAsia" w:ascii="仿宋_GB2312" w:hAnsi="宋体" w:eastAsia="仿宋_GB2312" w:cs="宋体"/>
          <w:sz w:val="11"/>
          <w:szCs w:val="11"/>
        </w:rPr>
        <w:t xml:space="preserve"> </w:t>
      </w:r>
      <w:bookmarkEnd w:id="18"/>
      <w:r>
        <w:rPr>
          <w:rFonts w:hint="eastAsia" w:ascii="仿宋_GB2312" w:hAnsi="宋体" w:eastAsia="仿宋_GB2312" w:cs="宋体"/>
          <w:sz w:val="32"/>
          <w:szCs w:val="32"/>
        </w:rPr>
        <w:t>年“三公”经费财政拨款支出决算中，因公出国（境）费</w:t>
      </w:r>
      <w:bookmarkStart w:id="19" w:name="PO_part3A3B2Amount1"/>
      <w:r>
        <w:rPr>
          <w:rFonts w:ascii="仿宋_GB2312" w:hAnsi="宋体" w:eastAsia="仿宋_GB2312" w:cs="宋体"/>
          <w:sz w:val="32"/>
          <w:szCs w:val="32"/>
        </w:rPr>
        <w:t>1.87</w:t>
      </w:r>
      <w:r>
        <w:rPr>
          <w:rFonts w:hint="eastAsia" w:ascii="仿宋_GB2312" w:hAnsi="宋体" w:eastAsia="仿宋_GB2312" w:cs="宋体"/>
          <w:sz w:val="11"/>
          <w:szCs w:val="11"/>
        </w:rPr>
        <w:t xml:space="preserve"> </w:t>
      </w:r>
      <w:bookmarkEnd w:id="19"/>
      <w:r>
        <w:rPr>
          <w:rFonts w:hint="eastAsia" w:ascii="仿宋_GB2312" w:hAnsi="宋体" w:eastAsia="仿宋_GB2312" w:cs="宋体"/>
          <w:sz w:val="32"/>
          <w:szCs w:val="32"/>
        </w:rPr>
        <w:t>万元，占</w:t>
      </w:r>
      <w:bookmarkStart w:id="20" w:name="PO_part3A3B2Percent1"/>
      <w:r>
        <w:rPr>
          <w:rFonts w:ascii="仿宋_GB2312" w:hAnsi="宋体" w:eastAsia="仿宋_GB2312" w:cs="宋体"/>
          <w:sz w:val="32"/>
          <w:szCs w:val="32"/>
        </w:rPr>
        <w:t>2.7%</w:t>
      </w:r>
      <w:r>
        <w:rPr>
          <w:rFonts w:hint="eastAsia" w:ascii="仿宋_GB2312" w:hAnsi="宋体" w:eastAsia="仿宋_GB2312" w:cs="宋体"/>
          <w:sz w:val="11"/>
          <w:szCs w:val="11"/>
        </w:rPr>
        <w:t xml:space="preserve"> </w:t>
      </w:r>
      <w:bookmarkEnd w:id="20"/>
      <w:r>
        <w:rPr>
          <w:rFonts w:hint="eastAsia" w:ascii="仿宋_GB2312" w:hAnsi="宋体" w:eastAsia="仿宋_GB2312" w:cs="宋体"/>
          <w:sz w:val="32"/>
          <w:szCs w:val="32"/>
        </w:rPr>
        <w:t>；公务用车</w:t>
      </w:r>
      <w:bookmarkStart w:id="43" w:name="_GoBack"/>
      <w:bookmarkEnd w:id="43"/>
      <w:r>
        <w:rPr>
          <w:rFonts w:hint="eastAsia" w:ascii="仿宋_GB2312" w:hAnsi="宋体" w:eastAsia="仿宋_GB2312" w:cs="宋体"/>
          <w:sz w:val="32"/>
          <w:szCs w:val="32"/>
        </w:rPr>
        <w:t>购置及运行费支出</w:t>
      </w:r>
      <w:bookmarkStart w:id="21" w:name="PO_part3A3B2Amount2"/>
      <w:r>
        <w:rPr>
          <w:rFonts w:ascii="仿宋_GB2312" w:hAnsi="宋体" w:eastAsia="仿宋_GB2312" w:cs="宋体"/>
          <w:sz w:val="32"/>
          <w:szCs w:val="32"/>
        </w:rPr>
        <w:t>64.39万元，占93.4%</w:t>
      </w:r>
      <w:r>
        <w:rPr>
          <w:rFonts w:hint="eastAsia" w:ascii="仿宋_GB2312" w:hAnsi="宋体" w:eastAsia="仿宋_GB2312" w:cs="宋体"/>
          <w:sz w:val="11"/>
          <w:szCs w:val="11"/>
        </w:rPr>
        <w:t xml:space="preserve"> </w:t>
      </w:r>
      <w:bookmarkEnd w:id="21"/>
      <w:r>
        <w:rPr>
          <w:rFonts w:hint="eastAsia" w:ascii="仿宋_GB2312" w:hAnsi="宋体" w:eastAsia="仿宋_GB2312" w:cs="宋体"/>
          <w:sz w:val="32"/>
          <w:szCs w:val="32"/>
        </w:rPr>
        <w:t>；公务接待费支出</w:t>
      </w:r>
      <w:bookmarkStart w:id="22" w:name="PO_part3A3B2Amount3"/>
      <w:r>
        <w:rPr>
          <w:rFonts w:ascii="仿宋_GB2312" w:hAnsi="宋体" w:eastAsia="仿宋_GB2312" w:cs="宋体"/>
          <w:sz w:val="32"/>
          <w:szCs w:val="32"/>
        </w:rPr>
        <w:t>2.67万元，占3.9%</w:t>
      </w:r>
      <w:r>
        <w:rPr>
          <w:rFonts w:hint="eastAsia" w:ascii="仿宋_GB2312" w:hAnsi="宋体" w:eastAsia="仿宋_GB2312" w:cs="宋体"/>
          <w:sz w:val="11"/>
          <w:szCs w:val="11"/>
        </w:rPr>
        <w:t xml:space="preserve"> </w:t>
      </w:r>
      <w:bookmarkEnd w:id="22"/>
      <w:r>
        <w:rPr>
          <w:rFonts w:hint="eastAsia" w:ascii="仿宋_GB2312" w:hAnsi="宋体" w:eastAsia="仿宋_GB2312" w:cs="宋体"/>
          <w:sz w:val="32"/>
          <w:szCs w:val="32"/>
        </w:rPr>
        <w:t>。具体情况如下：</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23" w:name="PO_part3A3B2C1Amount1"/>
      <w:r>
        <w:rPr>
          <w:rFonts w:ascii="仿宋_GB2312" w:hAnsi="宋体" w:eastAsia="仿宋_GB2312" w:cs="宋体"/>
          <w:sz w:val="32"/>
          <w:szCs w:val="32"/>
        </w:rPr>
        <w:t>1.87</w:t>
      </w:r>
      <w:r>
        <w:rPr>
          <w:rFonts w:hint="eastAsia" w:ascii="仿宋_GB2312" w:hAnsi="宋体" w:eastAsia="仿宋_GB2312" w:cs="宋体"/>
          <w:sz w:val="11"/>
          <w:szCs w:val="11"/>
        </w:rPr>
        <w:t xml:space="preserve"> </w:t>
      </w:r>
      <w:bookmarkEnd w:id="23"/>
      <w:r>
        <w:rPr>
          <w:rFonts w:hint="eastAsia" w:ascii="仿宋_GB2312" w:hAnsi="宋体" w:eastAsia="仿宋_GB2312" w:cs="宋体"/>
          <w:sz w:val="32"/>
          <w:szCs w:val="32"/>
        </w:rPr>
        <w:t>万元。全年使用财政拨款安排</w:t>
      </w:r>
      <w:bookmarkStart w:id="24" w:name="PO_part3A3B2C1JgType1"/>
      <w:r>
        <w:rPr>
          <w:rFonts w:hint="eastAsia" w:ascii="仿宋_GB2312" w:hAnsi="宋体" w:eastAsia="仿宋_GB2312" w:cs="宋体"/>
          <w:sz w:val="32"/>
          <w:szCs w:val="32"/>
        </w:rPr>
        <w:t>局机关</w:t>
      </w:r>
      <w:r>
        <w:rPr>
          <w:rFonts w:hint="eastAsia" w:ascii="仿宋_GB2312" w:hAnsi="宋体" w:eastAsia="仿宋_GB2312" w:cs="宋体"/>
          <w:sz w:val="32"/>
          <w:szCs w:val="32"/>
          <w:lang w:val="en-US" w:eastAsia="zh-CN"/>
        </w:rPr>
        <w:t>1</w:t>
      </w:r>
      <w:r>
        <w:rPr>
          <w:rFonts w:hint="eastAsia" w:ascii="仿宋_GB2312" w:hAnsi="宋体" w:eastAsia="仿宋_GB2312" w:cs="宋体"/>
          <w:sz w:val="11"/>
          <w:szCs w:val="11"/>
        </w:rPr>
        <w:t xml:space="preserve"> </w:t>
      </w:r>
      <w:bookmarkEnd w:id="24"/>
      <w:r>
        <w:rPr>
          <w:rFonts w:hint="eastAsia" w:ascii="仿宋_GB2312" w:hAnsi="宋体" w:eastAsia="仿宋_GB2312" w:cs="宋体"/>
          <w:sz w:val="32"/>
          <w:szCs w:val="32"/>
        </w:rPr>
        <w:t>个单位出国团组</w:t>
      </w:r>
      <w:bookmarkStart w:id="25" w:name="PO_part3A3B2C1JgcgCount1"/>
      <w:r>
        <w:rPr>
          <w:rFonts w:ascii="仿宋_GB2312" w:hAnsi="宋体" w:eastAsia="仿宋_GB2312" w:cs="宋体"/>
          <w:sz w:val="32"/>
          <w:szCs w:val="32"/>
        </w:rPr>
        <w:t>2</w:t>
      </w:r>
      <w:r>
        <w:rPr>
          <w:rFonts w:hint="eastAsia" w:ascii="仿宋_GB2312" w:hAnsi="宋体" w:eastAsia="仿宋_GB2312" w:cs="宋体"/>
          <w:sz w:val="11"/>
          <w:szCs w:val="11"/>
        </w:rPr>
        <w:t xml:space="preserve"> </w:t>
      </w:r>
      <w:bookmarkEnd w:id="25"/>
      <w:r>
        <w:rPr>
          <w:rFonts w:hint="eastAsia" w:ascii="仿宋_GB2312" w:hAnsi="宋体" w:eastAsia="仿宋_GB2312" w:cs="宋体"/>
          <w:sz w:val="32"/>
          <w:szCs w:val="32"/>
        </w:rPr>
        <w:t>个、累计</w:t>
      </w:r>
      <w:bookmarkStart w:id="26" w:name="PO_part3A3B2C1JgcgManCount1"/>
      <w:r>
        <w:rPr>
          <w:rFonts w:ascii="仿宋_GB2312" w:hAnsi="宋体" w:eastAsia="仿宋_GB2312" w:cs="宋体"/>
          <w:sz w:val="32"/>
          <w:szCs w:val="32"/>
        </w:rPr>
        <w:t>2</w:t>
      </w:r>
      <w:r>
        <w:rPr>
          <w:rFonts w:hint="eastAsia" w:ascii="仿宋_GB2312" w:hAnsi="宋体" w:eastAsia="仿宋_GB2312" w:cs="宋体"/>
          <w:sz w:val="11"/>
          <w:szCs w:val="11"/>
        </w:rPr>
        <w:t xml:space="preserve"> </w:t>
      </w:r>
      <w:bookmarkEnd w:id="26"/>
      <w:r>
        <w:rPr>
          <w:rFonts w:hint="eastAsia" w:ascii="仿宋_GB2312" w:hAnsi="宋体" w:eastAsia="仿宋_GB2312" w:cs="宋体"/>
          <w:sz w:val="32"/>
          <w:szCs w:val="32"/>
        </w:rPr>
        <w:t>人次。开支内容包括：</w:t>
      </w:r>
      <w:bookmarkStart w:id="27" w:name="PO_part3A3B2C1D1Meeting1"/>
      <w:r>
        <w:rPr>
          <w:rFonts w:hint="eastAsia" w:ascii="仿宋_GB2312" w:hAnsi="宋体" w:eastAsia="仿宋_GB2312" w:cs="宋体"/>
          <w:sz w:val="32"/>
          <w:szCs w:val="32"/>
        </w:rPr>
        <w:t>参加</w:t>
      </w:r>
      <w:r>
        <w:rPr>
          <w:rFonts w:hint="eastAsia" w:ascii="仿宋_GB2312" w:hAnsi="宋体" w:eastAsia="仿宋_GB2312" w:cs="宋体"/>
          <w:sz w:val="32"/>
          <w:szCs w:val="32"/>
          <w:lang w:eastAsia="zh-CN"/>
        </w:rPr>
        <w:t>专题培训班及劳动监察执法培训</w:t>
      </w:r>
      <w:r>
        <w:rPr>
          <w:rFonts w:hint="eastAsia" w:ascii="仿宋_GB2312" w:hAnsi="宋体" w:eastAsia="仿宋_GB2312" w:cs="宋体"/>
          <w:sz w:val="32"/>
          <w:szCs w:val="32"/>
        </w:rPr>
        <w:t xml:space="preserve">会议支出。 </w:t>
      </w:r>
      <w:bookmarkEnd w:id="27"/>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28" w:name="PO_part3A3B2C2Amount1"/>
      <w:r>
        <w:rPr>
          <w:rFonts w:ascii="仿宋_GB2312" w:hAnsi="宋体" w:eastAsia="仿宋_GB2312" w:cs="宋体"/>
          <w:sz w:val="32"/>
          <w:szCs w:val="32"/>
        </w:rPr>
        <w:t>64.39</w:t>
      </w:r>
      <w:r>
        <w:rPr>
          <w:rFonts w:hint="eastAsia" w:ascii="仿宋_GB2312" w:hAnsi="宋体" w:eastAsia="仿宋_GB2312" w:cs="宋体"/>
          <w:sz w:val="11"/>
          <w:szCs w:val="11"/>
        </w:rPr>
        <w:t xml:space="preserve"> </w:t>
      </w:r>
      <w:bookmarkEnd w:id="28"/>
      <w:r>
        <w:rPr>
          <w:rFonts w:hint="eastAsia" w:ascii="仿宋_GB2312" w:hAnsi="宋体" w:eastAsia="仿宋_GB2312" w:cs="宋体"/>
          <w:sz w:val="32"/>
          <w:szCs w:val="32"/>
        </w:rPr>
        <w:t>万元，其中：公务用车购置支出为</w:t>
      </w:r>
      <w:bookmarkStart w:id="29" w:name="PO_part3A3B2C2D1Amount1"/>
      <w:r>
        <w:rPr>
          <w:rFonts w:ascii="仿宋_GB2312" w:hAnsi="宋体" w:eastAsia="仿宋_GB2312" w:cs="宋体"/>
          <w:sz w:val="32"/>
          <w:szCs w:val="32"/>
        </w:rPr>
        <w:t>54.18</w:t>
      </w:r>
      <w:r>
        <w:rPr>
          <w:rFonts w:hint="eastAsia" w:ascii="仿宋_GB2312" w:hAnsi="宋体" w:eastAsia="仿宋_GB2312" w:cs="宋体"/>
          <w:sz w:val="11"/>
          <w:szCs w:val="11"/>
        </w:rPr>
        <w:t xml:space="preserve"> </w:t>
      </w:r>
      <w:bookmarkEnd w:id="29"/>
      <w:r>
        <w:rPr>
          <w:rFonts w:hint="eastAsia" w:ascii="仿宋_GB2312" w:hAnsi="宋体" w:eastAsia="仿宋_GB2312" w:cs="宋体"/>
          <w:sz w:val="32"/>
          <w:szCs w:val="32"/>
        </w:rPr>
        <w:t>万元，</w:t>
      </w:r>
      <w:bookmarkStart w:id="30" w:name="PO_part3A3B2C2D1Year1"/>
      <w:r>
        <w:rPr>
          <w:rFonts w:ascii="仿宋_GB2312" w:hAnsi="宋体" w:eastAsia="仿宋_GB2312" w:cs="宋体"/>
          <w:sz w:val="32"/>
          <w:szCs w:val="32"/>
        </w:rPr>
        <w:t>2019</w:t>
      </w:r>
      <w:r>
        <w:rPr>
          <w:rFonts w:hint="eastAsia" w:ascii="仿宋_GB2312" w:hAnsi="宋体" w:eastAsia="仿宋_GB2312" w:cs="宋体"/>
          <w:sz w:val="11"/>
          <w:szCs w:val="11"/>
        </w:rPr>
        <w:t xml:space="preserve"> </w:t>
      </w:r>
      <w:bookmarkEnd w:id="30"/>
      <w:r>
        <w:rPr>
          <w:rFonts w:hint="eastAsia" w:ascii="仿宋_GB2312" w:hAnsi="宋体" w:eastAsia="仿宋_GB2312" w:cs="宋体"/>
          <w:sz w:val="32"/>
          <w:szCs w:val="32"/>
        </w:rPr>
        <w:t>年公务用车购置数</w:t>
      </w:r>
      <w:bookmarkStart w:id="31" w:name="PO_part3A3B2C2D1CarCount1"/>
      <w:r>
        <w:rPr>
          <w:rFonts w:ascii="仿宋_GB2312" w:hAnsi="宋体" w:eastAsia="仿宋_GB2312" w:cs="宋体"/>
          <w:sz w:val="32"/>
          <w:szCs w:val="32"/>
        </w:rPr>
        <w:t>2</w:t>
      </w:r>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辆。公务用车运行及维护支出</w:t>
      </w:r>
      <w:bookmarkStart w:id="32" w:name="PO_part3A3B2C2D2Amount1"/>
      <w:r>
        <w:rPr>
          <w:rFonts w:ascii="仿宋_GB2312" w:hAnsi="宋体" w:eastAsia="仿宋_GB2312" w:cs="宋体"/>
          <w:sz w:val="32"/>
          <w:szCs w:val="32"/>
        </w:rPr>
        <w:t>10.21</w:t>
      </w:r>
      <w:r>
        <w:rPr>
          <w:rFonts w:hint="eastAsia" w:ascii="仿宋_GB2312" w:hAnsi="宋体" w:eastAsia="仿宋_GB2312" w:cs="宋体"/>
          <w:sz w:val="11"/>
          <w:szCs w:val="11"/>
        </w:rPr>
        <w:t xml:space="preserve"> </w:t>
      </w:r>
      <w:bookmarkEnd w:id="32"/>
      <w:r>
        <w:rPr>
          <w:rFonts w:hint="eastAsia" w:ascii="仿宋_GB2312" w:hAnsi="宋体" w:eastAsia="仿宋_GB2312" w:cs="宋体"/>
          <w:sz w:val="32"/>
          <w:szCs w:val="32"/>
        </w:rPr>
        <w:t>万元，</w:t>
      </w:r>
      <w:bookmarkStart w:id="33" w:name="PO_part3A3B2C2D2JgType1"/>
      <w:r>
        <w:rPr>
          <w:rFonts w:hint="eastAsia" w:ascii="仿宋_GB2312" w:hAnsi="宋体" w:eastAsia="仿宋_GB2312" w:cs="宋体"/>
          <w:sz w:val="32"/>
          <w:szCs w:val="32"/>
          <w:lang w:val="en-US" w:eastAsia="zh-CN"/>
        </w:rPr>
        <w:t>2019</w:t>
      </w:r>
      <w:r>
        <w:rPr>
          <w:rFonts w:hint="eastAsia" w:ascii="仿宋_GB2312" w:hAnsi="宋体" w:eastAsia="仿宋_GB2312" w:cs="宋体"/>
          <w:sz w:val="32"/>
          <w:szCs w:val="32"/>
        </w:rPr>
        <w:t>年局机关及下属</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个单位</w:t>
      </w:r>
      <w:r>
        <w:rPr>
          <w:rFonts w:hint="eastAsia" w:ascii="仿宋_GB2312" w:hAnsi="宋体" w:eastAsia="仿宋_GB2312" w:cs="宋体"/>
          <w:sz w:val="11"/>
          <w:szCs w:val="11"/>
        </w:rPr>
        <w:t xml:space="preserve"> </w:t>
      </w:r>
      <w:bookmarkEnd w:id="33"/>
      <w:r>
        <w:rPr>
          <w:rFonts w:hint="eastAsia" w:ascii="仿宋_GB2312" w:hAnsi="宋体" w:eastAsia="仿宋_GB2312" w:cs="宋体"/>
          <w:sz w:val="32"/>
          <w:szCs w:val="32"/>
        </w:rPr>
        <w:t>公务用车保有量为</w:t>
      </w:r>
      <w:bookmarkStart w:id="34" w:name="PO_part3A3B2C2D2CarCount1"/>
      <w:r>
        <w:rPr>
          <w:rFonts w:ascii="仿宋_GB2312" w:hAnsi="宋体" w:eastAsia="仿宋_GB2312" w:cs="宋体"/>
          <w:sz w:val="32"/>
          <w:szCs w:val="32"/>
        </w:rPr>
        <w:t>13</w:t>
      </w:r>
      <w:r>
        <w:rPr>
          <w:rFonts w:hint="eastAsia" w:ascii="仿宋_GB2312" w:hAnsi="宋体" w:eastAsia="仿宋_GB2312" w:cs="宋体"/>
          <w:sz w:val="11"/>
          <w:szCs w:val="11"/>
        </w:rPr>
        <w:t xml:space="preserve"> </w:t>
      </w:r>
      <w:bookmarkEnd w:id="34"/>
      <w:r>
        <w:rPr>
          <w:rFonts w:hint="eastAsia" w:ascii="仿宋_GB2312" w:hAnsi="宋体" w:eastAsia="仿宋_GB2312" w:cs="宋体"/>
          <w:sz w:val="32"/>
          <w:szCs w:val="32"/>
        </w:rPr>
        <w:t>辆，主要用于</w:t>
      </w:r>
      <w:bookmarkStart w:id="35" w:name="PO_part3A3B2C2D2Use1"/>
      <w:r>
        <w:rPr>
          <w:rFonts w:hint="eastAsia" w:ascii="仿宋_GB2312" w:hAnsi="宋体" w:eastAsia="仿宋_GB2312" w:cs="宋体"/>
          <w:sz w:val="32"/>
          <w:szCs w:val="32"/>
          <w:lang w:eastAsia="zh-CN"/>
        </w:rPr>
        <w:t>机要通信用车、一般执法执勤用车、应急保障用车</w:t>
      </w:r>
      <w:r>
        <w:rPr>
          <w:rFonts w:hint="eastAsia" w:ascii="仿宋_GB2312" w:hAnsi="宋体" w:eastAsia="仿宋_GB2312" w:cs="宋体"/>
          <w:sz w:val="32"/>
          <w:szCs w:val="32"/>
        </w:rPr>
        <w:t xml:space="preserve">。 </w:t>
      </w:r>
      <w:bookmarkEnd w:id="35"/>
    </w:p>
    <w:p>
      <w:pPr>
        <w:jc w:val="left"/>
        <w:rPr>
          <w:rFonts w:hint="eastAsia" w:ascii="宋体" w:hAnsi="宋体" w:cs="宋体"/>
          <w:szCs w:val="21"/>
        </w:rPr>
      </w:pPr>
      <w:r>
        <w:rPr>
          <w:rFonts w:hint="eastAsia" w:ascii="仿宋_GB2312" w:hAnsi="宋体" w:eastAsia="仿宋_GB2312" w:cs="宋体"/>
          <w:sz w:val="32"/>
          <w:szCs w:val="32"/>
        </w:rPr>
        <w:t>3.公务接待费支出</w:t>
      </w:r>
      <w:bookmarkStart w:id="36" w:name="PO_part3A3B2C3Amount1"/>
      <w:r>
        <w:rPr>
          <w:rFonts w:ascii="仿宋_GB2312" w:hAnsi="宋体" w:eastAsia="仿宋_GB2312" w:cs="宋体"/>
          <w:sz w:val="32"/>
          <w:szCs w:val="32"/>
        </w:rPr>
        <w:t>2.67</w:t>
      </w:r>
      <w:r>
        <w:rPr>
          <w:rFonts w:hint="eastAsia" w:ascii="仿宋_GB2312" w:hAnsi="宋体" w:eastAsia="仿宋_GB2312" w:cs="宋体"/>
          <w:sz w:val="11"/>
          <w:szCs w:val="11"/>
        </w:rPr>
        <w:t xml:space="preserve"> </w:t>
      </w:r>
      <w:bookmarkEnd w:id="36"/>
      <w:r>
        <w:rPr>
          <w:rFonts w:hint="eastAsia" w:ascii="仿宋_GB2312" w:hAnsi="宋体" w:eastAsia="仿宋_GB2312" w:cs="宋体"/>
          <w:sz w:val="32"/>
          <w:szCs w:val="32"/>
        </w:rPr>
        <w:t>万元，主要用于</w:t>
      </w:r>
      <w:bookmarkStart w:id="37" w:name="PO_part3A3B2C3Detail1"/>
      <w:r>
        <w:rPr>
          <w:rFonts w:hint="eastAsia" w:ascii="仿宋_GB2312" w:hAnsi="宋体" w:eastAsia="仿宋_GB2312" w:cs="宋体"/>
          <w:sz w:val="32"/>
          <w:szCs w:val="32"/>
          <w:lang w:eastAsia="zh-CN"/>
        </w:rPr>
        <w:t>接待省级主管部门及各市同级部门</w:t>
      </w:r>
      <w:r>
        <w:rPr>
          <w:rFonts w:hint="eastAsia" w:ascii="仿宋_GB2312" w:hAnsi="宋体" w:eastAsia="仿宋_GB2312" w:cs="宋体"/>
          <w:sz w:val="11"/>
          <w:szCs w:val="11"/>
        </w:rPr>
        <w:t xml:space="preserve"> </w:t>
      </w:r>
      <w:bookmarkEnd w:id="37"/>
      <w:r>
        <w:rPr>
          <w:rFonts w:hint="eastAsia" w:ascii="仿宋_GB2312" w:hAnsi="宋体" w:eastAsia="仿宋_GB2312" w:cs="宋体"/>
          <w:sz w:val="32"/>
          <w:szCs w:val="32"/>
        </w:rPr>
        <w:t>。</w:t>
      </w:r>
      <w:bookmarkStart w:id="38" w:name="PO_part3A3B2C3JgType1"/>
      <w:r>
        <w:rPr>
          <w:rFonts w:hint="eastAsia" w:ascii="仿宋_GB2312" w:hAnsi="宋体" w:eastAsia="仿宋_GB2312" w:cs="宋体"/>
          <w:sz w:val="32"/>
          <w:szCs w:val="32"/>
          <w:lang w:val="en-US" w:eastAsia="zh-CN"/>
        </w:rPr>
        <w:t>2019</w:t>
      </w:r>
      <w:r>
        <w:rPr>
          <w:rFonts w:hint="eastAsia" w:ascii="仿宋_GB2312" w:hAnsi="宋体" w:eastAsia="仿宋_GB2312" w:cs="宋体"/>
          <w:sz w:val="32"/>
          <w:szCs w:val="32"/>
        </w:rPr>
        <w:t>年，局机关及下属</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个单位</w:t>
      </w:r>
      <w:r>
        <w:rPr>
          <w:rFonts w:hint="eastAsia" w:ascii="仿宋_GB2312" w:hAnsi="宋体" w:eastAsia="仿宋_GB2312" w:cs="宋体"/>
          <w:sz w:val="11"/>
          <w:szCs w:val="11"/>
        </w:rPr>
        <w:t xml:space="preserve"> </w:t>
      </w:r>
      <w:bookmarkEnd w:id="38"/>
      <w:r>
        <w:rPr>
          <w:rFonts w:hint="eastAsia" w:ascii="仿宋_GB2312" w:hAnsi="宋体" w:eastAsia="仿宋_GB2312" w:cs="宋体"/>
          <w:sz w:val="32"/>
          <w:szCs w:val="32"/>
        </w:rPr>
        <w:t>共接待国外来访团组</w:t>
      </w:r>
      <w:bookmarkStart w:id="39" w:name="PO_part3A3B2C3Lfzt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9"/>
      <w:r>
        <w:rPr>
          <w:rFonts w:hint="eastAsia" w:ascii="仿宋_GB2312" w:hAnsi="宋体" w:eastAsia="仿宋_GB2312" w:cs="宋体"/>
          <w:sz w:val="32"/>
          <w:szCs w:val="32"/>
        </w:rPr>
        <w:t>个，来访外宾</w:t>
      </w:r>
      <w:bookmarkStart w:id="40" w:name="PO_part3A3B2C3Lfwb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0"/>
      <w:r>
        <w:rPr>
          <w:rFonts w:hint="eastAsia" w:ascii="仿宋_GB2312" w:hAnsi="宋体" w:eastAsia="仿宋_GB2312" w:cs="宋体"/>
          <w:sz w:val="32"/>
          <w:szCs w:val="32"/>
        </w:rPr>
        <w:t>人次；发生国内接待</w:t>
      </w:r>
      <w:bookmarkStart w:id="41" w:name="PO_part3A3B2C3GnjdCount1"/>
      <w:r>
        <w:rPr>
          <w:rFonts w:ascii="仿宋_GB2312" w:hAnsi="宋体" w:eastAsia="仿宋_GB2312" w:cs="宋体"/>
          <w:sz w:val="32"/>
          <w:szCs w:val="32"/>
        </w:rPr>
        <w:t>23</w:t>
      </w:r>
      <w:r>
        <w:rPr>
          <w:rFonts w:hint="eastAsia" w:ascii="仿宋_GB2312" w:hAnsi="宋体" w:eastAsia="仿宋_GB2312" w:cs="宋体"/>
          <w:sz w:val="11"/>
          <w:szCs w:val="11"/>
        </w:rPr>
        <w:t xml:space="preserve"> </w:t>
      </w:r>
      <w:bookmarkEnd w:id="41"/>
      <w:r>
        <w:rPr>
          <w:rFonts w:hint="eastAsia" w:ascii="仿宋_GB2312" w:hAnsi="宋体" w:eastAsia="仿宋_GB2312" w:cs="宋体"/>
          <w:sz w:val="32"/>
          <w:szCs w:val="32"/>
        </w:rPr>
        <w:t>次，接待人数共</w:t>
      </w:r>
      <w:bookmarkStart w:id="42" w:name="PO_part3A3B2C3GnjdManCount1"/>
      <w:r>
        <w:rPr>
          <w:rFonts w:ascii="仿宋_GB2312" w:hAnsi="宋体" w:eastAsia="仿宋_GB2312" w:cs="宋体"/>
          <w:sz w:val="32"/>
          <w:szCs w:val="32"/>
        </w:rPr>
        <w:t>176</w:t>
      </w:r>
      <w:r>
        <w:rPr>
          <w:rFonts w:hint="eastAsia" w:ascii="仿宋_GB2312" w:hAnsi="宋体" w:eastAsia="仿宋_GB2312" w:cs="宋体"/>
          <w:sz w:val="11"/>
          <w:szCs w:val="11"/>
        </w:rPr>
        <w:t xml:space="preserve"> </w:t>
      </w:r>
      <w:bookmarkEnd w:id="42"/>
      <w:r>
        <w:rPr>
          <w:rFonts w:hint="eastAsia" w:ascii="仿宋_GB2312" w:hAnsi="宋体" w:eastAsia="仿宋_GB2312" w:cs="宋体"/>
          <w:sz w:val="32"/>
          <w:szCs w:val="32"/>
        </w:rPr>
        <w:t>人，主要包括</w:t>
      </w:r>
      <w:r>
        <w:rPr>
          <w:rFonts w:hint="eastAsia" w:ascii="仿宋_GB2312" w:hAnsi="宋体" w:eastAsia="仿宋_GB2312" w:cs="宋体"/>
          <w:sz w:val="32"/>
          <w:szCs w:val="32"/>
          <w:lang w:eastAsia="zh-CN"/>
        </w:rPr>
        <w:t>省级主管部门到本市检查指导工作，各地级市人社部门到本市调研、学习。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ZTU5ZWRiM2ZlNzk4NGVhMzE2NzJhNzVjMWJlMzIifQ=="/>
  </w:docVars>
  <w:rsids>
    <w:rsidRoot w:val="343F1281"/>
    <w:rsid w:val="0777189D"/>
    <w:rsid w:val="343F1281"/>
    <w:rsid w:val="7C052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2021-03-08T03:54:00Z</dcterms:created>
  <dc:creator>伪装者</dc:creator>
  <cp:lastModifiedBy>肥大天</cp:lastModifiedBy>
  <dcterms:modified xsi:type="dcterms:W3CDTF">2025-01-23T08:40:11Z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E3EA678E5F1A4007892F765AD92F12D9_12</vt:lpwstr>
  </property>
</Properties>
</file>