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E38AD">
      <w:pPr>
        <w:keepNext w:val="0"/>
        <w:keepLines w:val="0"/>
        <w:pageBreakBefore w:val="0"/>
        <w:kinsoku/>
        <w:wordWrap/>
        <w:overflowPunct/>
        <w:topLinePunct w:val="0"/>
        <w:autoSpaceDE/>
        <w:autoSpaceDN/>
        <w:bidi w:val="0"/>
        <w:adjustRightInd w:val="0"/>
        <w:snapToGrid w:val="0"/>
        <w:spacing w:line="260" w:lineRule="auto"/>
        <w:ind w:left="0" w:leftChars="0" w:firstLine="0" w:firstLineChars="0"/>
        <w:jc w:val="center"/>
        <w:textAlignment w:val="auto"/>
        <w:rPr>
          <w:rFonts w:ascii="宋体" w:hAnsi="宋体" w:eastAsia="宋体" w:cs="宋体"/>
          <w:b/>
          <w:bCs/>
          <w:color w:val="000000"/>
          <w:sz w:val="32"/>
          <w:szCs w:val="32"/>
          <w:u w:val="none"/>
        </w:rPr>
      </w:pPr>
      <w:r>
        <w:rPr>
          <w:rFonts w:hint="eastAsia" w:ascii="宋体" w:hAnsi="宋体" w:eastAsia="宋体" w:cs="宋体"/>
          <w:b/>
          <w:bCs/>
          <w:color w:val="000000"/>
          <w:sz w:val="36"/>
          <w:szCs w:val="36"/>
          <w:u w:val="none"/>
        </w:rPr>
        <w:t>汕头市</w:t>
      </w:r>
      <w:r>
        <w:rPr>
          <w:rFonts w:hint="eastAsia" w:ascii="宋体" w:hAnsi="宋体" w:cs="宋体"/>
          <w:b/>
          <w:bCs/>
          <w:color w:val="000000"/>
          <w:sz w:val="36"/>
          <w:szCs w:val="36"/>
          <w:u w:val="none"/>
          <w:lang w:eastAsia="zh-CN"/>
        </w:rPr>
        <w:t>不动产登记交易中心</w:t>
      </w:r>
      <w:r>
        <w:rPr>
          <w:rFonts w:hint="eastAsia" w:ascii="宋体" w:hAnsi="宋体" w:cs="宋体"/>
          <w:b/>
          <w:bCs/>
          <w:color w:val="000000"/>
          <w:sz w:val="32"/>
          <w:szCs w:val="32"/>
          <w:u w:val="none"/>
          <w:lang w:eastAsia="zh-CN"/>
        </w:rPr>
        <w:t>居住权</w:t>
      </w:r>
      <w:r>
        <w:rPr>
          <w:rFonts w:hint="eastAsia" w:ascii="宋体" w:hAnsi="宋体" w:eastAsia="宋体" w:cs="宋体"/>
          <w:b/>
          <w:bCs/>
          <w:color w:val="000000"/>
          <w:sz w:val="32"/>
          <w:szCs w:val="32"/>
          <w:u w:val="none"/>
        </w:rPr>
        <w:t>首次登记</w:t>
      </w:r>
    </w:p>
    <w:p w14:paraId="0215605B">
      <w:pPr>
        <w:keepNext w:val="0"/>
        <w:keepLines w:val="0"/>
        <w:pageBreakBefore w:val="0"/>
        <w:kinsoku/>
        <w:wordWrap/>
        <w:overflowPunct/>
        <w:topLinePunct w:val="0"/>
        <w:autoSpaceDE/>
        <w:autoSpaceDN/>
        <w:bidi w:val="0"/>
        <w:adjustRightInd w:val="0"/>
        <w:snapToGrid w:val="0"/>
        <w:spacing w:line="260" w:lineRule="auto"/>
        <w:jc w:val="center"/>
        <w:textAlignment w:val="auto"/>
        <w:rPr>
          <w:rFonts w:hint="eastAsia" w:ascii="宋体" w:hAnsi="宋体" w:cs="宋体"/>
          <w:b/>
          <w:bCs/>
          <w:color w:val="000000"/>
          <w:sz w:val="36"/>
          <w:szCs w:val="36"/>
          <w:u w:val="none"/>
          <w:lang w:eastAsia="zh-CN"/>
        </w:rPr>
      </w:pPr>
      <w:r>
        <w:rPr>
          <w:rFonts w:hint="eastAsia" w:ascii="宋体" w:hAnsi="宋体" w:cs="宋体"/>
          <w:b/>
          <w:bCs/>
          <w:color w:val="000000"/>
          <w:sz w:val="36"/>
          <w:szCs w:val="36"/>
          <w:u w:val="none"/>
          <w:lang w:eastAsia="zh-CN"/>
        </w:rPr>
        <w:t>办理指南</w:t>
      </w:r>
    </w:p>
    <w:p w14:paraId="60A90764">
      <w:pPr>
        <w:keepNext w:val="0"/>
        <w:keepLines w:val="0"/>
        <w:pageBreakBefore w:val="0"/>
        <w:kinsoku/>
        <w:wordWrap/>
        <w:overflowPunct/>
        <w:topLinePunct w:val="0"/>
        <w:autoSpaceDE/>
        <w:autoSpaceDN/>
        <w:bidi w:val="0"/>
        <w:adjustRightInd w:val="0"/>
        <w:snapToGrid w:val="0"/>
        <w:spacing w:line="260" w:lineRule="auto"/>
        <w:ind w:left="0" w:leftChars="0" w:firstLine="0" w:firstLineChars="0"/>
        <w:jc w:val="center"/>
        <w:textAlignment w:val="auto"/>
        <w:rPr>
          <w:rFonts w:hint="eastAsia" w:ascii="仿宋" w:hAnsi="仿宋" w:eastAsia="仿宋" w:cs="仿宋"/>
          <w:color w:val="000000"/>
          <w:sz w:val="28"/>
          <w:szCs w:val="28"/>
          <w:u w:val="none"/>
          <w:lang w:eastAsia="zh-CN"/>
        </w:rPr>
      </w:pPr>
      <w:r>
        <w:rPr>
          <w:rFonts w:hint="eastAsia" w:ascii="仿宋" w:hAnsi="仿宋" w:eastAsia="仿宋" w:cs="仿宋"/>
          <w:color w:val="000000"/>
          <w:sz w:val="28"/>
          <w:szCs w:val="28"/>
          <w:u w:val="none"/>
          <w:lang w:eastAsia="zh-CN"/>
        </w:rPr>
        <w:t>（</w:t>
      </w:r>
      <w:r>
        <w:rPr>
          <w:rFonts w:hint="eastAsia" w:ascii="仿宋" w:hAnsi="仿宋" w:eastAsia="仿宋" w:cs="仿宋"/>
          <w:color w:val="000000"/>
          <w:sz w:val="28"/>
          <w:szCs w:val="28"/>
          <w:u w:val="none"/>
        </w:rPr>
        <w:t>金平、龙湖区</w:t>
      </w:r>
      <w:r>
        <w:rPr>
          <w:rFonts w:hint="eastAsia" w:ascii="仿宋" w:hAnsi="仿宋" w:eastAsia="仿宋" w:cs="仿宋"/>
          <w:color w:val="000000"/>
          <w:sz w:val="28"/>
          <w:szCs w:val="28"/>
          <w:u w:val="none"/>
          <w:lang w:eastAsia="zh-CN"/>
        </w:rPr>
        <w:t>范围内试行）</w:t>
      </w:r>
    </w:p>
    <w:p w14:paraId="0C90E35E">
      <w:pPr>
        <w:keepNext w:val="0"/>
        <w:keepLines w:val="0"/>
        <w:pageBreakBefore w:val="0"/>
        <w:kinsoku/>
        <w:wordWrap/>
        <w:overflowPunct/>
        <w:topLinePunct w:val="0"/>
        <w:autoSpaceDE/>
        <w:autoSpaceDN/>
        <w:bidi w:val="0"/>
        <w:adjustRightInd w:val="0"/>
        <w:snapToGrid w:val="0"/>
        <w:spacing w:line="260" w:lineRule="auto"/>
        <w:ind w:firstLine="562" w:firstLineChars="200"/>
        <w:textAlignment w:val="auto"/>
        <w:rPr>
          <w:rFonts w:hint="eastAsia" w:ascii="楷体" w:hAnsi="楷体" w:eastAsia="楷体" w:cs="楷体"/>
          <w:b/>
          <w:bCs/>
          <w:color w:val="000000"/>
          <w:sz w:val="28"/>
          <w:szCs w:val="28"/>
          <w:u w:val="none"/>
        </w:rPr>
      </w:pPr>
    </w:p>
    <w:p w14:paraId="5EC98462">
      <w:pPr>
        <w:keepNext w:val="0"/>
        <w:keepLines w:val="0"/>
        <w:pageBreakBefore w:val="0"/>
        <w:kinsoku/>
        <w:wordWrap/>
        <w:overflowPunct/>
        <w:topLinePunct w:val="0"/>
        <w:autoSpaceDE/>
        <w:autoSpaceDN/>
        <w:bidi w:val="0"/>
        <w:adjustRightInd w:val="0"/>
        <w:snapToGrid w:val="0"/>
        <w:spacing w:line="260" w:lineRule="auto"/>
        <w:ind w:firstLine="562" w:firstLineChars="200"/>
        <w:textAlignment w:val="auto"/>
        <w:rPr>
          <w:rFonts w:hint="eastAsia" w:ascii="楷体" w:hAnsi="楷体" w:eastAsia="楷体" w:cs="楷体"/>
          <w:b/>
          <w:bCs/>
          <w:color w:val="000000"/>
          <w:sz w:val="28"/>
          <w:szCs w:val="28"/>
          <w:u w:val="none"/>
        </w:rPr>
      </w:pPr>
      <w:r>
        <w:rPr>
          <w:rFonts w:hint="eastAsia" w:ascii="楷体" w:hAnsi="楷体" w:eastAsia="楷体" w:cs="楷体"/>
          <w:b/>
          <w:bCs/>
          <w:color w:val="000000"/>
          <w:sz w:val="28"/>
          <w:szCs w:val="28"/>
          <w:u w:val="none"/>
          <w:lang w:eastAsia="zh-CN"/>
        </w:rPr>
        <w:t>一、</w:t>
      </w:r>
      <w:r>
        <w:rPr>
          <w:rFonts w:hint="eastAsia" w:ascii="楷体" w:hAnsi="楷体" w:eastAsia="楷体" w:cs="楷体"/>
          <w:b/>
          <w:bCs/>
          <w:color w:val="000000"/>
          <w:sz w:val="28"/>
          <w:szCs w:val="28"/>
          <w:u w:val="none"/>
        </w:rPr>
        <w:t>适用情形</w:t>
      </w:r>
    </w:p>
    <w:p w14:paraId="4F600675">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rPr>
        <w:t>有下列情形之一的住宅以及具有居住功能的宿舍、公寓等不动产，当事人可以申请居住权首次登记：</w:t>
      </w:r>
    </w:p>
    <w:p w14:paraId="6C14F588">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（一）</w:t>
      </w:r>
      <w:r>
        <w:rPr>
          <w:rFonts w:hint="eastAsia" w:ascii="仿宋" w:hAnsi="仿宋" w:eastAsia="仿宋" w:cs="仿宋"/>
          <w:color w:val="000000"/>
          <w:sz w:val="28"/>
          <w:szCs w:val="28"/>
          <w:u w:val="none"/>
        </w:rPr>
        <w:t>近亲属间通过合同方式无偿设立居住权的；</w:t>
      </w:r>
    </w:p>
    <w:p w14:paraId="350DBDC6">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（二）</w:t>
      </w:r>
      <w:r>
        <w:rPr>
          <w:rFonts w:hint="eastAsia" w:ascii="仿宋" w:hAnsi="仿宋" w:eastAsia="仿宋" w:cs="仿宋"/>
          <w:color w:val="000000"/>
          <w:sz w:val="28"/>
          <w:szCs w:val="28"/>
          <w:u w:val="none"/>
        </w:rPr>
        <w:t>依据遗嘱设立居住权的；</w:t>
      </w:r>
    </w:p>
    <w:p w14:paraId="3511F404">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（三）</w:t>
      </w:r>
      <w:r>
        <w:rPr>
          <w:rFonts w:hint="eastAsia" w:ascii="仿宋" w:hAnsi="仿宋" w:eastAsia="仿宋" w:cs="仿宋"/>
          <w:color w:val="000000"/>
          <w:sz w:val="28"/>
          <w:szCs w:val="28"/>
          <w:u w:val="none"/>
        </w:rPr>
        <w:t>依据人民法院生效法律文书取得居住权的。</w:t>
      </w:r>
    </w:p>
    <w:p w14:paraId="5350A547">
      <w:pPr>
        <w:keepNext w:val="0"/>
        <w:keepLines w:val="0"/>
        <w:pageBreakBefore w:val="0"/>
        <w:kinsoku/>
        <w:wordWrap/>
        <w:overflowPunct/>
        <w:topLinePunct w:val="0"/>
        <w:autoSpaceDE/>
        <w:autoSpaceDN/>
        <w:bidi w:val="0"/>
        <w:adjustRightInd w:val="0"/>
        <w:snapToGrid w:val="0"/>
        <w:spacing w:line="260" w:lineRule="auto"/>
        <w:ind w:firstLine="562" w:firstLineChars="200"/>
        <w:textAlignment w:val="auto"/>
        <w:rPr>
          <w:rFonts w:ascii="楷体" w:hAnsi="楷体" w:eastAsia="楷体" w:cs="楷体"/>
          <w:b/>
          <w:bCs/>
          <w:color w:val="000000"/>
          <w:sz w:val="28"/>
          <w:szCs w:val="28"/>
          <w:u w:val="none"/>
        </w:rPr>
      </w:pPr>
      <w:r>
        <w:rPr>
          <w:rFonts w:hint="eastAsia" w:ascii="楷体" w:hAnsi="楷体" w:eastAsia="楷体" w:cs="楷体"/>
          <w:b/>
          <w:bCs/>
          <w:color w:val="000000"/>
          <w:sz w:val="28"/>
          <w:szCs w:val="28"/>
          <w:u w:val="none"/>
          <w:lang w:eastAsia="zh-CN"/>
        </w:rPr>
        <w:t>二、办理</w:t>
      </w:r>
      <w:r>
        <w:rPr>
          <w:rFonts w:hint="eastAsia" w:ascii="楷体" w:hAnsi="楷体" w:eastAsia="楷体" w:cs="楷体"/>
          <w:b/>
          <w:bCs/>
          <w:color w:val="000000"/>
          <w:sz w:val="28"/>
          <w:szCs w:val="28"/>
          <w:u w:val="none"/>
        </w:rPr>
        <w:t>规定</w:t>
      </w:r>
    </w:p>
    <w:p w14:paraId="168786A0">
      <w:pPr>
        <w:keepNext w:val="0"/>
        <w:keepLines w:val="0"/>
        <w:pageBreakBefore w:val="0"/>
        <w:widowControl/>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（一）</w:t>
      </w:r>
      <w:r>
        <w:rPr>
          <w:rFonts w:hint="eastAsia" w:ascii="仿宋" w:hAnsi="仿宋" w:eastAsia="仿宋" w:cs="仿宋"/>
          <w:color w:val="000000"/>
          <w:sz w:val="28"/>
          <w:szCs w:val="28"/>
          <w:u w:val="none"/>
        </w:rPr>
        <w:t>近亲属间通过合同方式无偿设立居住权的，应当由居住权合同的双方当事人共同申请，其中义务人为不动产登记簿记载的全部所有权人。近亲属范围按照《中华人民共和国民法典》第一千零四十五条的规定确定，即配偶、父母、子女、兄弟姐妹、祖父母、外祖父母、孙子女、外孙子女。近亲属间通过合同方式无偿设立居住权的，单次登记的居住权期限不得超过20年。</w:t>
      </w:r>
    </w:p>
    <w:p w14:paraId="43645126">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（二）</w:t>
      </w:r>
      <w:r>
        <w:rPr>
          <w:rFonts w:hint="eastAsia" w:ascii="仿宋" w:hAnsi="仿宋" w:eastAsia="仿宋" w:cs="仿宋"/>
          <w:color w:val="000000"/>
          <w:sz w:val="28"/>
          <w:szCs w:val="28"/>
          <w:u w:val="none"/>
        </w:rPr>
        <w:t>以遗嘱方式设立居住权的，应当由继承人和遗嘱设立的居住权人共同申请，申请所依据的遗嘱需附有生效法律文书或经继承人到登记机构现场确认。以遗嘱方式设立的居住权登记可与继承不动产的转移登记一并办理，也可在继承不动产转移登记之前或之后办理。与继承不动产转移登记一并办理或者在继承不动产转移登记之前办理的，由该不动产的全部法定继承人对遗嘱进行确认；在继承不动产转移登记之后办理的，由取得房屋所有权的继承人（现不动产登记簿记载的全体权利人）及居住权人共同申请办理居住权，无需全部法定继承人到场。</w:t>
      </w:r>
    </w:p>
    <w:p w14:paraId="6A13742C">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rPr>
        <w:t>在继承不动产转移登记后又再办理了转移登记的，不得再依据遗嘱办理居住权登记。</w:t>
      </w:r>
    </w:p>
    <w:p w14:paraId="39B13F35">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（三）</w:t>
      </w:r>
      <w:r>
        <w:rPr>
          <w:rFonts w:hint="eastAsia" w:ascii="仿宋" w:hAnsi="仿宋" w:eastAsia="仿宋" w:cs="仿宋"/>
          <w:color w:val="000000"/>
          <w:sz w:val="28"/>
          <w:szCs w:val="28"/>
          <w:u w:val="none"/>
        </w:rPr>
        <w:t>依据人民法院生效法律文书取得居住权的，可以按照生效法律文书的要求申请居住权首次登记。</w:t>
      </w:r>
    </w:p>
    <w:p w14:paraId="0E872C77">
      <w:pPr>
        <w:keepNext w:val="0"/>
        <w:keepLines w:val="0"/>
        <w:pageBreakBefore w:val="0"/>
        <w:kinsoku/>
        <w:wordWrap/>
        <w:overflowPunct/>
        <w:topLinePunct w:val="0"/>
        <w:autoSpaceDE/>
        <w:autoSpaceDN/>
        <w:bidi w:val="0"/>
        <w:adjustRightInd w:val="0"/>
        <w:snapToGrid w:val="0"/>
        <w:spacing w:line="260" w:lineRule="auto"/>
        <w:ind w:firstLine="562" w:firstLineChars="200"/>
        <w:textAlignment w:val="auto"/>
        <w:rPr>
          <w:rFonts w:ascii="楷体" w:hAnsi="楷体" w:eastAsia="楷体" w:cs="楷体"/>
          <w:b/>
          <w:bCs/>
          <w:color w:val="000000"/>
          <w:sz w:val="28"/>
          <w:szCs w:val="28"/>
          <w:u w:val="none"/>
        </w:rPr>
      </w:pPr>
      <w:r>
        <w:rPr>
          <w:rFonts w:hint="eastAsia" w:ascii="楷体" w:hAnsi="楷体" w:eastAsia="楷体" w:cs="楷体"/>
          <w:b/>
          <w:bCs/>
          <w:color w:val="000000"/>
          <w:sz w:val="28"/>
          <w:szCs w:val="28"/>
          <w:u w:val="none"/>
          <w:lang w:eastAsia="zh-CN"/>
        </w:rPr>
        <w:t>三、</w:t>
      </w:r>
      <w:r>
        <w:rPr>
          <w:rFonts w:hint="eastAsia" w:ascii="楷体" w:hAnsi="楷体" w:eastAsia="楷体" w:cs="楷体"/>
          <w:b/>
          <w:bCs/>
          <w:color w:val="000000"/>
          <w:sz w:val="28"/>
          <w:szCs w:val="28"/>
          <w:u w:val="none"/>
        </w:rPr>
        <w:t>申请材料</w:t>
      </w:r>
    </w:p>
    <w:p w14:paraId="7768E20E">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（一）</w:t>
      </w:r>
      <w:r>
        <w:rPr>
          <w:rFonts w:hint="eastAsia" w:ascii="仿宋" w:hAnsi="仿宋" w:eastAsia="仿宋" w:cs="仿宋"/>
          <w:color w:val="000000"/>
          <w:sz w:val="28"/>
          <w:szCs w:val="28"/>
          <w:u w:val="none"/>
        </w:rPr>
        <w:t>不动产登记申请</w:t>
      </w:r>
      <w:r>
        <w:rPr>
          <w:rFonts w:hint="eastAsia" w:ascii="仿宋" w:hAnsi="仿宋" w:eastAsia="仿宋" w:cs="仿宋"/>
          <w:color w:val="000000"/>
          <w:sz w:val="28"/>
          <w:szCs w:val="28"/>
          <w:u w:val="none"/>
          <w:lang w:eastAsia="zh-CN"/>
        </w:rPr>
        <w:t>书</w:t>
      </w:r>
      <w:bookmarkStart w:id="0" w:name="_GoBack"/>
      <w:bookmarkEnd w:id="0"/>
      <w:r>
        <w:rPr>
          <w:rFonts w:hint="eastAsia" w:ascii="仿宋" w:hAnsi="仿宋" w:eastAsia="仿宋" w:cs="仿宋"/>
          <w:color w:val="000000"/>
          <w:sz w:val="28"/>
          <w:szCs w:val="28"/>
          <w:u w:val="none"/>
        </w:rPr>
        <w:t>；</w:t>
      </w:r>
    </w:p>
    <w:p w14:paraId="07C2919E">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（二）</w:t>
      </w:r>
      <w:r>
        <w:rPr>
          <w:rFonts w:hint="eastAsia" w:ascii="仿宋" w:hAnsi="仿宋" w:eastAsia="仿宋" w:cs="仿宋"/>
          <w:color w:val="000000"/>
          <w:sz w:val="28"/>
          <w:szCs w:val="28"/>
          <w:u w:val="none"/>
        </w:rPr>
        <w:t>申请人身份证明；</w:t>
      </w:r>
    </w:p>
    <w:p w14:paraId="4EC7E7EE">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（三）</w:t>
      </w:r>
      <w:r>
        <w:rPr>
          <w:rFonts w:hint="eastAsia" w:ascii="仿宋" w:hAnsi="仿宋" w:eastAsia="仿宋" w:cs="仿宋"/>
          <w:color w:val="000000"/>
          <w:sz w:val="28"/>
          <w:szCs w:val="28"/>
          <w:u w:val="none"/>
        </w:rPr>
        <w:t>不动产权属证书；</w:t>
      </w:r>
    </w:p>
    <w:p w14:paraId="02AC2A38">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（四）</w:t>
      </w:r>
      <w:r>
        <w:rPr>
          <w:rFonts w:hint="eastAsia" w:ascii="仿宋" w:hAnsi="仿宋" w:eastAsia="仿宋" w:cs="仿宋"/>
          <w:color w:val="000000"/>
          <w:sz w:val="28"/>
          <w:szCs w:val="28"/>
          <w:u w:val="none"/>
        </w:rPr>
        <w:t>设立居住权的材料：</w:t>
      </w:r>
    </w:p>
    <w:p w14:paraId="5F1D66AD">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val="en-US" w:eastAsia="zh-CN"/>
        </w:rPr>
        <w:t>1.</w:t>
      </w:r>
      <w:r>
        <w:rPr>
          <w:rFonts w:hint="eastAsia" w:ascii="仿宋" w:hAnsi="仿宋" w:eastAsia="仿宋" w:cs="仿宋"/>
          <w:color w:val="000000"/>
          <w:sz w:val="28"/>
          <w:szCs w:val="28"/>
          <w:u w:val="none"/>
        </w:rPr>
        <w:t>近亲属间通过合同方式无偿设立居住权的，提交居住权合同（或者有居住权约定条款的其他合同，如生效的离婚合同）；</w:t>
      </w:r>
    </w:p>
    <w:p w14:paraId="2CB974F3">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rPr>
        <w:t>2</w:t>
      </w:r>
      <w:r>
        <w:rPr>
          <w:rFonts w:hint="eastAsia" w:ascii="仿宋" w:hAnsi="仿宋" w:eastAsia="仿宋" w:cs="仿宋"/>
          <w:color w:val="000000"/>
          <w:sz w:val="28"/>
          <w:szCs w:val="28"/>
          <w:u w:val="none"/>
          <w:lang w:val="en-US" w:eastAsia="zh-CN"/>
        </w:rPr>
        <w:t>.</w:t>
      </w:r>
      <w:r>
        <w:rPr>
          <w:rFonts w:hint="eastAsia" w:ascii="仿宋" w:hAnsi="仿宋" w:eastAsia="仿宋" w:cs="仿宋"/>
          <w:color w:val="000000"/>
          <w:sz w:val="28"/>
          <w:szCs w:val="28"/>
          <w:u w:val="none"/>
        </w:rPr>
        <w:t>依据遗嘱设立居住权的，提交遗嘱人的死亡证明、亲属关系证明、遗嘱等材料。已经因继承、受遗赠办理转移登记的，无需提交遗嘱人的死亡证明和亲属关系证明；</w:t>
      </w:r>
    </w:p>
    <w:p w14:paraId="561F475F">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val="en-US" w:eastAsia="zh-CN"/>
        </w:rPr>
        <w:t>3.</w:t>
      </w:r>
      <w:r>
        <w:rPr>
          <w:rFonts w:hint="eastAsia" w:ascii="仿宋" w:hAnsi="仿宋" w:eastAsia="仿宋" w:cs="仿宋"/>
          <w:color w:val="000000"/>
          <w:sz w:val="28"/>
          <w:szCs w:val="28"/>
          <w:u w:val="none"/>
        </w:rPr>
        <w:t>依据人民法院生效法律文书取得居住权的，提交生效法律文书。</w:t>
      </w:r>
    </w:p>
    <w:p w14:paraId="7A58E3F6">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eastAsia="zh-CN"/>
        </w:rPr>
        <w:t>（五）</w:t>
      </w:r>
      <w:r>
        <w:rPr>
          <w:rFonts w:hint="eastAsia" w:ascii="仿宋" w:hAnsi="仿宋" w:eastAsia="仿宋" w:cs="仿宋"/>
          <w:color w:val="000000"/>
          <w:sz w:val="28"/>
          <w:szCs w:val="28"/>
          <w:u w:val="none"/>
        </w:rPr>
        <w:t>设立居住权的其他材料：</w:t>
      </w:r>
    </w:p>
    <w:p w14:paraId="0030B6A3">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val="en-US" w:eastAsia="zh-CN"/>
        </w:rPr>
        <w:t>1.</w:t>
      </w:r>
      <w:r>
        <w:rPr>
          <w:rFonts w:hint="eastAsia" w:ascii="仿宋" w:hAnsi="仿宋" w:eastAsia="仿宋" w:cs="仿宋"/>
          <w:color w:val="000000"/>
          <w:sz w:val="28"/>
          <w:szCs w:val="28"/>
          <w:u w:val="none"/>
        </w:rPr>
        <w:t>申请居住权登记的房屋有抵押的，抵押期间当事人申请居住权登记，申请人还应当提交抵押权人同意的书面材料。</w:t>
      </w:r>
    </w:p>
    <w:p w14:paraId="7B5DA4C4">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val="en-US" w:eastAsia="zh-CN"/>
        </w:rPr>
        <w:t>2.</w:t>
      </w:r>
      <w:r>
        <w:rPr>
          <w:rFonts w:hint="eastAsia" w:ascii="仿宋" w:hAnsi="仿宋" w:eastAsia="仿宋" w:cs="仿宋"/>
          <w:color w:val="000000"/>
          <w:sz w:val="28"/>
          <w:szCs w:val="28"/>
          <w:u w:val="none"/>
        </w:rPr>
        <w:t>声明申请居住权登记的房屋不存在租赁情况或存在租赁情况但当事三方已经共同约定确认。</w:t>
      </w:r>
    </w:p>
    <w:p w14:paraId="0ADE7593">
      <w:pPr>
        <w:keepNext w:val="0"/>
        <w:keepLines w:val="0"/>
        <w:pageBreakBefore w:val="0"/>
        <w:numPr>
          <w:ilvl w:val="0"/>
          <w:numId w:val="0"/>
        </w:numPr>
        <w:kinsoku/>
        <w:wordWrap/>
        <w:overflowPunct/>
        <w:topLinePunct w:val="0"/>
        <w:autoSpaceDE/>
        <w:autoSpaceDN/>
        <w:bidi w:val="0"/>
        <w:adjustRightInd w:val="0"/>
        <w:snapToGrid w:val="0"/>
        <w:spacing w:line="260" w:lineRule="auto"/>
        <w:ind w:leftChars="0" w:firstLine="562" w:firstLineChars="200"/>
        <w:jc w:val="both"/>
        <w:textAlignment w:val="auto"/>
        <w:rPr>
          <w:rFonts w:hint="eastAsia" w:ascii="宋体" w:hAnsi="宋体" w:eastAsia="宋体" w:cs="宋体"/>
          <w:b/>
          <w:bCs/>
          <w:color w:val="000000"/>
          <w:sz w:val="28"/>
          <w:szCs w:val="28"/>
          <w:u w:val="none"/>
        </w:rPr>
      </w:pPr>
      <w:r>
        <w:rPr>
          <w:rFonts w:hint="eastAsia" w:ascii="宋体" w:hAnsi="宋体" w:cs="宋体"/>
          <w:b/>
          <w:bCs/>
          <w:color w:val="000000"/>
          <w:sz w:val="28"/>
          <w:szCs w:val="28"/>
          <w:u w:val="none"/>
          <w:lang w:eastAsia="zh-CN"/>
        </w:rPr>
        <w:t>四、</w:t>
      </w:r>
      <w:r>
        <w:rPr>
          <w:rFonts w:hint="eastAsia" w:ascii="宋体" w:hAnsi="宋体" w:eastAsia="宋体" w:cs="宋体"/>
          <w:b/>
          <w:bCs/>
          <w:color w:val="000000"/>
          <w:sz w:val="28"/>
          <w:szCs w:val="28"/>
          <w:u w:val="none"/>
        </w:rPr>
        <w:t>其他规定</w:t>
      </w:r>
    </w:p>
    <w:p w14:paraId="409AF2CD">
      <w:pPr>
        <w:keepNext w:val="0"/>
        <w:keepLines w:val="0"/>
        <w:pageBreakBefore w:val="0"/>
        <w:kinsoku/>
        <w:wordWrap/>
        <w:overflowPunct/>
        <w:topLinePunct w:val="0"/>
        <w:autoSpaceDE/>
        <w:autoSpaceDN/>
        <w:bidi w:val="0"/>
        <w:adjustRightInd w:val="0"/>
        <w:snapToGrid w:val="0"/>
        <w:spacing w:line="260" w:lineRule="auto"/>
        <w:ind w:firstLine="562" w:firstLineChars="200"/>
        <w:textAlignment w:val="auto"/>
        <w:rPr>
          <w:rFonts w:hint="eastAsia" w:ascii="楷体" w:hAnsi="楷体" w:eastAsia="楷体" w:cs="楷体"/>
          <w:b/>
          <w:bCs/>
          <w:color w:val="000000"/>
          <w:sz w:val="28"/>
          <w:szCs w:val="28"/>
          <w:u w:val="none"/>
        </w:rPr>
      </w:pPr>
      <w:r>
        <w:rPr>
          <w:rFonts w:hint="eastAsia" w:ascii="楷体" w:hAnsi="楷体" w:eastAsia="楷体" w:cs="楷体"/>
          <w:b/>
          <w:bCs/>
          <w:color w:val="000000"/>
          <w:sz w:val="28"/>
          <w:szCs w:val="28"/>
          <w:u w:val="none"/>
          <w:lang w:val="en-US" w:eastAsia="zh-CN"/>
        </w:rPr>
        <w:t>（一）</w:t>
      </w:r>
      <w:r>
        <w:rPr>
          <w:rFonts w:hint="eastAsia" w:ascii="楷体" w:hAnsi="楷体" w:eastAsia="楷体" w:cs="楷体"/>
          <w:b/>
          <w:bCs/>
          <w:color w:val="000000"/>
          <w:sz w:val="28"/>
          <w:szCs w:val="28"/>
          <w:u w:val="none"/>
        </w:rPr>
        <w:t>工作流程</w:t>
      </w:r>
    </w:p>
    <w:p w14:paraId="1045FED7">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hint="eastAsia" w:ascii="仿宋" w:hAnsi="仿宋" w:eastAsia="仿宋" w:cs="仿宋"/>
          <w:color w:val="000000"/>
          <w:sz w:val="28"/>
          <w:szCs w:val="28"/>
          <w:u w:val="none"/>
        </w:rPr>
      </w:pPr>
      <w:r>
        <w:rPr>
          <w:rFonts w:hint="eastAsia" w:ascii="仿宋" w:hAnsi="仿宋" w:eastAsia="仿宋" w:cs="仿宋"/>
          <w:color w:val="000000"/>
          <w:sz w:val="28"/>
          <w:szCs w:val="28"/>
          <w:u w:val="none"/>
          <w:lang w:val="en-US" w:eastAsia="zh-CN"/>
        </w:rPr>
        <w:t>1.</w:t>
      </w:r>
      <w:r>
        <w:rPr>
          <w:rFonts w:hint="eastAsia" w:ascii="仿宋" w:hAnsi="仿宋" w:eastAsia="仿宋" w:cs="仿宋"/>
          <w:color w:val="000000"/>
          <w:sz w:val="28"/>
          <w:szCs w:val="28"/>
          <w:u w:val="none"/>
        </w:rPr>
        <w:t>受理——审核——登簿——出具登记结果</w:t>
      </w:r>
    </w:p>
    <w:p w14:paraId="14AC3A19">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lang w:val="en-US" w:eastAsia="zh-CN"/>
        </w:rPr>
        <w:t>2.</w:t>
      </w:r>
      <w:r>
        <w:rPr>
          <w:rFonts w:hint="eastAsia" w:ascii="仿宋" w:hAnsi="仿宋" w:eastAsia="仿宋" w:cs="仿宋"/>
          <w:color w:val="000000"/>
          <w:sz w:val="28"/>
          <w:szCs w:val="28"/>
          <w:u w:val="none"/>
        </w:rPr>
        <w:t>受理——审核——不予登记，书面通知申请人</w:t>
      </w:r>
    </w:p>
    <w:p w14:paraId="5BE891AE">
      <w:pPr>
        <w:keepNext w:val="0"/>
        <w:keepLines w:val="0"/>
        <w:pageBreakBefore w:val="0"/>
        <w:kinsoku/>
        <w:wordWrap/>
        <w:overflowPunct/>
        <w:topLinePunct w:val="0"/>
        <w:autoSpaceDE/>
        <w:autoSpaceDN/>
        <w:bidi w:val="0"/>
        <w:adjustRightInd w:val="0"/>
        <w:snapToGrid w:val="0"/>
        <w:spacing w:line="260" w:lineRule="auto"/>
        <w:ind w:firstLine="562" w:firstLineChars="200"/>
        <w:textAlignment w:val="auto"/>
        <w:rPr>
          <w:rFonts w:hint="eastAsia" w:ascii="楷体" w:hAnsi="楷体" w:eastAsia="楷体" w:cs="楷体"/>
          <w:b/>
          <w:bCs/>
          <w:color w:val="000000"/>
          <w:sz w:val="28"/>
          <w:szCs w:val="28"/>
          <w:u w:val="none"/>
        </w:rPr>
      </w:pPr>
      <w:r>
        <w:rPr>
          <w:rFonts w:hint="eastAsia" w:ascii="楷体" w:hAnsi="楷体" w:eastAsia="楷体" w:cs="楷体"/>
          <w:b/>
          <w:bCs/>
          <w:color w:val="000000"/>
          <w:sz w:val="28"/>
          <w:szCs w:val="28"/>
          <w:u w:val="none"/>
          <w:lang w:eastAsia="zh-CN"/>
        </w:rPr>
        <w:t>（二）办理</w:t>
      </w:r>
      <w:r>
        <w:rPr>
          <w:rFonts w:hint="eastAsia" w:ascii="楷体" w:hAnsi="楷体" w:eastAsia="楷体" w:cs="楷体"/>
          <w:b/>
          <w:bCs/>
          <w:color w:val="000000"/>
          <w:sz w:val="28"/>
          <w:szCs w:val="28"/>
          <w:u w:val="none"/>
        </w:rPr>
        <w:t>时限</w:t>
      </w:r>
    </w:p>
    <w:p w14:paraId="35656E56">
      <w:pPr>
        <w:keepNext w:val="0"/>
        <w:keepLines w:val="0"/>
        <w:pageBreakBefore w:val="0"/>
        <w:kinsoku/>
        <w:wordWrap/>
        <w:overflowPunct/>
        <w:topLinePunct w:val="0"/>
        <w:autoSpaceDE/>
        <w:autoSpaceDN/>
        <w:bidi w:val="0"/>
        <w:adjustRightInd w:val="0"/>
        <w:snapToGrid w:val="0"/>
        <w:spacing w:line="260" w:lineRule="auto"/>
        <w:ind w:firstLine="560" w:firstLineChars="200"/>
        <w:textAlignment w:val="auto"/>
        <w:rPr>
          <w:rFonts w:ascii="仿宋" w:hAnsi="仿宋" w:eastAsia="仿宋" w:cs="仿宋"/>
          <w:color w:val="000000"/>
          <w:sz w:val="28"/>
          <w:szCs w:val="28"/>
          <w:u w:val="none"/>
        </w:rPr>
      </w:pPr>
      <w:r>
        <w:rPr>
          <w:rFonts w:hint="eastAsia" w:ascii="仿宋" w:hAnsi="仿宋" w:eastAsia="仿宋" w:cs="仿宋"/>
          <w:color w:val="000000"/>
          <w:sz w:val="28"/>
          <w:szCs w:val="28"/>
          <w:u w:val="none"/>
        </w:rPr>
        <w:t>自受理之日起</w:t>
      </w:r>
      <w:r>
        <w:rPr>
          <w:rFonts w:hint="eastAsia" w:ascii="仿宋" w:hAnsi="仿宋" w:eastAsia="仿宋" w:cs="仿宋"/>
          <w:color w:val="000000"/>
          <w:sz w:val="28"/>
          <w:szCs w:val="28"/>
          <w:u w:val="none"/>
          <w:lang w:val="en-US" w:eastAsia="zh-CN"/>
        </w:rPr>
        <w:t>3</w:t>
      </w:r>
      <w:r>
        <w:rPr>
          <w:rFonts w:hint="eastAsia" w:ascii="仿宋" w:hAnsi="仿宋" w:eastAsia="仿宋" w:cs="仿宋"/>
          <w:color w:val="000000"/>
          <w:sz w:val="28"/>
          <w:szCs w:val="28"/>
          <w:u w:val="none"/>
        </w:rPr>
        <w:t>个工作日办结。如需公告，公告时间不计入承诺时限。</w:t>
      </w:r>
    </w:p>
    <w:p w14:paraId="5E067319">
      <w:pPr>
        <w:keepNext w:val="0"/>
        <w:keepLines w:val="0"/>
        <w:pageBreakBefore w:val="0"/>
        <w:kinsoku/>
        <w:wordWrap/>
        <w:overflowPunct/>
        <w:topLinePunct w:val="0"/>
        <w:autoSpaceDE/>
        <w:autoSpaceDN/>
        <w:bidi w:val="0"/>
        <w:adjustRightInd w:val="0"/>
        <w:snapToGrid w:val="0"/>
        <w:spacing w:line="260" w:lineRule="auto"/>
        <w:ind w:firstLine="562" w:firstLineChars="200"/>
        <w:textAlignment w:val="auto"/>
        <w:rPr>
          <w:rFonts w:hint="eastAsia" w:ascii="楷体" w:hAnsi="楷体" w:eastAsia="楷体" w:cs="楷体"/>
          <w:b/>
          <w:bCs/>
          <w:color w:val="000000"/>
          <w:sz w:val="28"/>
          <w:szCs w:val="28"/>
          <w:u w:val="none"/>
        </w:rPr>
      </w:pPr>
      <w:r>
        <w:rPr>
          <w:rFonts w:hint="eastAsia" w:ascii="楷体" w:hAnsi="楷体" w:eastAsia="楷体" w:cs="楷体"/>
          <w:b/>
          <w:bCs/>
          <w:color w:val="000000"/>
          <w:sz w:val="28"/>
          <w:szCs w:val="28"/>
          <w:u w:val="none"/>
          <w:lang w:eastAsia="zh-CN"/>
        </w:rPr>
        <w:t>（三）</w:t>
      </w:r>
      <w:r>
        <w:rPr>
          <w:rFonts w:hint="eastAsia" w:ascii="楷体" w:hAnsi="楷体" w:eastAsia="楷体" w:cs="楷体"/>
          <w:b/>
          <w:bCs/>
          <w:color w:val="000000"/>
          <w:sz w:val="28"/>
          <w:szCs w:val="28"/>
          <w:u w:val="none"/>
        </w:rPr>
        <w:t>登记收费</w:t>
      </w:r>
    </w:p>
    <w:p w14:paraId="6900DEBF">
      <w:pPr>
        <w:keepNext w:val="0"/>
        <w:keepLines w:val="0"/>
        <w:pageBreakBefore w:val="0"/>
        <w:numPr>
          <w:ilvl w:val="0"/>
          <w:numId w:val="0"/>
        </w:numPr>
        <w:kinsoku/>
        <w:wordWrap/>
        <w:overflowPunct/>
        <w:topLinePunct w:val="0"/>
        <w:autoSpaceDE/>
        <w:autoSpaceDN/>
        <w:bidi w:val="0"/>
        <w:adjustRightInd w:val="0"/>
        <w:snapToGrid w:val="0"/>
        <w:spacing w:line="260" w:lineRule="auto"/>
        <w:ind w:firstLine="560" w:firstLineChars="200"/>
        <w:jc w:val="left"/>
        <w:textAlignment w:val="auto"/>
        <w:rPr>
          <w:color w:val="000000"/>
          <w:sz w:val="24"/>
          <w:szCs w:val="24"/>
          <w:u w:val="none"/>
        </w:rPr>
      </w:pPr>
      <w:r>
        <w:rPr>
          <w:rFonts w:hint="eastAsia" w:ascii="仿宋" w:hAnsi="仿宋" w:eastAsia="仿宋" w:cs="仿宋"/>
          <w:color w:val="000000"/>
          <w:sz w:val="28"/>
          <w:szCs w:val="28"/>
          <w:u w:val="none"/>
          <w:lang w:eastAsia="zh-CN"/>
        </w:rPr>
        <w:t>居住权登记</w:t>
      </w:r>
      <w:r>
        <w:rPr>
          <w:rFonts w:hint="eastAsia" w:ascii="仿宋" w:hAnsi="仿宋" w:eastAsia="仿宋" w:cs="仿宋"/>
          <w:color w:val="000000"/>
          <w:sz w:val="28"/>
          <w:szCs w:val="28"/>
          <w:u w:val="none"/>
        </w:rPr>
        <w:t>暂不收取登记费</w:t>
      </w:r>
      <w:r>
        <w:rPr>
          <w:rFonts w:hint="eastAsia" w:ascii="仿宋" w:hAnsi="仿宋" w:eastAsia="仿宋" w:cs="仿宋"/>
          <w:color w:val="000000"/>
          <w:sz w:val="28"/>
          <w:szCs w:val="28"/>
          <w:u w:val="none"/>
          <w:lang w:eastAsia="zh-CN"/>
        </w:rPr>
        <w:t>。</w:t>
      </w:r>
    </w:p>
    <w:p w14:paraId="5C9868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58A6215B"/>
    <w:rsid w:val="09061D1B"/>
    <w:rsid w:val="1DA942CE"/>
    <w:rsid w:val="58A62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1065</Words>
  <Characters>1073</Characters>
  <Lines>0</Lines>
  <Paragraphs>0</Paragraphs>
  <TotalTime>0</TotalTime>
  <ScaleCrop>false</ScaleCrop>
  <LinksUpToDate>false</LinksUpToDate>
  <CharactersWithSpaces>1073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2024-07-15T06:58:00Z</dcterms:created>
  <dc:creator>陈嘉</dc:creator>
  <cp:lastModifiedBy>陈嘉</cp:lastModifiedBy>
  <dcterms:modified xsi:type="dcterms:W3CDTF">2024-09-25T07:16:58Z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7C5BC44373CC44FD87859064A7466DFF_11</vt:lpwstr>
  </property>
</Properties>
</file>