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napToGrid w:val="0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36"/>
          <w:szCs w:val="36"/>
          <w:lang w:val="en-US" w:eastAsia="zh-CN" w:bidi="ar-SA"/>
        </w:rPr>
        <w:t>汕头市珠港新城控制性详细规划（局部）修编</w:t>
      </w:r>
      <w:bookmarkStart w:id="6" w:name="_GoBack"/>
      <w:bookmarkEnd w:id="6"/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36"/>
          <w:szCs w:val="36"/>
          <w:lang w:val="en-US" w:eastAsia="zh-CN" w:bidi="ar-SA"/>
        </w:rPr>
        <w:t>--珠池港片区东片（LH-04104控制单元西侧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36"/>
          <w:szCs w:val="36"/>
          <w:lang w:val="en-US" w:eastAsia="zh-CN" w:bidi="ar-SA"/>
        </w:rPr>
        <w:t>简介</w:t>
      </w:r>
    </w:p>
    <w:p>
      <w:pPr>
        <w:pStyle w:val="4"/>
        <w:ind w:firstLine="562" w:firstLineChars="200"/>
        <w:rPr>
          <w:rFonts w:hint="eastAsia" w:ascii="仿宋" w:hAnsi="仿宋" w:eastAsia="仿宋" w:cs="Times New Roman"/>
          <w:sz w:val="30"/>
          <w:szCs w:val="30"/>
        </w:rPr>
      </w:pPr>
      <w:bookmarkStart w:id="0" w:name="_Toc16876639"/>
      <w:r>
        <w:rPr>
          <w:rFonts w:hint="eastAsia" w:cs="Times New Roman"/>
          <w:snapToGrid w:val="0"/>
          <w:kern w:val="0"/>
        </w:rPr>
        <w:t>第</w:t>
      </w:r>
      <w:r>
        <w:rPr>
          <w:rFonts w:hint="eastAsia" w:cs="Times New Roman"/>
          <w:snapToGrid w:val="0"/>
          <w:kern w:val="0"/>
          <w:lang w:eastAsia="zh-CN"/>
        </w:rPr>
        <w:t>一</w:t>
      </w:r>
      <w:r>
        <w:rPr>
          <w:rFonts w:hint="eastAsia" w:cs="Times New Roman"/>
          <w:snapToGrid w:val="0"/>
          <w:kern w:val="0"/>
        </w:rPr>
        <w:t>条 规划范围</w:t>
      </w:r>
      <w:bookmarkEnd w:id="0"/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480" w:lineRule="exact"/>
        <w:ind w:firstLine="600" w:firstLineChars="200"/>
        <w:jc w:val="left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东至海城路、西至嵩山路、南至内海湾沿海岸线、北至珠城路和海滨路（龙湖沟-黄厝围沟）及其南侧绿地，</w:t>
      </w:r>
      <w:r>
        <w:rPr>
          <w:rFonts w:hint="eastAsia" w:ascii="仿宋" w:hAnsi="仿宋" w:eastAsia="仿宋" w:cs="Times New Roman"/>
          <w:sz w:val="30"/>
          <w:szCs w:val="30"/>
        </w:rPr>
        <w:t>规划区总用地面积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43.75</w:t>
      </w:r>
      <w:r>
        <w:rPr>
          <w:rFonts w:hint="eastAsia" w:ascii="仿宋" w:hAnsi="仿宋" w:eastAsia="仿宋" w:cs="Times New Roman"/>
          <w:sz w:val="30"/>
          <w:szCs w:val="30"/>
        </w:rPr>
        <w:t>公顷。</w:t>
      </w:r>
    </w:p>
    <w:p>
      <w:pPr>
        <w:pStyle w:val="4"/>
        <w:ind w:firstLine="562" w:firstLineChars="200"/>
        <w:rPr>
          <w:rFonts w:hint="eastAsia" w:cs="Times New Roman"/>
          <w:snapToGrid w:val="0"/>
          <w:kern w:val="0"/>
        </w:rPr>
      </w:pPr>
      <w:bookmarkStart w:id="1" w:name="_Toc2262126"/>
      <w:bookmarkStart w:id="2" w:name="_Toc9603603"/>
      <w:bookmarkStart w:id="3" w:name="_Toc3467185"/>
      <w:bookmarkStart w:id="4" w:name="_Toc3466726"/>
      <w:bookmarkStart w:id="5" w:name="_Hlk7341402"/>
      <w:r>
        <w:rPr>
          <w:rFonts w:hint="eastAsia" w:cs="Times New Roman"/>
          <w:snapToGrid w:val="0"/>
          <w:kern w:val="0"/>
          <w:lang w:eastAsia="zh-CN"/>
        </w:rPr>
        <w:t>第二条</w:t>
      </w:r>
      <w:r>
        <w:rPr>
          <w:rFonts w:hint="eastAsia" w:cs="Times New Roman"/>
          <w:snapToGrid w:val="0"/>
          <w:kern w:val="0"/>
          <w:lang w:val="en-US" w:eastAsia="zh-CN"/>
        </w:rPr>
        <w:t xml:space="preserve"> </w:t>
      </w:r>
      <w:r>
        <w:rPr>
          <w:rFonts w:hint="eastAsia" w:cs="Times New Roman"/>
          <w:snapToGrid w:val="0"/>
          <w:kern w:val="0"/>
        </w:rPr>
        <w:t>规划定位</w:t>
      </w:r>
      <w:bookmarkEnd w:id="1"/>
      <w:bookmarkEnd w:id="2"/>
      <w:bookmarkEnd w:id="3"/>
      <w:bookmarkEnd w:id="4"/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480" w:lineRule="exact"/>
        <w:ind w:firstLine="600" w:firstLineChars="200"/>
        <w:jc w:val="left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规划将片区定位为：“华侨经济文化合作试验区的核心组成部分，‘产城融合’现代商务休闲公共湾区”。</w:t>
      </w:r>
    </w:p>
    <w:p>
      <w:pPr>
        <w:pStyle w:val="4"/>
        <w:ind w:firstLine="562" w:firstLineChars="200"/>
        <w:rPr>
          <w:rFonts w:hint="eastAsia" w:cs="Times New Roman"/>
          <w:snapToGrid w:val="0"/>
          <w:kern w:val="0"/>
        </w:rPr>
      </w:pPr>
      <w:r>
        <w:rPr>
          <w:rFonts w:hint="eastAsia" w:cs="Times New Roman"/>
          <w:snapToGrid w:val="0"/>
          <w:kern w:val="0"/>
          <w:lang w:eastAsia="zh-CN"/>
        </w:rPr>
        <w:t>第三条</w:t>
      </w:r>
      <w:r>
        <w:rPr>
          <w:rFonts w:hint="eastAsia" w:cs="Times New Roman"/>
          <w:snapToGrid w:val="0"/>
          <w:kern w:val="0"/>
          <w:lang w:val="en-US" w:eastAsia="zh-CN"/>
        </w:rPr>
        <w:t xml:space="preserve"> </w:t>
      </w:r>
      <w:r>
        <w:rPr>
          <w:rFonts w:hint="eastAsia" w:cs="Times New Roman"/>
          <w:snapToGrid w:val="0"/>
          <w:kern w:val="0"/>
        </w:rPr>
        <w:t>发展规模</w:t>
      </w:r>
    </w:p>
    <w:bookmarkEnd w:id="5"/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480" w:lineRule="exact"/>
        <w:ind w:firstLine="600" w:firstLineChars="200"/>
        <w:jc w:val="left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法定规划区总用地面积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43.75公顷，其中城镇建设用地43.75公顷。规划居住用地8.63公顷。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480" w:lineRule="exact"/>
        <w:ind w:firstLine="600" w:firstLineChars="200"/>
        <w:jc w:val="left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根据有关法规、规章、技术规范及市政府相关文件，经测算居住人口约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0.69</w:t>
      </w:r>
      <w:r>
        <w:rPr>
          <w:rFonts w:hint="eastAsia" w:ascii="仿宋" w:hAnsi="仿宋" w:eastAsia="仿宋" w:cs="Times New Roman"/>
          <w:sz w:val="30"/>
          <w:szCs w:val="30"/>
        </w:rPr>
        <w:t>万人。</w:t>
      </w:r>
    </w:p>
    <w:p>
      <w:pPr>
        <w:spacing w:before="100" w:beforeAutospacing="1" w:after="100" w:afterAutospacing="1"/>
        <w:ind w:firstLine="420" w:firstLineChars="200"/>
      </w:pPr>
    </w:p>
    <w:p>
      <w:pPr>
        <w:spacing w:before="100" w:beforeAutospacing="1" w:after="100" w:afterAutospacing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2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TMzZTdmOGNhM2M5YWE1OGFkN2Y3MGY0MGFjNWMifQ=="/>
  </w:docVars>
  <w:rsids>
    <w:rsidRoot w:val="00D25B56"/>
    <w:rsid w:val="00030A83"/>
    <w:rsid w:val="00052E79"/>
    <w:rsid w:val="000B362A"/>
    <w:rsid w:val="001920AF"/>
    <w:rsid w:val="001E01D3"/>
    <w:rsid w:val="001F3BCF"/>
    <w:rsid w:val="00330CD2"/>
    <w:rsid w:val="00335346"/>
    <w:rsid w:val="003B64E6"/>
    <w:rsid w:val="003B7051"/>
    <w:rsid w:val="00496FC5"/>
    <w:rsid w:val="004A35D8"/>
    <w:rsid w:val="004C7B34"/>
    <w:rsid w:val="00542FCE"/>
    <w:rsid w:val="00566B29"/>
    <w:rsid w:val="00582082"/>
    <w:rsid w:val="00586E24"/>
    <w:rsid w:val="005C4388"/>
    <w:rsid w:val="005F7A87"/>
    <w:rsid w:val="00622B67"/>
    <w:rsid w:val="006F243A"/>
    <w:rsid w:val="0076492F"/>
    <w:rsid w:val="007739C1"/>
    <w:rsid w:val="007D0263"/>
    <w:rsid w:val="008069B6"/>
    <w:rsid w:val="008421E8"/>
    <w:rsid w:val="00843BC8"/>
    <w:rsid w:val="008E2656"/>
    <w:rsid w:val="00962EAD"/>
    <w:rsid w:val="009A14F1"/>
    <w:rsid w:val="009D3C8B"/>
    <w:rsid w:val="009F48DA"/>
    <w:rsid w:val="00A56CF2"/>
    <w:rsid w:val="00AA22E6"/>
    <w:rsid w:val="00B554BB"/>
    <w:rsid w:val="00B762DD"/>
    <w:rsid w:val="00C265AB"/>
    <w:rsid w:val="00CC3AAA"/>
    <w:rsid w:val="00CD28D6"/>
    <w:rsid w:val="00CD63CE"/>
    <w:rsid w:val="00D25B56"/>
    <w:rsid w:val="00DD7F3A"/>
    <w:rsid w:val="00E212DB"/>
    <w:rsid w:val="00E800E0"/>
    <w:rsid w:val="00E81BF3"/>
    <w:rsid w:val="00E8575E"/>
    <w:rsid w:val="00EC659D"/>
    <w:rsid w:val="00ED0919"/>
    <w:rsid w:val="00F27F9A"/>
    <w:rsid w:val="00FF521F"/>
    <w:rsid w:val="00FF7B7C"/>
    <w:rsid w:val="0EF12B25"/>
    <w:rsid w:val="198B0878"/>
    <w:rsid w:val="1DAC2F9F"/>
    <w:rsid w:val="31E01A58"/>
    <w:rsid w:val="59CC9933"/>
    <w:rsid w:val="5B783D16"/>
    <w:rsid w:val="684F5824"/>
    <w:rsid w:val="6FDBAE46"/>
    <w:rsid w:val="77EF13CA"/>
    <w:rsid w:val="EFBBA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28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uppressAutoHyphens w:val="0"/>
      <w:spacing w:before="140" w:after="140" w:line="360" w:lineRule="auto"/>
      <w:outlineLvl w:val="2"/>
    </w:pPr>
    <w:rPr>
      <w:rFonts w:ascii="Times New Roman" w:hAnsi="Times New Roman" w:eastAsia="黑体"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文本条文"/>
    <w:next w:val="1"/>
    <w:link w:val="13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3">
    <w:name w:val="文本条文 字符"/>
    <w:link w:val="12"/>
    <w:qFormat/>
    <w:uiPriority w:val="0"/>
    <w:rPr>
      <w:rFonts w:ascii="宋体" w:hAnsi="宋体"/>
      <w:sz w:val="24"/>
      <w:szCs w:val="24"/>
    </w:rPr>
  </w:style>
  <w:style w:type="paragraph" w:customStyle="1" w:styleId="14">
    <w:name w:val="文本正文"/>
    <w:basedOn w:val="12"/>
    <w:link w:val="15"/>
    <w:qFormat/>
    <w:uiPriority w:val="0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5">
    <w:name w:val="文本正文 字符"/>
    <w:basedOn w:val="13"/>
    <w:link w:val="14"/>
    <w:qFormat/>
    <w:uiPriority w:val="99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24</TotalTime>
  <ScaleCrop>false</ScaleCrop>
  <LinksUpToDate>false</LinksUpToDate>
  <CharactersWithSpaces>310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2021-12-04T06:39:00Z</dcterms:created>
  <dc:creator>Administrator</dc:creator>
  <cp:lastModifiedBy>user</cp:lastModifiedBy>
  <cp:lastPrinted>2023-05-16T02:54:00Z</cp:lastPrinted>
  <dcterms:modified xsi:type="dcterms:W3CDTF">2024-05-17T15:31:51Z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CA7E3F10B55F4240AF688DD620069B0C</vt:lpwstr>
  </property>
</Properties>
</file>