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94"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wordWrap w:val="0"/>
        <w:spacing w:line="594" w:lineRule="exact"/>
        <w:jc w:val="center"/>
        <w:rPr>
          <w:rFonts w:ascii="方正小标宋简体" w:hAnsi="微软雅黑" w:eastAsia="方正小标宋简体" w:cs="微软雅黑"/>
          <w:sz w:val="40"/>
          <w:szCs w:val="32"/>
        </w:rPr>
      </w:pPr>
      <w:r>
        <w:rPr>
          <w:rFonts w:hint="eastAsia" w:ascii="方正小标宋简体" w:hAnsi="微软雅黑" w:eastAsia="方正小标宋简体" w:cs="微软雅黑"/>
          <w:sz w:val="40"/>
          <w:szCs w:val="32"/>
        </w:rPr>
        <w:t>消费品召回计划</w:t>
      </w:r>
    </w:p>
    <w:tbl>
      <w:tblPr>
        <w:tblStyle w:val="5"/>
        <w:tblpPr w:leftFromText="180" w:rightFromText="180" w:vertAnchor="text" w:horzAnchor="margin" w:tblpXSpec="center" w:tblpY="292"/>
        <w:tblW w:w="5081"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2527"/>
        <w:gridCol w:w="67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生产者名称</w:t>
            </w:r>
          </w:p>
        </w:tc>
        <w:tc>
          <w:tcPr>
            <w:tcW w:w="3645" w:type="pct"/>
            <w:shd w:val="clear" w:color="auto" w:fill="FFFFFF"/>
            <w:tcMar>
              <w:top w:w="0" w:type="dxa"/>
              <w:left w:w="108" w:type="dxa"/>
              <w:bottom w:w="0" w:type="dxa"/>
              <w:right w:w="108" w:type="dxa"/>
            </w:tcMar>
            <w:vAlign w:val="center"/>
          </w:tcPr>
          <w:p>
            <w:pPr>
              <w:widowControl/>
              <w:snapToGrid w:val="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汕头市高美盛玩具有限公司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产品名称</w:t>
            </w:r>
          </w:p>
        </w:tc>
        <w:tc>
          <w:tcPr>
            <w:tcW w:w="364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益智拼装积木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品牌</w:t>
            </w:r>
          </w:p>
        </w:tc>
        <w:tc>
          <w:tcPr>
            <w:tcW w:w="364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rPr>
              <w:t>涉及数量</w:t>
            </w:r>
          </w:p>
        </w:tc>
        <w:tc>
          <w:tcPr>
            <w:tcW w:w="3645" w:type="pct"/>
            <w:shd w:val="clear" w:color="auto" w:fill="FFFFFF"/>
            <w:tcMar>
              <w:top w:w="0" w:type="dxa"/>
              <w:left w:w="108" w:type="dxa"/>
              <w:bottom w:w="0" w:type="dxa"/>
              <w:right w:w="108" w:type="dxa"/>
            </w:tcMar>
            <w:vAlign w:val="center"/>
          </w:tcPr>
          <w:p>
            <w:pPr>
              <w:widowControl/>
              <w:snapToGrid w:val="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105盒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型号/规格</w:t>
            </w:r>
          </w:p>
        </w:tc>
        <w:tc>
          <w:tcPr>
            <w:tcW w:w="364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10037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生产起止日期</w:t>
            </w:r>
          </w:p>
        </w:tc>
        <w:tc>
          <w:tcPr>
            <w:tcW w:w="364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lang w:val="en-US"/>
              </w:rPr>
            </w:pPr>
            <w:r>
              <w:rPr>
                <w:rFonts w:hint="default" w:ascii="Times New Roman" w:hAnsi="Times New Roman" w:eastAsia="仿宋_GB2312" w:cs="Times New Roman"/>
                <w:sz w:val="32"/>
                <w:szCs w:val="32"/>
                <w:lang w:val="en-US" w:eastAsia="zh-CN"/>
              </w:rPr>
              <w:t>2020年3月6日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spacing w:val="-2"/>
                <w:kern w:val="0"/>
                <w:sz w:val="32"/>
                <w:szCs w:val="32"/>
                <w:shd w:val="clear" w:color="auto" w:fill="FFFFFF"/>
              </w:rPr>
            </w:pPr>
            <w:r>
              <w:rPr>
                <w:rFonts w:ascii="Times New Roman" w:hAnsi="Times New Roman" w:eastAsia="仿宋_GB2312" w:cs="Times New Roman"/>
                <w:spacing w:val="-2"/>
                <w:kern w:val="0"/>
                <w:sz w:val="32"/>
                <w:szCs w:val="32"/>
                <w:shd w:val="clear" w:color="auto" w:fill="FFFFFF"/>
              </w:rPr>
              <w:t>生产批号/批次</w:t>
            </w:r>
          </w:p>
        </w:tc>
        <w:tc>
          <w:tcPr>
            <w:tcW w:w="3645" w:type="pct"/>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lang w:val="en-US"/>
              </w:rPr>
            </w:pPr>
            <w:r>
              <w:rPr>
                <w:rFonts w:hint="default" w:ascii="Times New Roman" w:hAnsi="Times New Roman" w:eastAsia="仿宋_GB2312" w:cs="Times New Roman"/>
                <w:sz w:val="32"/>
                <w:szCs w:val="32"/>
                <w:lang w:val="en-US" w:eastAsia="zh-CN"/>
              </w:rPr>
              <w:t>20200306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产品描述及外观照片</w:t>
            </w:r>
          </w:p>
        </w:tc>
        <w:tc>
          <w:tcPr>
            <w:tcW w:w="3645" w:type="pct"/>
            <w:shd w:val="clear" w:color="auto" w:fill="FFFFFF"/>
            <w:tcMar>
              <w:top w:w="0" w:type="dxa"/>
              <w:left w:w="108" w:type="dxa"/>
              <w:bottom w:w="0" w:type="dxa"/>
              <w:right w:w="108" w:type="dxa"/>
            </w:tcMar>
            <w:vAlign w:val="center"/>
          </w:tcPr>
          <w:p>
            <w:pPr>
              <w:widowControl/>
              <w:spacing w:line="594" w:lineRule="exact"/>
              <w:jc w:val="center"/>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积木颗粒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15"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rPr>
              <w:t>存在的缺陷</w:t>
            </w:r>
          </w:p>
        </w:tc>
        <w:tc>
          <w:tcPr>
            <w:tcW w:w="3645"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sz w:val="32"/>
                <w:szCs w:val="32"/>
                <w:lang w:val="en-US" w:eastAsia="zh-CN"/>
              </w:rPr>
              <w:t>存在圆孔，且圆孔的规格尺寸会导致儿童手指伸入玩具刚性材料上的圆孔后无法自由活动</w:t>
            </w:r>
            <w:r>
              <w:rPr>
                <w:rFonts w:hint="eastAsia" w:ascii="Times New Roman" w:hAnsi="Times New Roman" w:eastAsia="仿宋_GB2312" w:cs="Times New Roman"/>
                <w:sz w:val="32"/>
                <w:szCs w:val="3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3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可能导致的后果</w:t>
            </w:r>
          </w:p>
        </w:tc>
        <w:tc>
          <w:tcPr>
            <w:tcW w:w="3645"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val="en-US" w:eastAsia="zh-CN"/>
              </w:rPr>
              <w:t>有引起儿童手指充血、肿大、甚至坏死的潜在风险</w:t>
            </w:r>
            <w:r>
              <w:rPr>
                <w:rFonts w:hint="eastAsia" w:ascii="Times New Roman" w:hAnsi="Times New Roman" w:eastAsia="仿宋_GB2312" w:cs="Times New Roman"/>
                <w:sz w:val="32"/>
                <w:szCs w:val="3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87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避免损害发生的应急处置方式</w:t>
            </w:r>
          </w:p>
        </w:tc>
        <w:tc>
          <w:tcPr>
            <w:tcW w:w="3645"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可能造成伤害时，消费者无法自行将危险降低到可接受程度的，消费者立即暂停使用有缺陷的产品，联系公司或者经销商进行处理。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14"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具体召回措施</w:t>
            </w:r>
          </w:p>
        </w:tc>
        <w:tc>
          <w:tcPr>
            <w:tcW w:w="3645" w:type="pct"/>
            <w:shd w:val="clear" w:color="auto" w:fill="FFFFFF"/>
            <w:tcMar>
              <w:top w:w="0" w:type="dxa"/>
              <w:left w:w="108" w:type="dxa"/>
              <w:bottom w:w="0" w:type="dxa"/>
              <w:right w:w="108" w:type="dxa"/>
            </w:tcMar>
            <w:vAlign w:val="center"/>
          </w:tcPr>
          <w:p>
            <w:pPr>
              <w:spacing w:line="594" w:lineRule="exac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联系销售商立即停止销售并下架该产品，对库存产品进行退货</w:t>
            </w:r>
            <w:r>
              <w:rPr>
                <w:rFonts w:hint="default" w:ascii="Times New Roman" w:hAnsi="Times New Roman" w:eastAsia="仿宋_GB2312" w:cs="Times New Roman"/>
                <w:sz w:val="32"/>
                <w:szCs w:val="32"/>
                <w:lang w:eastAsia="zh-CN"/>
              </w:rPr>
              <w:t>处理</w:t>
            </w:r>
            <w:r>
              <w:rPr>
                <w:rFonts w:hint="eastAsia" w:ascii="Times New Roman" w:hAnsi="Times New Roman" w:eastAsia="仿宋_GB2312" w:cs="Times New Roman"/>
                <w:sz w:val="32"/>
                <w:szCs w:val="32"/>
                <w:lang w:val="en-US" w:eastAsia="zh-CN"/>
              </w:rPr>
              <w:t>。</w:t>
            </w:r>
          </w:p>
          <w:p>
            <w:pPr>
              <w:spacing w:line="594" w:lineRule="exac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厂</w:t>
            </w:r>
            <w:r>
              <w:rPr>
                <w:rFonts w:hint="default" w:ascii="Times New Roman" w:hAnsi="Times New Roman" w:eastAsia="仿宋_GB2312" w:cs="Times New Roman"/>
                <w:sz w:val="32"/>
                <w:szCs w:val="32"/>
              </w:rPr>
              <w:t>及销售商</w:t>
            </w:r>
            <w:r>
              <w:rPr>
                <w:rFonts w:hint="default" w:ascii="Times New Roman" w:hAnsi="Times New Roman" w:eastAsia="仿宋_GB2312" w:cs="Times New Roman"/>
                <w:sz w:val="32"/>
                <w:szCs w:val="32"/>
                <w:lang w:eastAsia="zh-CN"/>
              </w:rPr>
              <w:t>（开平市长沙奇鲁玩具店）</w:t>
            </w:r>
            <w:r>
              <w:rPr>
                <w:rFonts w:hint="default" w:ascii="Times New Roman" w:hAnsi="Times New Roman" w:eastAsia="仿宋_GB2312" w:cs="Times New Roman"/>
                <w:sz w:val="32"/>
                <w:szCs w:val="32"/>
              </w:rPr>
              <w:t>店</w:t>
            </w:r>
            <w:r>
              <w:rPr>
                <w:rFonts w:hint="default" w:ascii="Times New Roman" w:hAnsi="Times New Roman" w:eastAsia="仿宋_GB2312" w:cs="Times New Roman"/>
                <w:sz w:val="32"/>
                <w:szCs w:val="32"/>
                <w:lang w:eastAsia="zh-CN"/>
              </w:rPr>
              <w:t>面</w:t>
            </w:r>
            <w:r>
              <w:rPr>
                <w:rFonts w:hint="default" w:ascii="Times New Roman" w:hAnsi="Times New Roman" w:eastAsia="仿宋_GB2312" w:cs="Times New Roman"/>
                <w:sz w:val="32"/>
                <w:szCs w:val="32"/>
              </w:rPr>
              <w:t>张贴公告发布召回公告</w:t>
            </w:r>
            <w:r>
              <w:rPr>
                <w:rFonts w:hint="eastAsia" w:ascii="Times New Roman" w:hAnsi="Times New Roman" w:eastAsia="仿宋_GB2312" w:cs="Times New Roman"/>
                <w:sz w:val="32"/>
                <w:szCs w:val="32"/>
                <w:lang w:val="en-US" w:eastAsia="zh-CN"/>
              </w:rPr>
              <w:t>。</w:t>
            </w:r>
          </w:p>
          <w:p>
            <w:pPr>
              <w:widowControl/>
              <w:spacing w:line="594" w:lineRule="exact"/>
              <w:rPr>
                <w:rFonts w:hint="eastAsia"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主动联系消费者告知召回事宜，接受消费者咨询，为消费退货等服务</w:t>
            </w:r>
            <w:r>
              <w:rPr>
                <w:rFonts w:hint="eastAsia" w:ascii="Times New Roman" w:hAnsi="Times New Roman" w:eastAsia="仿宋_GB2312" w:cs="Times New Roman"/>
                <w:sz w:val="32"/>
                <w:szCs w:val="3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8"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召回负责机构</w:t>
            </w:r>
          </w:p>
        </w:tc>
        <w:tc>
          <w:tcPr>
            <w:tcW w:w="3645" w:type="pct"/>
            <w:shd w:val="clear" w:color="auto" w:fill="FFFFFF"/>
            <w:tcMar>
              <w:top w:w="0" w:type="dxa"/>
              <w:left w:w="108" w:type="dxa"/>
              <w:bottom w:w="0" w:type="dxa"/>
              <w:right w:w="108" w:type="dxa"/>
            </w:tcMar>
            <w:vAlign w:val="center"/>
          </w:tcPr>
          <w:p>
            <w:pPr>
              <w:widowControl/>
              <w:spacing w:line="594"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汕头市高美盛玩具有限公司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8"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召回联系方式</w:t>
            </w:r>
          </w:p>
        </w:tc>
        <w:tc>
          <w:tcPr>
            <w:tcW w:w="3645" w:type="pct"/>
            <w:shd w:val="clear" w:color="auto" w:fill="FFFFFF"/>
            <w:tcMar>
              <w:top w:w="0" w:type="dxa"/>
              <w:left w:w="108" w:type="dxa"/>
              <w:bottom w:w="0" w:type="dxa"/>
              <w:right w:w="108" w:type="dxa"/>
            </w:tcMar>
            <w:vAlign w:val="center"/>
          </w:tcPr>
          <w:p>
            <w:pPr>
              <w:widowControl/>
              <w:spacing w:line="594" w:lineRule="exact"/>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shd w:val="clear" w:color="auto" w:fill="FFFFFF"/>
                <w:lang w:eastAsia="zh-CN"/>
              </w:rPr>
              <w:t>客</w:t>
            </w:r>
            <w:r>
              <w:rPr>
                <w:rFonts w:ascii="Times New Roman" w:hAnsi="Times New Roman" w:eastAsia="仿宋_GB2312" w:cs="Times New Roman"/>
                <w:kern w:val="0"/>
                <w:sz w:val="32"/>
                <w:szCs w:val="32"/>
                <w:shd w:val="clear" w:color="auto" w:fill="FFFFFF"/>
              </w:rPr>
              <w:t>户服务热线</w:t>
            </w:r>
            <w:r>
              <w:rPr>
                <w:rFonts w:hint="eastAsia"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 w:cs="Times New Roman"/>
                <w:sz w:val="32"/>
                <w:szCs w:val="28"/>
                <w:lang w:val="en-US" w:eastAsia="zh-CN"/>
              </w:rPr>
              <w:t>0754</w:t>
            </w:r>
            <w:r>
              <w:rPr>
                <w:rFonts w:hint="eastAsia" w:ascii="Times New Roman" w:hAnsi="Times New Roman" w:eastAsia="仿宋" w:cs="Times New Roman"/>
                <w:sz w:val="32"/>
                <w:szCs w:val="28"/>
                <w:lang w:val="en-US" w:eastAsia="zh-CN"/>
              </w:rPr>
              <w:t>—</w:t>
            </w:r>
            <w:r>
              <w:rPr>
                <w:rFonts w:hint="default" w:ascii="Times New Roman" w:hAnsi="Times New Roman" w:eastAsia="仿宋" w:cs="Times New Roman"/>
                <w:sz w:val="32"/>
                <w:szCs w:val="28"/>
                <w:lang w:val="en-US" w:eastAsia="zh-CN"/>
              </w:rPr>
              <w:t>85827121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56"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召回进度安排</w:t>
            </w:r>
          </w:p>
        </w:tc>
        <w:tc>
          <w:tcPr>
            <w:tcW w:w="3645"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kern w:val="0"/>
                <w:sz w:val="32"/>
                <w:szCs w:val="32"/>
              </w:rPr>
            </w:pPr>
            <w:r>
              <w:rPr>
                <w:rFonts w:hint="eastAsia" w:ascii="Times New Roman" w:hAnsi="Times New Roman" w:eastAsia="仿宋_GB2312" w:cs="Times New Roman"/>
                <w:color w:val="auto"/>
                <w:kern w:val="0"/>
                <w:sz w:val="32"/>
                <w:szCs w:val="32"/>
                <w:lang w:eastAsia="zh-CN"/>
              </w:rPr>
              <w:t>集中</w:t>
            </w:r>
            <w:r>
              <w:rPr>
                <w:rFonts w:hint="default" w:ascii="Times New Roman" w:hAnsi="Times New Roman" w:eastAsia="仿宋_GB2312" w:cs="Times New Roman"/>
                <w:color w:val="auto"/>
                <w:kern w:val="0"/>
                <w:sz w:val="32"/>
                <w:szCs w:val="32"/>
              </w:rPr>
              <w:t>召回时间在</w:t>
            </w: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eastAsia="zh-CN"/>
              </w:rPr>
              <w:t>年</w:t>
            </w:r>
            <w:r>
              <w:rPr>
                <w:rFonts w:hint="default" w:ascii="Times New Roman" w:hAnsi="Times New Roman" w:eastAsia="仿宋_GB2312" w:cs="Times New Roman"/>
                <w:color w:val="auto"/>
                <w:sz w:val="32"/>
                <w:szCs w:val="32"/>
                <w:u w:val="none"/>
                <w:lang w:val="en-US" w:eastAsia="zh-CN"/>
              </w:rPr>
              <w:t>11</w:t>
            </w:r>
            <w:r>
              <w:rPr>
                <w:rFonts w:hint="default" w:ascii="Times New Roman" w:hAnsi="Times New Roman" w:eastAsia="仿宋_GB2312" w:cs="Times New Roman"/>
                <w:color w:val="auto"/>
                <w:sz w:val="32"/>
                <w:szCs w:val="32"/>
                <w:u w:val="none"/>
                <w:lang w:eastAsia="zh-CN"/>
              </w:rPr>
              <w:t>月</w:t>
            </w:r>
            <w:r>
              <w:rPr>
                <w:rFonts w:hint="default" w:ascii="Times New Roman" w:hAnsi="Times New Roman" w:eastAsia="仿宋_GB2312" w:cs="Times New Roman"/>
                <w:color w:val="auto"/>
                <w:sz w:val="32"/>
                <w:szCs w:val="32"/>
                <w:u w:val="none"/>
                <w:lang w:val="en-US" w:eastAsia="zh-CN"/>
              </w:rPr>
              <w:t>12</w:t>
            </w:r>
            <w:r>
              <w:rPr>
                <w:rFonts w:hint="default" w:ascii="Times New Roman" w:hAnsi="Times New Roman" w:eastAsia="仿宋_GB2312" w:cs="Times New Roman"/>
                <w:color w:val="auto"/>
                <w:sz w:val="32"/>
                <w:szCs w:val="32"/>
                <w:u w:val="none"/>
                <w:lang w:eastAsia="zh-CN"/>
              </w:rPr>
              <w:t>日至202</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eastAsia="zh-CN"/>
              </w:rPr>
              <w:t>年</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月</w:t>
            </w:r>
            <w:r>
              <w:rPr>
                <w:rFonts w:hint="default" w:ascii="Times New Roman" w:hAnsi="Times New Roman" w:eastAsia="仿宋_GB2312" w:cs="Times New Roman"/>
                <w:color w:val="auto"/>
                <w:sz w:val="32"/>
                <w:szCs w:val="32"/>
                <w:u w:val="none"/>
                <w:lang w:val="en-US" w:eastAsia="zh-CN"/>
              </w:rPr>
              <w:t>12</w:t>
            </w:r>
            <w:r>
              <w:rPr>
                <w:rFonts w:hint="default" w:ascii="Times New Roman" w:hAnsi="Times New Roman" w:eastAsia="仿宋_GB2312" w:cs="Times New Roman"/>
                <w:color w:val="auto"/>
                <w:sz w:val="32"/>
                <w:szCs w:val="32"/>
                <w:u w:val="none"/>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99"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其他需要报告的内容</w:t>
            </w:r>
          </w:p>
        </w:tc>
        <w:tc>
          <w:tcPr>
            <w:tcW w:w="3645" w:type="pct"/>
            <w:shd w:val="clear" w:color="auto" w:fill="FFFFFF"/>
            <w:tcMar>
              <w:top w:w="0" w:type="dxa"/>
              <w:left w:w="108" w:type="dxa"/>
              <w:bottom w:w="0" w:type="dxa"/>
              <w:right w:w="108" w:type="dxa"/>
            </w:tcMar>
            <w:vAlign w:val="center"/>
          </w:tcPr>
          <w:p>
            <w:pPr>
              <w:widowControl/>
              <w:spacing w:line="594" w:lineRule="exact"/>
              <w:jc w:val="both"/>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94" w:hRule="atLeast"/>
        </w:trPr>
        <w:tc>
          <w:tcPr>
            <w:tcW w:w="1355" w:type="pct"/>
            <w:shd w:val="clear" w:color="auto" w:fill="FFFFFF"/>
            <w:tcMar>
              <w:top w:w="0" w:type="dxa"/>
              <w:left w:w="108" w:type="dxa"/>
              <w:bottom w:w="0" w:type="dxa"/>
              <w:right w:w="108" w:type="dxa"/>
            </w:tcMar>
            <w:vAlign w:val="center"/>
          </w:tcPr>
          <w:p>
            <w:pPr>
              <w:widowControl/>
              <w:wordWrap w:val="0"/>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其他信息</w:t>
            </w:r>
          </w:p>
        </w:tc>
        <w:tc>
          <w:tcPr>
            <w:tcW w:w="3645" w:type="pct"/>
            <w:shd w:val="clear" w:color="auto" w:fill="FFFFFF"/>
            <w:tcMar>
              <w:top w:w="0" w:type="dxa"/>
              <w:left w:w="108" w:type="dxa"/>
              <w:bottom w:w="0" w:type="dxa"/>
              <w:right w:w="108" w:type="dxa"/>
            </w:tcMar>
            <w:vAlign w:val="center"/>
          </w:tcPr>
          <w:p>
            <w:pPr>
              <w:widowControl/>
              <w:spacing w:line="594"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shd w:val="clear" w:color="auto" w:fill="FFFFFF"/>
              </w:rPr>
              <w:t>相关用户也可以登录汕头市场监督管理局网站“政务公开</w:t>
            </w:r>
            <w:r>
              <w:rPr>
                <w:rFonts w:hint="eastAsia" w:ascii="Times New Roman" w:hAnsi="Times New Roman" w:eastAsia="仿宋" w:cs="Times New Roman"/>
                <w:sz w:val="32"/>
                <w:szCs w:val="28"/>
                <w:lang w:val="en-US" w:eastAsia="zh-CN"/>
              </w:rPr>
              <w:t>—</w:t>
            </w:r>
            <w:r>
              <w:rPr>
                <w:rFonts w:hint="default" w:ascii="Times New Roman" w:hAnsi="Times New Roman" w:eastAsia="仿宋_GB2312" w:cs="Times New Roman"/>
                <w:sz w:val="32"/>
                <w:szCs w:val="32"/>
                <w:shd w:val="clear" w:color="auto" w:fill="FFFFFF"/>
              </w:rPr>
              <w:t>重点领域信息公开</w:t>
            </w:r>
            <w:r>
              <w:rPr>
                <w:rFonts w:hint="eastAsia" w:ascii="Times New Roman" w:hAnsi="Times New Roman" w:eastAsia="仿宋" w:cs="Times New Roman"/>
                <w:sz w:val="32"/>
                <w:szCs w:val="28"/>
                <w:lang w:val="en-US" w:eastAsia="zh-CN"/>
              </w:rPr>
              <w:t>—</w:t>
            </w:r>
            <w:r>
              <w:rPr>
                <w:rFonts w:hint="default" w:ascii="Times New Roman" w:hAnsi="Times New Roman" w:eastAsia="仿宋_GB2312" w:cs="Times New Roman"/>
                <w:sz w:val="32"/>
                <w:szCs w:val="32"/>
                <w:shd w:val="clear" w:color="auto" w:fill="FFFFFF"/>
              </w:rPr>
              <w:t>产品质量信息”栏目，或拨打汕头市市场监督管理局缺陷产品召回工作联系电话（0754</w:t>
            </w:r>
            <w:r>
              <w:rPr>
                <w:rFonts w:hint="eastAsia" w:ascii="Times New Roman" w:hAnsi="Times New Roman" w:eastAsia="仿宋" w:cs="Times New Roman"/>
                <w:sz w:val="32"/>
                <w:szCs w:val="28"/>
                <w:lang w:val="en-US" w:eastAsia="zh-CN"/>
              </w:rPr>
              <w:t>—</w:t>
            </w:r>
            <w:bookmarkStart w:id="0" w:name="_GoBack"/>
            <w:bookmarkEnd w:id="0"/>
            <w:r>
              <w:rPr>
                <w:rFonts w:hint="default" w:ascii="Times New Roman" w:hAnsi="Times New Roman" w:eastAsia="仿宋_GB2312" w:cs="Times New Roman"/>
                <w:sz w:val="32"/>
                <w:szCs w:val="32"/>
                <w:shd w:val="clear" w:color="auto" w:fill="FFFFFF"/>
              </w:rPr>
              <w:t>88545860）了解更多信息。</w:t>
            </w:r>
          </w:p>
        </w:tc>
      </w:tr>
    </w:tbl>
    <w:p>
      <w:pPr>
        <w:widowControl/>
        <w:jc w:val="left"/>
        <w:rPr>
          <w:rFonts w:ascii="仿宋_GB2312" w:eastAsia="仿宋_GB2312"/>
          <w:sz w:val="32"/>
        </w:rPr>
      </w:pPr>
    </w:p>
    <w:sectPr>
      <w:pgSz w:w="11906" w:h="16838"/>
      <w:pgMar w:top="1985"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黑体">
    <w:panose1 w:val="02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xODVhNGE0YzY4NGNlZmM4NzhjNWVkZmQxNGIzOTEifQ=="/>
  </w:docVars>
  <w:rsids>
    <w:rsidRoot w:val="00381FCB"/>
    <w:rsid w:val="00065D90"/>
    <w:rsid w:val="00086E7C"/>
    <w:rsid w:val="000E7B54"/>
    <w:rsid w:val="00110CE5"/>
    <w:rsid w:val="001414E5"/>
    <w:rsid w:val="001C20AE"/>
    <w:rsid w:val="00290C04"/>
    <w:rsid w:val="002B618C"/>
    <w:rsid w:val="002B6E93"/>
    <w:rsid w:val="002E6045"/>
    <w:rsid w:val="00307BBB"/>
    <w:rsid w:val="003347AA"/>
    <w:rsid w:val="003714C0"/>
    <w:rsid w:val="00381FCB"/>
    <w:rsid w:val="003E389C"/>
    <w:rsid w:val="003F117F"/>
    <w:rsid w:val="00444711"/>
    <w:rsid w:val="00492841"/>
    <w:rsid w:val="004B0DAF"/>
    <w:rsid w:val="004B13E5"/>
    <w:rsid w:val="00533EDB"/>
    <w:rsid w:val="00553E45"/>
    <w:rsid w:val="00567824"/>
    <w:rsid w:val="005A714A"/>
    <w:rsid w:val="005B23FA"/>
    <w:rsid w:val="005C1593"/>
    <w:rsid w:val="005C19BE"/>
    <w:rsid w:val="00653069"/>
    <w:rsid w:val="00747D56"/>
    <w:rsid w:val="00796879"/>
    <w:rsid w:val="007A2319"/>
    <w:rsid w:val="007B19DE"/>
    <w:rsid w:val="008464AB"/>
    <w:rsid w:val="00866083"/>
    <w:rsid w:val="009160D6"/>
    <w:rsid w:val="00924018"/>
    <w:rsid w:val="00944794"/>
    <w:rsid w:val="00944979"/>
    <w:rsid w:val="0097754B"/>
    <w:rsid w:val="00A52C30"/>
    <w:rsid w:val="00A60A4A"/>
    <w:rsid w:val="00A67234"/>
    <w:rsid w:val="00AC06A7"/>
    <w:rsid w:val="00AC3156"/>
    <w:rsid w:val="00AC3E78"/>
    <w:rsid w:val="00AD16B5"/>
    <w:rsid w:val="00B02C3F"/>
    <w:rsid w:val="00B3737A"/>
    <w:rsid w:val="00B61B91"/>
    <w:rsid w:val="00B8374E"/>
    <w:rsid w:val="00BB00A8"/>
    <w:rsid w:val="00C57A4E"/>
    <w:rsid w:val="00C850A4"/>
    <w:rsid w:val="00CE463B"/>
    <w:rsid w:val="00D03EE7"/>
    <w:rsid w:val="00D25C56"/>
    <w:rsid w:val="00D50677"/>
    <w:rsid w:val="00D6241B"/>
    <w:rsid w:val="00DB13E8"/>
    <w:rsid w:val="00DB6253"/>
    <w:rsid w:val="00E16854"/>
    <w:rsid w:val="00E42AF9"/>
    <w:rsid w:val="00E77A79"/>
    <w:rsid w:val="00E91FC0"/>
    <w:rsid w:val="00EA15F4"/>
    <w:rsid w:val="00EC2165"/>
    <w:rsid w:val="00ED2479"/>
    <w:rsid w:val="00EE4941"/>
    <w:rsid w:val="00FB3781"/>
    <w:rsid w:val="00FF2D3F"/>
    <w:rsid w:val="15325BC7"/>
    <w:rsid w:val="22910906"/>
    <w:rsid w:val="36E46B3D"/>
    <w:rsid w:val="39A453EE"/>
    <w:rsid w:val="57007337"/>
    <w:rsid w:val="75DA2614"/>
    <w:rsid w:val="77FD141A"/>
    <w:rsid w:val="77FE6DCC"/>
    <w:rsid w:val="79B06543"/>
    <w:rsid w:val="A9EE86D8"/>
    <w:rsid w:val="C3FFC0F9"/>
    <w:rsid w:val="EF6DEBEC"/>
    <w:rsid w:val="F5F59E49"/>
    <w:rsid w:val="FFDF64CF"/>
    <w:rsid w:val="FFFE9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line="578" w:lineRule="auto"/>
      <w:jc w:val="left"/>
      <w:outlineLvl w:val="0"/>
    </w:pPr>
    <w:rPr>
      <w:rFonts w:ascii="Calibri" w:hAnsi="Calibri" w:eastAsia="宋体" w:cs="Times New Roman"/>
      <w:b/>
      <w:bCs/>
      <w:kern w:val="44"/>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Calibri" w:hAnsi="Calibri" w:eastAsia="宋体" w:cs="Times New Roman"/>
      <w:b/>
      <w:bCs/>
      <w:kern w:val="44"/>
      <w:sz w:val="28"/>
      <w:szCs w:val="4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530</Words>
  <Characters>607</Characters>
  <Lines>9</Lines>
  <Paragraphs>2</Paragraphs>
  <TotalTime>0</TotalTime>
  <ScaleCrop>false</ScaleCrop>
  <LinksUpToDate>false</LinksUpToDate>
  <CharactersWithSpaces>609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2022-05-14T01:34:00Z</dcterms:created>
  <dc:creator>张豪哲</dc:creator>
  <cp:lastModifiedBy>admin</cp:lastModifiedBy>
  <dcterms:modified xsi:type="dcterms:W3CDTF">2024-11-05T16:26:32Z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CF5054453C8C3E777A16A2662AF111F7</vt:lpwstr>
  </property>
</Properties>
</file>