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bidi w:val="0"/>
        <w:jc w:val="center"/>
        <w:rPr>
          <w:rFonts w:hint="default"/>
          <w:lang w:val="en-US" w:eastAsia="zh-CN"/>
        </w:rPr>
      </w:pPr>
      <w:r>
        <w:rPr>
          <w:rFonts w:hint="eastAsia"/>
          <w:lang w:val="en-US" w:eastAsia="zh-CN"/>
        </w:rPr>
        <w:t>项目绩效自评信息指标评分表</w:t>
      </w:r>
    </w:p>
    <w:p>
      <w:pPr>
        <w:spacing w:line="400" w:lineRule="exact"/>
        <w:jc w:val="center"/>
        <w:rPr>
          <w:rFonts w:hint="default"/>
          <w:b/>
          <w:sz w:val="28"/>
          <w:szCs w:val="28"/>
          <w:lang w:val="en-US"/>
        </w:rPr>
      </w:pPr>
      <w:r>
        <w:rPr>
          <w:rFonts w:hint="eastAsia" w:asciiTheme="minorHAnsi" w:hAnsiTheme="minorHAnsi" w:eastAsiaTheme="minorEastAsia" w:cstheme="minorBidi"/>
          <w:b/>
          <w:kern w:val="2"/>
          <w:sz w:val="32"/>
          <w:szCs w:val="24"/>
          <w:lang w:val="en-US" w:eastAsia="zh-CN" w:bidi="ar-SA"/>
        </w:rPr>
        <w:t>—</w:t>
      </w:r>
      <w:r>
        <w:rPr>
          <w:rFonts w:hint="eastAsia" w:cstheme="minorBidi"/>
          <w:b/>
          <w:kern w:val="2"/>
          <w:sz w:val="32"/>
          <w:szCs w:val="24"/>
          <w:lang w:val="en-US" w:eastAsia="zh-CN" w:bidi="ar-SA"/>
        </w:rPr>
        <w:t>办学经费1</w:t>
      </w:r>
    </w:p>
    <w:p>
      <w:pPr>
        <w:spacing w:line="400" w:lineRule="exact"/>
      </w:pPr>
      <w:r>
        <w:rPr>
          <w:rFonts w:hint="eastAsia"/>
        </w:rPr>
        <w:t>项目概述：</w:t>
      </w:r>
      <w:r>
        <w:rPr>
          <w:rFonts w:hint="eastAsia"/>
        </w:rPr>
        <w:tab/>
      </w:r>
    </w:p>
    <w:p>
      <w:pPr>
        <w:spacing w:line="400" w:lineRule="exact"/>
      </w:pPr>
      <w:r>
        <w:rPr>
          <w:rFonts w:hint="eastAsia"/>
          <w:lang w:val="en-US" w:eastAsia="zh-CN"/>
        </w:rPr>
        <w:t xml:space="preserve">    </w:t>
      </w:r>
      <w:r>
        <w:rPr>
          <w:rFonts w:hint="eastAsia"/>
        </w:rPr>
        <w:t>保障幼儿正常用餐，为幼儿提供健康、丰富的饮食，营养均衡，为家长提供托管服务，减轻家长负担，让家长省心省力，把更多的精力投放在工作中，不断提高幼儿办学质量和服务水平，全面提升幼儿素质，发挥幼儿回示范辐射作用，使幼儿园在原有基础上获得更大程度发展。该项目原为财政专户。根据汕市财综[2022]34号，对应收入从财政专户收入变更为经营服务性收入，故需变更项目名称。</w:t>
      </w:r>
    </w:p>
    <w:p>
      <w:pPr>
        <w:spacing w:line="400" w:lineRule="exact"/>
      </w:pPr>
      <w:r>
        <w:rPr>
          <w:rFonts w:hint="eastAsia"/>
        </w:rPr>
        <w:t>设立依据及申报理由：</w:t>
      </w:r>
      <w:r>
        <w:rPr>
          <w:rFonts w:hint="eastAsia"/>
        </w:rPr>
        <w:tab/>
      </w:r>
    </w:p>
    <w:p>
      <w:pPr>
        <w:spacing w:line="400" w:lineRule="exact"/>
        <w:ind w:firstLine="420"/>
        <w:rPr>
          <w:rFonts w:hint="eastAsia"/>
        </w:rPr>
      </w:pPr>
      <w:r>
        <w:rPr>
          <w:rFonts w:hint="eastAsia"/>
        </w:rPr>
        <w:t>根据汕头市发（2022）347号文件《汕头市发展和改革局汕头市教育局汕头市财政局 汕头市市场管理管理局关于进一步规范汕头市公办幼儿园收费管理的通知》。该资金由经营服务性收入，申请该项目确保本单位正常运转。</w:t>
      </w:r>
    </w:p>
    <w:p>
      <w:pPr>
        <w:spacing w:line="400" w:lineRule="exact"/>
        <w:ind w:firstLine="420"/>
        <w:rPr>
          <w:rFonts w:hint="default"/>
          <w:lang w:val="en-US"/>
        </w:rPr>
      </w:pPr>
      <w:r>
        <w:rPr>
          <w:rFonts w:hint="eastAsia"/>
        </w:rPr>
        <w:t>项目总额：</w:t>
      </w:r>
      <w:r>
        <w:rPr>
          <w:rFonts w:hint="eastAsia"/>
          <w:lang w:val="en-US" w:eastAsia="zh-CN"/>
        </w:rPr>
        <w:t>1460000.00</w:t>
      </w:r>
      <w:bookmarkStart w:id="0" w:name="_GoBack"/>
      <w:bookmarkEnd w:id="0"/>
    </w:p>
    <w:tbl>
      <w:tblPr>
        <w:tblStyle w:val="6"/>
        <w:tblW w:w="90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98"/>
        <w:gridCol w:w="187"/>
        <w:gridCol w:w="1785"/>
        <w:gridCol w:w="1734"/>
        <w:gridCol w:w="1750"/>
        <w:gridCol w:w="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trPr>
        <w:tc>
          <w:tcPr>
            <w:tcW w:w="2898" w:type="dxa"/>
            <w:vAlign w:val="center"/>
          </w:tcPr>
          <w:p>
            <w:pPr>
              <w:jc w:val="center"/>
            </w:pPr>
            <w:r>
              <w:rPr>
                <w:rFonts w:hint="eastAsia"/>
              </w:rPr>
              <w:t>总体绩效目标</w:t>
            </w:r>
          </w:p>
        </w:tc>
        <w:tc>
          <w:tcPr>
            <w:tcW w:w="6200" w:type="dxa"/>
            <w:gridSpan w:val="5"/>
            <w:vAlign w:val="center"/>
          </w:tcPr>
          <w:p>
            <w:r>
              <w:tab/>
            </w:r>
            <w:r>
              <w:rPr>
                <w:rFonts w:hint="eastAsia"/>
              </w:rPr>
              <w:t>保障幼儿午餐、午点以及水果等食物安全及健康。为幼儿提供健康、丰富的饮食，营养均衡；为家长提供托管服务，减轻家长负担，让家长省心省力，把更多的精力投放在工作中，不断提高幼儿办学质量和服务水平，全面提升幼儿素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898" w:type="dxa"/>
            <w:vAlign w:val="center"/>
          </w:tcPr>
          <w:p>
            <w:pPr>
              <w:jc w:val="center"/>
            </w:pPr>
            <w:r>
              <w:rPr>
                <w:rFonts w:hint="eastAsia"/>
              </w:rPr>
              <w:t>年度绩效目标</w:t>
            </w:r>
          </w:p>
        </w:tc>
        <w:tc>
          <w:tcPr>
            <w:tcW w:w="6200" w:type="dxa"/>
            <w:gridSpan w:val="5"/>
            <w:vAlign w:val="center"/>
          </w:tcPr>
          <w:p>
            <w:pPr>
              <w:tabs>
                <w:tab w:val="left" w:pos="312"/>
              </w:tabs>
              <w:jc w:val="left"/>
            </w:pPr>
            <w:r>
              <w:rPr>
                <w:rFonts w:hint="eastAsia"/>
              </w:rPr>
              <w:tab/>
            </w:r>
            <w:r>
              <w:rPr>
                <w:rFonts w:hint="eastAsia"/>
              </w:rPr>
              <w:t>全面提升幼儿食品安全及营养价值，合理进行食物搭配，为幼儿提供健康、丰富的饮食。延迟放学时间，为家长解决接孩子的困难，减轻家长负担，让家长省心省力，把更多的精力投放在工作中，发挥幼儿</w:t>
            </w:r>
            <w:r>
              <w:rPr>
                <w:rFonts w:hint="eastAsia"/>
                <w:lang w:val="en-US" w:eastAsia="zh-CN"/>
              </w:rPr>
              <w:t>园</w:t>
            </w:r>
            <w:r>
              <w:rPr>
                <w:rFonts w:hint="eastAsia"/>
              </w:rPr>
              <w:t>示范辐射作用，使幼儿园在原有基础上获得更大程度发展。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98" w:type="dxa"/>
            <w:gridSpan w:val="6"/>
          </w:tcPr>
          <w:p>
            <w:pPr>
              <w:jc w:val="center"/>
            </w:pPr>
            <w:r>
              <w:rPr>
                <w:rFonts w:hint="eastAsia"/>
              </w:rPr>
              <w:t>绩效指标及自评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trPr>
        <w:tc>
          <w:tcPr>
            <w:tcW w:w="3085" w:type="dxa"/>
            <w:gridSpan w:val="2"/>
            <w:vAlign w:val="center"/>
          </w:tcPr>
          <w:p>
            <w:pPr>
              <w:jc w:val="center"/>
            </w:pPr>
            <w:r>
              <w:rPr>
                <w:rFonts w:hint="eastAsia"/>
              </w:rPr>
              <w:t>指标名称</w:t>
            </w:r>
          </w:p>
        </w:tc>
        <w:tc>
          <w:tcPr>
            <w:tcW w:w="1785" w:type="dxa"/>
            <w:vAlign w:val="center"/>
          </w:tcPr>
          <w:p>
            <w:pPr>
              <w:jc w:val="center"/>
            </w:pPr>
            <w:r>
              <w:rPr>
                <w:rFonts w:hint="eastAsia"/>
              </w:rPr>
              <w:t>实施周期指标值</w:t>
            </w:r>
          </w:p>
        </w:tc>
        <w:tc>
          <w:tcPr>
            <w:tcW w:w="1734" w:type="dxa"/>
            <w:vAlign w:val="center"/>
          </w:tcPr>
          <w:p>
            <w:pPr>
              <w:jc w:val="center"/>
            </w:pPr>
            <w:r>
              <w:rPr>
                <w:rFonts w:hint="eastAsia"/>
              </w:rPr>
              <w:t>年度指标值</w:t>
            </w:r>
          </w:p>
        </w:tc>
        <w:tc>
          <w:tcPr>
            <w:tcW w:w="1750" w:type="dxa"/>
            <w:vAlign w:val="center"/>
          </w:tcPr>
          <w:p>
            <w:pPr>
              <w:jc w:val="center"/>
            </w:pPr>
            <w:r>
              <w:rPr>
                <w:rFonts w:hint="eastAsia"/>
              </w:rPr>
              <w:t>自评</w:t>
            </w:r>
          </w:p>
        </w:tc>
        <w:tc>
          <w:tcPr>
            <w:tcW w:w="744" w:type="dxa"/>
            <w:vAlign w:val="center"/>
          </w:tcPr>
          <w:p>
            <w:pPr>
              <w:jc w:val="center"/>
            </w:pPr>
            <w:r>
              <w:rPr>
                <w:rFonts w:hint="eastAsia"/>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85" w:type="dxa"/>
            <w:gridSpan w:val="2"/>
          </w:tcPr>
          <w:p>
            <w:pPr>
              <w:rPr>
                <w:rFonts w:hint="eastAsia"/>
              </w:rPr>
            </w:pPr>
            <w:r>
              <w:rPr>
                <w:rFonts w:hint="eastAsia"/>
              </w:rPr>
              <w:t>1-产出指标</w:t>
            </w:r>
          </w:p>
          <w:p>
            <w:pPr>
              <w:rPr>
                <w:rFonts w:hint="eastAsia"/>
              </w:rPr>
            </w:pPr>
            <w:r>
              <w:rPr>
                <w:rFonts w:hint="eastAsia"/>
              </w:rPr>
              <w:t>11-数量指标</w:t>
            </w:r>
          </w:p>
          <w:p>
            <w:pPr>
              <w:rPr>
                <w:rFonts w:hint="eastAsia"/>
              </w:rPr>
            </w:pPr>
            <w:r>
              <w:rPr>
                <w:rFonts w:hint="eastAsia"/>
              </w:rPr>
              <w:t>111003346-资金实际支出率（%）</w:t>
            </w:r>
          </w:p>
        </w:tc>
        <w:tc>
          <w:tcPr>
            <w:tcW w:w="1785" w:type="dxa"/>
            <w:vAlign w:val="center"/>
          </w:tcPr>
          <w:p>
            <w:pPr>
              <w:jc w:val="center"/>
              <w:rPr>
                <w:rFonts w:hint="eastAsia"/>
                <w:lang w:val="en-US" w:eastAsia="zh-CN"/>
              </w:rPr>
            </w:pPr>
            <w:r>
              <w:rPr>
                <w:rFonts w:hint="eastAsia"/>
                <w:lang w:val="en-US" w:eastAsia="zh-CN"/>
              </w:rPr>
              <w:t>100</w:t>
            </w:r>
          </w:p>
        </w:tc>
        <w:tc>
          <w:tcPr>
            <w:tcW w:w="1734" w:type="dxa"/>
            <w:vAlign w:val="center"/>
          </w:tcPr>
          <w:p>
            <w:pPr>
              <w:jc w:val="center"/>
              <w:rPr>
                <w:rFonts w:hint="eastAsia"/>
                <w:lang w:val="en-US" w:eastAsia="zh-CN"/>
              </w:rPr>
            </w:pPr>
            <w:r>
              <w:rPr>
                <w:rFonts w:hint="eastAsia"/>
                <w:lang w:val="en-US" w:eastAsia="zh-CN"/>
              </w:rPr>
              <w:t>100</w:t>
            </w:r>
          </w:p>
        </w:tc>
        <w:tc>
          <w:tcPr>
            <w:tcW w:w="1750" w:type="dxa"/>
            <w:vAlign w:val="center"/>
          </w:tcPr>
          <w:p>
            <w:pPr>
              <w:jc w:val="center"/>
              <w:rPr>
                <w:rFonts w:hint="eastAsia"/>
                <w:lang w:val="en-US" w:eastAsia="zh-CN"/>
              </w:rPr>
            </w:pPr>
            <w:r>
              <w:rPr>
                <w:rFonts w:hint="eastAsia"/>
                <w:lang w:val="en-US" w:eastAsia="zh-CN"/>
              </w:rPr>
              <w:t>100</w:t>
            </w:r>
          </w:p>
        </w:tc>
        <w:tc>
          <w:tcPr>
            <w:tcW w:w="744" w:type="dxa"/>
          </w:tcPr>
          <w:p>
            <w:pPr>
              <w:jc w:val="center"/>
              <w:rPr>
                <w:rFonts w:hint="eastAsia"/>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3" w:hRule="atLeast"/>
        </w:trPr>
        <w:tc>
          <w:tcPr>
            <w:tcW w:w="3085" w:type="dxa"/>
            <w:gridSpan w:val="2"/>
          </w:tcPr>
          <w:p>
            <w:pPr>
              <w:rPr>
                <w:rFonts w:hint="eastAsia"/>
              </w:rPr>
            </w:pPr>
            <w:r>
              <w:rPr>
                <w:rFonts w:hint="eastAsia"/>
              </w:rPr>
              <w:t>1-产出指标</w:t>
            </w:r>
          </w:p>
          <w:p>
            <w:pPr>
              <w:rPr>
                <w:rFonts w:hint="eastAsia"/>
              </w:rPr>
            </w:pPr>
            <w:r>
              <w:rPr>
                <w:rFonts w:hint="eastAsia"/>
              </w:rPr>
              <w:t>13-时效指标</w:t>
            </w:r>
          </w:p>
          <w:p>
            <w:pPr>
              <w:rPr>
                <w:rFonts w:hint="eastAsia"/>
              </w:rPr>
            </w:pPr>
            <w:r>
              <w:rPr>
                <w:rFonts w:hint="eastAsia"/>
              </w:rPr>
              <w:t>1134041573-资金使用及时率（%）</w:t>
            </w:r>
          </w:p>
        </w:tc>
        <w:tc>
          <w:tcPr>
            <w:tcW w:w="1785" w:type="dxa"/>
            <w:vAlign w:val="center"/>
          </w:tcPr>
          <w:p>
            <w:pPr>
              <w:jc w:val="center"/>
              <w:rPr>
                <w:rFonts w:hint="eastAsia"/>
                <w:lang w:val="en-US" w:eastAsia="zh-CN"/>
              </w:rPr>
            </w:pPr>
            <w:r>
              <w:rPr>
                <w:rFonts w:hint="eastAsia"/>
                <w:lang w:val="en-US" w:eastAsia="zh-CN"/>
              </w:rPr>
              <w:t>100</w:t>
            </w:r>
          </w:p>
        </w:tc>
        <w:tc>
          <w:tcPr>
            <w:tcW w:w="1734" w:type="dxa"/>
            <w:vAlign w:val="center"/>
          </w:tcPr>
          <w:p>
            <w:pPr>
              <w:jc w:val="center"/>
              <w:rPr>
                <w:rFonts w:hint="eastAsia"/>
                <w:lang w:val="en-US" w:eastAsia="zh-CN"/>
              </w:rPr>
            </w:pPr>
            <w:r>
              <w:rPr>
                <w:rFonts w:hint="eastAsia"/>
                <w:lang w:val="en-US" w:eastAsia="zh-CN"/>
              </w:rPr>
              <w:t>100</w:t>
            </w:r>
          </w:p>
        </w:tc>
        <w:tc>
          <w:tcPr>
            <w:tcW w:w="1750" w:type="dxa"/>
            <w:vAlign w:val="center"/>
          </w:tcPr>
          <w:p>
            <w:pPr>
              <w:jc w:val="center"/>
              <w:rPr>
                <w:rFonts w:hint="eastAsia"/>
                <w:lang w:val="en-US" w:eastAsia="zh-CN"/>
              </w:rPr>
            </w:pPr>
            <w:r>
              <w:rPr>
                <w:rFonts w:hint="eastAsia"/>
                <w:lang w:val="en-US" w:eastAsia="zh-CN"/>
              </w:rPr>
              <w:t>100</w:t>
            </w:r>
          </w:p>
        </w:tc>
        <w:tc>
          <w:tcPr>
            <w:tcW w:w="744" w:type="dxa"/>
          </w:tcPr>
          <w:p>
            <w:pPr>
              <w:jc w:val="center"/>
              <w:rPr>
                <w:rFonts w:hint="eastAsia"/>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85" w:type="dxa"/>
            <w:gridSpan w:val="2"/>
          </w:tcPr>
          <w:p>
            <w:pPr>
              <w:rPr>
                <w:rFonts w:hint="eastAsia"/>
              </w:rPr>
            </w:pPr>
            <w:r>
              <w:rPr>
                <w:rFonts w:hint="eastAsia"/>
              </w:rPr>
              <w:t>2-效益指标</w:t>
            </w:r>
          </w:p>
          <w:p>
            <w:pPr>
              <w:rPr>
                <w:rFonts w:hint="eastAsia"/>
              </w:rPr>
            </w:pPr>
            <w:r>
              <w:rPr>
                <w:rFonts w:hint="eastAsia"/>
              </w:rPr>
              <w:t>22-社会效益</w:t>
            </w:r>
          </w:p>
          <w:p>
            <w:pPr>
              <w:rPr>
                <w:rFonts w:hint="eastAsia"/>
              </w:rPr>
            </w:pPr>
            <w:r>
              <w:rPr>
                <w:rFonts w:hint="eastAsia"/>
              </w:rPr>
              <w:t>2224036022-优化办学条件</w:t>
            </w:r>
          </w:p>
        </w:tc>
        <w:tc>
          <w:tcPr>
            <w:tcW w:w="1785" w:type="dxa"/>
            <w:vAlign w:val="center"/>
          </w:tcPr>
          <w:p>
            <w:pPr>
              <w:jc w:val="center"/>
              <w:rPr>
                <w:rFonts w:hint="eastAsia"/>
                <w:lang w:val="en-US" w:eastAsia="zh-CN"/>
              </w:rPr>
            </w:pPr>
            <w:r>
              <w:rPr>
                <w:rFonts w:hint="default"/>
                <w:lang w:val="en-US" w:eastAsia="zh-CN"/>
              </w:rPr>
              <w:t>提高教玩具可操作性</w:t>
            </w:r>
          </w:p>
        </w:tc>
        <w:tc>
          <w:tcPr>
            <w:tcW w:w="1734" w:type="dxa"/>
            <w:vAlign w:val="center"/>
          </w:tcPr>
          <w:p>
            <w:pPr>
              <w:jc w:val="center"/>
              <w:rPr>
                <w:rFonts w:hint="eastAsia"/>
                <w:lang w:val="en-US" w:eastAsia="zh-CN"/>
              </w:rPr>
            </w:pPr>
            <w:r>
              <w:rPr>
                <w:rFonts w:hint="default"/>
                <w:lang w:val="en-US" w:eastAsia="zh-CN"/>
              </w:rPr>
              <w:t>提高教玩具可操作性</w:t>
            </w:r>
          </w:p>
        </w:tc>
        <w:tc>
          <w:tcPr>
            <w:tcW w:w="1750" w:type="dxa"/>
            <w:vAlign w:val="center"/>
          </w:tcPr>
          <w:p>
            <w:pPr>
              <w:jc w:val="center"/>
              <w:rPr>
                <w:rFonts w:hint="eastAsia"/>
                <w:lang w:val="en-US" w:eastAsia="zh-CN"/>
              </w:rPr>
            </w:pPr>
            <w:r>
              <w:rPr>
                <w:rFonts w:hint="default"/>
                <w:lang w:val="en-US" w:eastAsia="zh-CN"/>
              </w:rPr>
              <w:t>提高教玩具可操作性</w:t>
            </w:r>
          </w:p>
        </w:tc>
        <w:tc>
          <w:tcPr>
            <w:tcW w:w="744" w:type="dxa"/>
          </w:tcPr>
          <w:p>
            <w:pPr>
              <w:jc w:val="center"/>
              <w:rPr>
                <w:rFonts w:hint="eastAsia"/>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85" w:type="dxa"/>
            <w:gridSpan w:val="2"/>
          </w:tcPr>
          <w:p>
            <w:pPr>
              <w:rPr>
                <w:rFonts w:hint="eastAsia"/>
              </w:rPr>
            </w:pPr>
            <w:r>
              <w:rPr>
                <w:rFonts w:hint="eastAsia"/>
              </w:rPr>
              <w:t>2-效益指标</w:t>
            </w:r>
          </w:p>
          <w:p>
            <w:pPr>
              <w:rPr>
                <w:rFonts w:hint="eastAsia"/>
              </w:rPr>
            </w:pPr>
            <w:r>
              <w:rPr>
                <w:rFonts w:hint="eastAsia"/>
              </w:rPr>
              <w:t>22-社会效益</w:t>
            </w:r>
          </w:p>
          <w:p>
            <w:pPr>
              <w:rPr>
                <w:rFonts w:hint="eastAsia"/>
              </w:rPr>
            </w:pPr>
            <w:r>
              <w:rPr>
                <w:rFonts w:hint="eastAsia"/>
              </w:rPr>
              <w:t>2224037673-保障学前教育教学</w:t>
            </w:r>
          </w:p>
        </w:tc>
        <w:tc>
          <w:tcPr>
            <w:tcW w:w="1785" w:type="dxa"/>
            <w:vAlign w:val="center"/>
          </w:tcPr>
          <w:p>
            <w:pPr>
              <w:jc w:val="center"/>
              <w:rPr>
                <w:rFonts w:hint="eastAsia"/>
                <w:lang w:val="en-US" w:eastAsia="zh-CN"/>
              </w:rPr>
            </w:pPr>
            <w:r>
              <w:rPr>
                <w:rFonts w:hint="default"/>
                <w:lang w:val="en-US" w:eastAsia="zh-CN"/>
              </w:rPr>
              <w:t>教育教学顺利开展</w:t>
            </w:r>
          </w:p>
        </w:tc>
        <w:tc>
          <w:tcPr>
            <w:tcW w:w="1734" w:type="dxa"/>
            <w:vAlign w:val="center"/>
          </w:tcPr>
          <w:p>
            <w:pPr>
              <w:jc w:val="center"/>
              <w:rPr>
                <w:rFonts w:hint="eastAsia"/>
                <w:lang w:val="en-US" w:eastAsia="zh-CN"/>
              </w:rPr>
            </w:pPr>
            <w:r>
              <w:rPr>
                <w:rFonts w:hint="default"/>
                <w:lang w:val="en-US" w:eastAsia="zh-CN"/>
              </w:rPr>
              <w:t>教育教学顺利开展</w:t>
            </w:r>
          </w:p>
        </w:tc>
        <w:tc>
          <w:tcPr>
            <w:tcW w:w="1750" w:type="dxa"/>
            <w:vAlign w:val="center"/>
          </w:tcPr>
          <w:p>
            <w:pPr>
              <w:jc w:val="center"/>
              <w:rPr>
                <w:rFonts w:hint="eastAsia"/>
                <w:lang w:val="en-US" w:eastAsia="zh-CN"/>
              </w:rPr>
            </w:pPr>
            <w:r>
              <w:rPr>
                <w:rFonts w:hint="default"/>
                <w:lang w:val="en-US" w:eastAsia="zh-CN"/>
              </w:rPr>
              <w:t>教育教学顺利开展</w:t>
            </w:r>
          </w:p>
        </w:tc>
        <w:tc>
          <w:tcPr>
            <w:tcW w:w="744" w:type="dxa"/>
          </w:tcPr>
          <w:p>
            <w:pPr>
              <w:jc w:val="center"/>
              <w:rPr>
                <w:rFonts w:hint="eastAsia"/>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85" w:type="dxa"/>
            <w:gridSpan w:val="2"/>
          </w:tcPr>
          <w:p>
            <w:pPr>
              <w:rPr>
                <w:rFonts w:hint="eastAsia"/>
              </w:rPr>
            </w:pPr>
            <w:r>
              <w:rPr>
                <w:rFonts w:hint="eastAsia"/>
              </w:rPr>
              <w:t>2-效益指标</w:t>
            </w:r>
          </w:p>
          <w:p>
            <w:pPr>
              <w:rPr>
                <w:rFonts w:hint="eastAsia"/>
              </w:rPr>
            </w:pPr>
            <w:r>
              <w:rPr>
                <w:rFonts w:hint="eastAsia"/>
              </w:rPr>
              <w:t>22-社会效益</w:t>
            </w:r>
          </w:p>
          <w:p>
            <w:pPr>
              <w:rPr>
                <w:rFonts w:hint="eastAsia"/>
              </w:rPr>
            </w:pPr>
            <w:r>
              <w:rPr>
                <w:rFonts w:hint="eastAsia"/>
              </w:rPr>
              <w:t>2224052072-提高学生身体素质、健康水平、艺术素养、创新精神，促进学生发展</w:t>
            </w:r>
          </w:p>
        </w:tc>
        <w:tc>
          <w:tcPr>
            <w:tcW w:w="1785" w:type="dxa"/>
            <w:vAlign w:val="center"/>
          </w:tcPr>
          <w:p>
            <w:pPr>
              <w:jc w:val="center"/>
              <w:rPr>
                <w:rFonts w:hint="default"/>
                <w:lang w:val="en-US" w:eastAsia="zh-CN"/>
              </w:rPr>
            </w:pPr>
            <w:r>
              <w:rPr>
                <w:rFonts w:hint="default"/>
                <w:lang w:val="en-US" w:eastAsia="zh-CN"/>
              </w:rPr>
              <w:t>不断提</w:t>
            </w:r>
            <w:r>
              <w:rPr>
                <w:rFonts w:hint="eastAsia"/>
                <w:lang w:val="en-US" w:eastAsia="zh-CN"/>
              </w:rPr>
              <w:t>高</w:t>
            </w:r>
          </w:p>
        </w:tc>
        <w:tc>
          <w:tcPr>
            <w:tcW w:w="1734" w:type="dxa"/>
            <w:vAlign w:val="center"/>
          </w:tcPr>
          <w:p>
            <w:pPr>
              <w:jc w:val="center"/>
              <w:rPr>
                <w:rFonts w:hint="eastAsia"/>
                <w:lang w:val="en-US" w:eastAsia="zh-CN"/>
              </w:rPr>
            </w:pPr>
            <w:r>
              <w:rPr>
                <w:rFonts w:hint="default"/>
                <w:lang w:val="en-US" w:eastAsia="zh-CN"/>
              </w:rPr>
              <w:t>不断提</w:t>
            </w:r>
            <w:r>
              <w:rPr>
                <w:rFonts w:hint="eastAsia"/>
                <w:lang w:val="en-US" w:eastAsia="zh-CN"/>
              </w:rPr>
              <w:t>高</w:t>
            </w:r>
          </w:p>
        </w:tc>
        <w:tc>
          <w:tcPr>
            <w:tcW w:w="1750" w:type="dxa"/>
            <w:vAlign w:val="center"/>
          </w:tcPr>
          <w:p>
            <w:pPr>
              <w:jc w:val="center"/>
              <w:rPr>
                <w:rFonts w:hint="eastAsia"/>
                <w:lang w:val="en-US" w:eastAsia="zh-CN"/>
              </w:rPr>
            </w:pPr>
            <w:r>
              <w:rPr>
                <w:rFonts w:hint="default"/>
                <w:lang w:val="en-US" w:eastAsia="zh-CN"/>
              </w:rPr>
              <w:t>不断提</w:t>
            </w:r>
            <w:r>
              <w:rPr>
                <w:rFonts w:hint="eastAsia"/>
                <w:lang w:val="en-US" w:eastAsia="zh-CN"/>
              </w:rPr>
              <w:t>高</w:t>
            </w:r>
          </w:p>
        </w:tc>
        <w:tc>
          <w:tcPr>
            <w:tcW w:w="744" w:type="dxa"/>
          </w:tcPr>
          <w:p>
            <w:pPr>
              <w:jc w:val="center"/>
              <w:rPr>
                <w:rFonts w:hint="eastAsia"/>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85" w:type="dxa"/>
            <w:gridSpan w:val="2"/>
          </w:tcPr>
          <w:p>
            <w:pPr>
              <w:rPr>
                <w:rFonts w:hint="eastAsia"/>
              </w:rPr>
            </w:pPr>
            <w:r>
              <w:rPr>
                <w:rFonts w:hint="eastAsia"/>
              </w:rPr>
              <w:t>3-满意度指标</w:t>
            </w:r>
          </w:p>
          <w:p>
            <w:pPr>
              <w:rPr>
                <w:rFonts w:hint="eastAsia"/>
              </w:rPr>
            </w:pPr>
            <w:r>
              <w:rPr>
                <w:rFonts w:hint="eastAsia"/>
              </w:rPr>
              <w:t>31-服务对象满意度</w:t>
            </w:r>
          </w:p>
          <w:p>
            <w:pPr>
              <w:rPr>
                <w:rFonts w:hint="eastAsia"/>
              </w:rPr>
            </w:pPr>
            <w:r>
              <w:rPr>
                <w:rFonts w:hint="eastAsia"/>
              </w:rPr>
              <w:t>3314036755-家长满意度</w:t>
            </w:r>
          </w:p>
        </w:tc>
        <w:tc>
          <w:tcPr>
            <w:tcW w:w="1785" w:type="dxa"/>
            <w:vAlign w:val="center"/>
          </w:tcPr>
          <w:p>
            <w:pPr>
              <w:jc w:val="center"/>
              <w:rPr>
                <w:rFonts w:hint="eastAsia"/>
                <w:lang w:val="en-US" w:eastAsia="zh-CN"/>
              </w:rPr>
            </w:pPr>
            <w:r>
              <w:rPr>
                <w:rFonts w:hint="eastAsia"/>
                <w:lang w:val="en-US" w:eastAsia="zh-CN"/>
              </w:rPr>
              <w:t>≥85%</w:t>
            </w:r>
          </w:p>
        </w:tc>
        <w:tc>
          <w:tcPr>
            <w:tcW w:w="1734" w:type="dxa"/>
            <w:vAlign w:val="center"/>
          </w:tcPr>
          <w:p>
            <w:pPr>
              <w:jc w:val="center"/>
              <w:rPr>
                <w:rFonts w:hint="eastAsia"/>
                <w:lang w:val="en-US" w:eastAsia="zh-CN"/>
              </w:rPr>
            </w:pPr>
            <w:r>
              <w:rPr>
                <w:rFonts w:hint="eastAsia"/>
                <w:lang w:val="en-US" w:eastAsia="zh-CN"/>
              </w:rPr>
              <w:t>≥85%</w:t>
            </w:r>
          </w:p>
        </w:tc>
        <w:tc>
          <w:tcPr>
            <w:tcW w:w="1750" w:type="dxa"/>
            <w:vAlign w:val="center"/>
          </w:tcPr>
          <w:p>
            <w:pPr>
              <w:jc w:val="center"/>
              <w:rPr>
                <w:rFonts w:hint="eastAsia"/>
                <w:lang w:val="en-US" w:eastAsia="zh-CN"/>
              </w:rPr>
            </w:pPr>
            <w:r>
              <w:rPr>
                <w:rFonts w:hint="eastAsia"/>
                <w:lang w:val="en-US" w:eastAsia="zh-CN"/>
              </w:rPr>
              <w:t>≥85%</w:t>
            </w:r>
          </w:p>
        </w:tc>
        <w:tc>
          <w:tcPr>
            <w:tcW w:w="744" w:type="dxa"/>
          </w:tcPr>
          <w:p>
            <w:pPr>
              <w:jc w:val="center"/>
              <w:rPr>
                <w:rFonts w:hint="eastAsia"/>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85" w:type="dxa"/>
            <w:gridSpan w:val="2"/>
            <w:vAlign w:val="center"/>
          </w:tcPr>
          <w:p>
            <w:pPr>
              <w:rPr>
                <w:rFonts w:hint="eastAsia"/>
              </w:rPr>
            </w:pPr>
            <w:r>
              <w:rPr>
                <w:rFonts w:hint="eastAsia"/>
              </w:rPr>
              <w:t>3-满意度指标</w:t>
            </w:r>
          </w:p>
          <w:p>
            <w:pPr>
              <w:rPr>
                <w:rFonts w:hint="eastAsia"/>
              </w:rPr>
            </w:pPr>
            <w:r>
              <w:rPr>
                <w:rFonts w:hint="eastAsia"/>
              </w:rPr>
              <w:t>31-服务对象满意度</w:t>
            </w:r>
          </w:p>
          <w:p>
            <w:pPr>
              <w:rPr>
                <w:rFonts w:hint="eastAsia"/>
              </w:rPr>
            </w:pPr>
            <w:r>
              <w:rPr>
                <w:rFonts w:hint="eastAsia"/>
              </w:rPr>
              <w:t>3314036686-学生满意度</w:t>
            </w:r>
          </w:p>
        </w:tc>
        <w:tc>
          <w:tcPr>
            <w:tcW w:w="1785" w:type="dxa"/>
            <w:vAlign w:val="center"/>
          </w:tcPr>
          <w:p>
            <w:pPr>
              <w:jc w:val="center"/>
              <w:rPr>
                <w:rFonts w:hint="eastAsia"/>
                <w:lang w:val="en-US" w:eastAsia="zh-CN"/>
              </w:rPr>
            </w:pPr>
            <w:r>
              <w:rPr>
                <w:rFonts w:hint="eastAsia"/>
                <w:lang w:val="en-US" w:eastAsia="zh-CN"/>
              </w:rPr>
              <w:t>≥85%</w:t>
            </w:r>
          </w:p>
        </w:tc>
        <w:tc>
          <w:tcPr>
            <w:tcW w:w="1734" w:type="dxa"/>
            <w:vAlign w:val="center"/>
          </w:tcPr>
          <w:p>
            <w:pPr>
              <w:jc w:val="center"/>
              <w:rPr>
                <w:rFonts w:hint="eastAsia"/>
                <w:lang w:val="en-US" w:eastAsia="zh-CN"/>
              </w:rPr>
            </w:pPr>
            <w:r>
              <w:rPr>
                <w:rFonts w:hint="eastAsia"/>
                <w:lang w:val="en-US" w:eastAsia="zh-CN"/>
              </w:rPr>
              <w:t>≥85%</w:t>
            </w:r>
          </w:p>
        </w:tc>
        <w:tc>
          <w:tcPr>
            <w:tcW w:w="1750" w:type="dxa"/>
            <w:vAlign w:val="center"/>
          </w:tcPr>
          <w:p>
            <w:pPr>
              <w:jc w:val="center"/>
              <w:rPr>
                <w:rFonts w:hint="eastAsia"/>
                <w:lang w:val="en-US" w:eastAsia="zh-CN"/>
              </w:rPr>
            </w:pPr>
            <w:r>
              <w:rPr>
                <w:rFonts w:hint="eastAsia"/>
                <w:lang w:val="en-US" w:eastAsia="zh-CN"/>
              </w:rPr>
              <w:t>≥85%</w:t>
            </w:r>
          </w:p>
        </w:tc>
        <w:tc>
          <w:tcPr>
            <w:tcW w:w="744" w:type="dxa"/>
          </w:tcPr>
          <w:p>
            <w:pPr>
              <w:jc w:val="center"/>
              <w:rPr>
                <w:rFonts w:hint="eastAsia"/>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85" w:type="dxa"/>
            <w:gridSpan w:val="2"/>
            <w:vAlign w:val="center"/>
          </w:tcPr>
          <w:p>
            <w:pPr>
              <w:jc w:val="center"/>
            </w:pPr>
            <w:r>
              <w:rPr>
                <w:rFonts w:hint="eastAsia"/>
              </w:rPr>
              <w:t>自评分</w:t>
            </w:r>
          </w:p>
        </w:tc>
        <w:tc>
          <w:tcPr>
            <w:tcW w:w="1785" w:type="dxa"/>
            <w:vAlign w:val="center"/>
          </w:tcPr>
          <w:p>
            <w:pPr>
              <w:jc w:val="center"/>
            </w:pPr>
          </w:p>
        </w:tc>
        <w:tc>
          <w:tcPr>
            <w:tcW w:w="1734" w:type="dxa"/>
            <w:vAlign w:val="center"/>
          </w:tcPr>
          <w:p>
            <w:pPr>
              <w:jc w:val="center"/>
            </w:pPr>
          </w:p>
        </w:tc>
        <w:tc>
          <w:tcPr>
            <w:tcW w:w="1750" w:type="dxa"/>
            <w:vAlign w:val="center"/>
          </w:tcPr>
          <w:p>
            <w:pPr>
              <w:jc w:val="center"/>
              <w:rPr>
                <w:rFonts w:hint="default" w:eastAsiaTheme="minorEastAsia"/>
                <w:lang w:val="en-US" w:eastAsia="zh-CN"/>
              </w:rPr>
            </w:pPr>
            <w:r>
              <w:rPr>
                <w:rFonts w:hint="eastAsia"/>
                <w:lang w:val="en-US" w:eastAsia="zh-CN"/>
              </w:rPr>
              <w:t>98</w:t>
            </w:r>
          </w:p>
        </w:tc>
        <w:tc>
          <w:tcPr>
            <w:tcW w:w="744" w:type="dxa"/>
          </w:tc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 w:name="Segoe UI">
    <w:panose1 w:val="020B0502040204020203"/>
    <w:charset w:val="00"/>
    <w:family w:val="auto"/>
    <w:pitch w:val="default"/>
    <w:sig w:usb0="E4002EFF" w:usb1="C000E47F"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U4OTk3OGQzOTAxMTFmNDQ5OTRkY2MxMWNlN2M0MWUifQ=="/>
  </w:docVars>
  <w:rsids>
    <w:rsidRoot w:val="00B32F41"/>
    <w:rsid w:val="00011C44"/>
    <w:rsid w:val="000E49BB"/>
    <w:rsid w:val="00B32F41"/>
    <w:rsid w:val="00E154E2"/>
    <w:rsid w:val="01F3613E"/>
    <w:rsid w:val="06825833"/>
    <w:rsid w:val="09487492"/>
    <w:rsid w:val="0B807C0B"/>
    <w:rsid w:val="13541117"/>
    <w:rsid w:val="1FBE1FCD"/>
    <w:rsid w:val="24BB5222"/>
    <w:rsid w:val="26C523D6"/>
    <w:rsid w:val="29170137"/>
    <w:rsid w:val="2D224E8C"/>
    <w:rsid w:val="312B48B1"/>
    <w:rsid w:val="382B44E4"/>
    <w:rsid w:val="49AC7DFB"/>
    <w:rsid w:val="4BB960EC"/>
    <w:rsid w:val="4BE17DC5"/>
    <w:rsid w:val="59174A50"/>
    <w:rsid w:val="598071F0"/>
    <w:rsid w:val="5D142034"/>
    <w:rsid w:val="5EBC0A57"/>
    <w:rsid w:val="5EC7554D"/>
    <w:rsid w:val="64A35811"/>
    <w:rsid w:val="67221B51"/>
    <w:rsid w:val="673E16F8"/>
    <w:rsid w:val="6AD5135F"/>
    <w:rsid w:val="7200062C"/>
    <w:rsid w:val="73867213"/>
    <w:rsid w:val="749C4497"/>
    <w:rsid w:val="77236A15"/>
    <w:rsid w:val="7C9020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paragraph" w:styleId="3">
    <w:name w:val="heading 2"/>
    <w:basedOn w:val="1"/>
    <w:next w:val="1"/>
    <w:unhideWhenUsed/>
    <w:qFormat/>
    <w:uiPriority w:val="0"/>
    <w:pPr>
      <w:keepNext/>
      <w:keepLines/>
      <w:spacing w:before="260" w:after="260" w:line="413" w:lineRule="auto"/>
      <w:outlineLvl w:val="1"/>
    </w:pPr>
    <w:rPr>
      <w:rFonts w:ascii="Arial" w:hAnsi="Arial" w:eastAsia="黑体"/>
      <w:b/>
      <w:sz w:val="32"/>
    </w:rPr>
  </w:style>
  <w:style w:type="paragraph" w:styleId="4">
    <w:name w:val="heading 3"/>
    <w:basedOn w:val="1"/>
    <w:next w:val="1"/>
    <w:unhideWhenUsed/>
    <w:qFormat/>
    <w:uiPriority w:val="0"/>
    <w:pPr>
      <w:keepNext/>
      <w:keepLines/>
      <w:spacing w:before="260" w:after="260" w:line="413" w:lineRule="auto"/>
      <w:outlineLvl w:val="2"/>
    </w:pPr>
    <w:rPr>
      <w:b/>
      <w:sz w:val="32"/>
    </w:rPr>
  </w:style>
  <w:style w:type="character" w:default="1" w:styleId="7">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822</Words>
  <Characters>960</Characters>
  <Lines>5</Lines>
  <Paragraphs>1</Paragraphs>
  <TotalTime>6</TotalTime>
  <ScaleCrop>false</ScaleCrop>
  <LinksUpToDate>false</LinksUpToDate>
  <CharactersWithSpaces>1409</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2024-08-06T02:41:00Z</dcterms:created>
  <dc:creator>Administrator</dc:creator>
  <cp:lastModifiedBy>asus</cp:lastModifiedBy>
  <dcterms:modified xsi:type="dcterms:W3CDTF">2024-09-23T08:55:22Z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6322D37632644DD19A8611DEE6CD9FD2</vt:lpwstr>
  </property>
</Properties>
</file>