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0788D" w14:textId="77777777" w:rsidR="008078EF" w:rsidRDefault="00F3753B">
      <w:pPr>
        <w:pStyle w:val="affffff0"/>
        <w:framePr w:wrap="around"/>
      </w:pPr>
      <w:r>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65.150</w:t>
      </w:r>
      <w:r>
        <w:fldChar w:fldCharType="end"/>
      </w:r>
      <w:bookmarkEnd w:id="0"/>
    </w:p>
    <w:bookmarkStart w:id="1" w:name="WXFLH"/>
    <w:p w14:paraId="583D9456" w14:textId="77777777" w:rsidR="008078EF" w:rsidRDefault="00F3753B">
      <w:pPr>
        <w:pStyle w:val="affffff0"/>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B51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8078EF" w14:paraId="6F5CDC93" w14:textId="77777777">
        <w:tc>
          <w:tcPr>
            <w:tcW w:w="9854" w:type="dxa"/>
            <w:tcBorders>
              <w:top w:val="nil"/>
              <w:left w:val="nil"/>
              <w:bottom w:val="nil"/>
              <w:right w:val="nil"/>
            </w:tcBorders>
            <w:shd w:val="clear" w:color="auto" w:fill="auto"/>
          </w:tcPr>
          <w:p w14:paraId="4D707C49" w14:textId="77777777" w:rsidR="008078EF" w:rsidRDefault="00F3753B">
            <w:pPr>
              <w:pStyle w:val="affffff0"/>
              <w:framePr w:wrap="around"/>
            </w:pPr>
            <w:r>
              <w:rPr>
                <w:noProof/>
                <w:sz w:val="28"/>
                <w:szCs w:val="28"/>
              </w:rPr>
              <mc:AlternateContent>
                <mc:Choice Requires="wps">
                  <w:drawing>
                    <wp:anchor distT="0" distB="0" distL="114300" distR="114300" simplePos="0" relativeHeight="251663360" behindDoc="1" locked="0" layoutInCell="1" allowOverlap="1" wp14:anchorId="688F0D25" wp14:editId="52F8276C">
                      <wp:simplePos x="0" y="0"/>
                      <wp:positionH relativeFrom="column">
                        <wp:posOffset>-66675</wp:posOffset>
                      </wp:positionH>
                      <wp:positionV relativeFrom="paragraph">
                        <wp:posOffset>0</wp:posOffset>
                      </wp:positionV>
                      <wp:extent cx="866775" cy="198120"/>
                      <wp:effectExtent l="0" t="0" r="9525" b="508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r>
              <w:rPr>
                <w:sz w:val="28"/>
                <w:szCs w:val="28"/>
              </w:rPr>
              <w:fldChar w:fldCharType="begin">
                <w:ffData>
                  <w:name w:val="BAH"/>
                  <w:enabled/>
                  <w:calcOnExit w:val="0"/>
                  <w:textInput/>
                </w:ffData>
              </w:fldChar>
            </w:r>
            <w:bookmarkStart w:id="2" w:name="BAH"/>
            <w:r>
              <w:rPr>
                <w:sz w:val="28"/>
                <w:szCs w:val="28"/>
              </w:rPr>
              <w:instrText xml:space="preserve"> FORMTEXT </w:instrText>
            </w:r>
            <w:r>
              <w:rPr>
                <w:sz w:val="28"/>
                <w:szCs w:val="28"/>
              </w:rPr>
            </w:r>
            <w:r>
              <w:rPr>
                <w:sz w:val="28"/>
                <w:szCs w:val="28"/>
              </w:rPr>
              <w:fldChar w:fldCharType="separate"/>
            </w:r>
            <w:r>
              <w:rPr>
                <w:rFonts w:hint="eastAsia"/>
                <w:sz w:val="28"/>
                <w:szCs w:val="28"/>
              </w:rPr>
              <w:t>备案号：</w:t>
            </w:r>
            <w:r>
              <w:rPr>
                <w:sz w:val="28"/>
                <w:szCs w:val="28"/>
              </w:rPr>
              <w:fldChar w:fldCharType="end"/>
            </w:r>
            <w:bookmarkEnd w:id="2"/>
            <w:r>
              <w:rPr>
                <w:sz w:val="28"/>
                <w:szCs w:val="28"/>
              </w:rPr>
              <w:t>DB440500 65 02-2017</w:t>
            </w:r>
            <w:r>
              <w:t xml:space="preserve">                                    </w:t>
            </w:r>
            <w:r>
              <w:rPr>
                <w:sz w:val="84"/>
                <w:szCs w:val="84"/>
              </w:rPr>
              <w:t xml:space="preserve"> DB44</w:t>
            </w:r>
          </w:p>
        </w:tc>
      </w:tr>
    </w:tbl>
    <w:bookmarkStart w:id="3" w:name="c6"/>
    <w:p w14:paraId="5886EE5C" w14:textId="77777777" w:rsidR="008078EF" w:rsidRDefault="00F3753B">
      <w:pPr>
        <w:pStyle w:val="afffff6"/>
        <w:framePr w:wrap="around" w:x="1490" w:y="2671"/>
        <w:rPr>
          <w:rFonts w:ascii="Times New Roman" w:hAnsi="Times New Roman"/>
        </w:rPr>
      </w:pPr>
      <w:r>
        <w:fldChar w:fldCharType="begin">
          <w:ffData>
            <w:name w:val="c6"/>
            <w:enabled/>
            <w:calcOnExit w:val="0"/>
            <w:entryMacro w:val="showhelp13"/>
            <w:textInput/>
          </w:ffData>
        </w:fldChar>
      </w:r>
      <w:r>
        <w:instrText xml:space="preserve"> FORMTEXT </w:instrText>
      </w:r>
      <w:r>
        <w:fldChar w:fldCharType="separate"/>
      </w:r>
      <w:r>
        <w:rPr>
          <w:rFonts w:hint="eastAsia"/>
        </w:rPr>
        <w:t>华贵栉孔扇贝</w:t>
      </w:r>
      <w:r>
        <w:fldChar w:fldCharType="end"/>
      </w:r>
      <w:bookmarkEnd w:id="3"/>
      <w:r>
        <w:rPr>
          <w:rFonts w:hint="eastAsia"/>
        </w:rPr>
        <w:t>地方标</w:t>
      </w:r>
      <w:r>
        <w:rPr>
          <w:rFonts w:ascii="Times New Roman" w:hAnsi="Times New Roman" w:hint="eastAsia"/>
        </w:rPr>
        <w:t>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8078EF" w14:paraId="134A9154" w14:textId="77777777">
        <w:tc>
          <w:tcPr>
            <w:tcW w:w="9356" w:type="dxa"/>
            <w:tcBorders>
              <w:top w:val="nil"/>
              <w:left w:val="nil"/>
              <w:bottom w:val="nil"/>
              <w:right w:val="nil"/>
            </w:tcBorders>
            <w:shd w:val="clear" w:color="auto" w:fill="auto"/>
          </w:tcPr>
          <w:p w14:paraId="4B731C1C" w14:textId="77777777" w:rsidR="008078EF" w:rsidRDefault="00F3753B">
            <w:pPr>
              <w:framePr w:w="9140" w:h="1242" w:hRule="exact" w:hSpace="284" w:wrap="around" w:vAnchor="page" w:hAnchor="page" w:x="1667" w:y="3241" w:anchorLock="1"/>
              <w:rPr>
                <w:rFonts w:ascii="仿宋" w:eastAsia="仿宋" w:hAnsi="仿宋"/>
                <w:b/>
                <w:bCs/>
              </w:rPr>
            </w:pPr>
            <w:r>
              <w:rPr>
                <w:rFonts w:ascii="仿宋" w:eastAsia="仿宋" w:hAnsi="仿宋"/>
                <w:b/>
                <w:bCs/>
              </w:rPr>
              <w:t xml:space="preserve">             </w:t>
            </w:r>
          </w:p>
          <w:p w14:paraId="1A0A2C1A" w14:textId="77777777" w:rsidR="008078EF" w:rsidRDefault="00F3753B">
            <w:pPr>
              <w:framePr w:w="9140" w:h="1242" w:hRule="exact" w:hSpace="284" w:wrap="around" w:vAnchor="page" w:hAnchor="page" w:x="1667" w:y="3241" w:anchorLock="1"/>
              <w:jc w:val="right"/>
              <w:rPr>
                <w:sz w:val="28"/>
                <w:szCs w:val="28"/>
              </w:rPr>
            </w:pPr>
            <w:r>
              <w:rPr>
                <w:rFonts w:ascii="仿宋" w:eastAsia="仿宋" w:hAnsi="仿宋" w:hint="eastAsia"/>
                <w:b/>
                <w:bCs/>
                <w:sz w:val="28"/>
                <w:szCs w:val="28"/>
              </w:rPr>
              <w:t>DB440500/T 272—2017</w:t>
            </w:r>
          </w:p>
        </w:tc>
      </w:tr>
    </w:tbl>
    <w:p w14:paraId="2EB5F99E" w14:textId="77777777" w:rsidR="008078EF" w:rsidRDefault="008078EF">
      <w:pPr>
        <w:pStyle w:val="21"/>
        <w:framePr w:wrap="around" w:x="1667" w:y="3241"/>
      </w:pPr>
    </w:p>
    <w:p w14:paraId="1635DB6C" w14:textId="77777777" w:rsidR="008078EF" w:rsidRDefault="008078EF">
      <w:pPr>
        <w:pStyle w:val="21"/>
        <w:framePr w:wrap="around" w:x="1667" w:y="3241"/>
      </w:pPr>
    </w:p>
    <w:bookmarkStart w:id="4" w:name="StdName"/>
    <w:p w14:paraId="2B2F7A7A" w14:textId="77777777" w:rsidR="008078EF" w:rsidRDefault="00F3753B">
      <w:pPr>
        <w:pStyle w:val="affff4"/>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华贵栉孔扇贝“南澳金贝”种质标准</w:t>
      </w:r>
      <w:r>
        <w:fldChar w:fldCharType="end"/>
      </w:r>
      <w:bookmarkEnd w:id="4"/>
    </w:p>
    <w:bookmarkStart w:id="5" w:name="StdEnglishName"/>
    <w:p w14:paraId="577A75A8" w14:textId="03CA4DA6" w:rsidR="008078EF" w:rsidRDefault="00F3753B">
      <w:pPr>
        <w:pStyle w:val="affff5"/>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Noble Scallop</w:t>
      </w:r>
      <w:r>
        <w:rPr>
          <w:rFonts w:hint="eastAsia"/>
        </w:rPr>
        <w:t>“</w:t>
      </w:r>
      <w:r>
        <w:rPr>
          <w:rFonts w:hint="eastAsia"/>
        </w:rPr>
        <w:t>Nanao Golden Scallop</w:t>
      </w:r>
      <w:r>
        <w:rPr>
          <w:rFonts w:hint="eastAsia"/>
        </w:rPr>
        <w:t>”</w:t>
      </w:r>
      <w:r>
        <w:rPr>
          <w:rFonts w:hint="eastAsia"/>
        </w:rPr>
        <w:t>G</w:t>
      </w:r>
      <w:r>
        <w:t>ermplasm</w:t>
      </w:r>
      <w:r>
        <w:fldChar w:fldCharType="end"/>
      </w:r>
      <w:bookmarkEnd w:id="5"/>
    </w:p>
    <w:p w14:paraId="0311957A" w14:textId="1F1B6ABC" w:rsidR="00B1729E" w:rsidRDefault="00B1729E">
      <w:pPr>
        <w:pStyle w:val="affff5"/>
        <w:framePr w:wrap="around"/>
      </w:pPr>
      <w:r>
        <w:rPr>
          <w:rFonts w:hint="eastAsia"/>
        </w:rPr>
        <w:t>修订（送审稿</w:t>
      </w:r>
      <w:bookmarkStart w:id="6" w:name="_GoBack"/>
      <w:bookmarkEnd w:id="6"/>
      <w:r>
        <w:rPr>
          <w:rFonts w:hint="eastAsia"/>
        </w:rPr>
        <w:t>）</w:t>
      </w:r>
    </w:p>
    <w:p w14:paraId="100097FC" w14:textId="77777777" w:rsidR="008078EF" w:rsidRDefault="00F3753B">
      <w:pPr>
        <w:pStyle w:val="affffff5"/>
        <w:framePr w:wrap="around"/>
      </w:pPr>
      <w:r>
        <w:rPr>
          <w:rFonts w:ascii="黑体"/>
        </w:rPr>
        <w:t>2017-02-20</w:t>
      </w:r>
      <w:r>
        <w:rPr>
          <w:rFonts w:hint="eastAsia"/>
        </w:rPr>
        <w:t>发布</w:t>
      </w:r>
      <w:r>
        <w:rPr>
          <w:noProof/>
        </w:rPr>
        <mc:AlternateContent>
          <mc:Choice Requires="wps">
            <w:drawing>
              <wp:anchor distT="0" distB="0" distL="114300" distR="114300" simplePos="0" relativeHeight="251659264" behindDoc="0" locked="1" layoutInCell="1" allowOverlap="1" wp14:anchorId="150D320E" wp14:editId="3645F211">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TU/Kf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2kSOPPgqOHP3388//zF&#10;ZlWcIWJLPnd+nUiqssO4ToXpXidX/sSB7augh5Ogap+ZoMObGbG6Iq3Fy11zDowJ80cVHCtGx63x&#10;hSu0sPuEmZKR64tLObaeDR3/cD2/JjigwdPUcDJdpOLRb2ssBmvkg7G2RGDabu5sYjsoza9f6Tfh&#10;/uVWkqwA+9GvXo1j0SuQ916yfIgki6fXwEsJTknOrKLHU6w6QBmMvcSTUltPFZx1LNYmyEOVt55T&#10;o2uNx6Esk/TnvkafH+L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Dk1Pyn3QEAANADAAAO&#10;AAAAAAAAAAEAIAAAACUBAABkcnMvZTJvRG9jLnhtbFBLBQYAAAAABgAGAFkBAAB0BQAAAAA=&#10;">
                <v:fill on="f" focussize="0,0"/>
                <v:stroke color="#000000" joinstyle="round"/>
                <v:imagedata o:title=""/>
                <o:lock v:ext="edit" aspectratio="f"/>
                <w10:anchorlock/>
              </v:line>
            </w:pict>
          </mc:Fallback>
        </mc:AlternateContent>
      </w:r>
    </w:p>
    <w:p w14:paraId="01D34BE2" w14:textId="77777777" w:rsidR="008078EF" w:rsidRDefault="00F3753B" w:rsidP="0011628D">
      <w:pPr>
        <w:pStyle w:val="affffff6"/>
        <w:framePr w:wrap="around" w:hAnchor="page" w:x="6954" w:y="14164"/>
      </w:pPr>
      <w:r>
        <w:rPr>
          <w:rFonts w:ascii="黑体"/>
        </w:rPr>
        <w:t>2017-02-01</w:t>
      </w:r>
      <w:r>
        <w:rPr>
          <w:rFonts w:hint="eastAsia"/>
        </w:rPr>
        <w:t>实施</w:t>
      </w:r>
    </w:p>
    <w:bookmarkStart w:id="7" w:name="fm"/>
    <w:p w14:paraId="2212CC75" w14:textId="77777777" w:rsidR="008078EF" w:rsidRDefault="00F3753B">
      <w:pPr>
        <w:pStyle w:val="afffff7"/>
        <w:framePr w:wrap="around"/>
      </w:pPr>
      <w:r>
        <w:rPr>
          <w:noProof/>
          <w:w w:val="100"/>
        </w:rPr>
        <mc:AlternateContent>
          <mc:Choice Requires="wps">
            <w:drawing>
              <wp:anchor distT="0" distB="0" distL="114300" distR="114300" simplePos="0" relativeHeight="251662336" behindDoc="1" locked="0" layoutInCell="1" allowOverlap="1" wp14:anchorId="34644BBF" wp14:editId="06BAA280">
                <wp:simplePos x="0" y="0"/>
                <wp:positionH relativeFrom="column">
                  <wp:posOffset>1810385</wp:posOffset>
                </wp:positionH>
                <wp:positionV relativeFrom="paragraph">
                  <wp:posOffset>-3942715</wp:posOffset>
                </wp:positionV>
                <wp:extent cx="1270000" cy="304800"/>
                <wp:effectExtent l="0" t="0" r="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NcAvtKqAQAAZwMAAA4AAABkcnMvZTJvRG9jLnhtbK1T&#10;TW/bMAy9D+h/EHRv5GTFVhhxCrRBeim2At1+gCLLtgB9jVTi5N+Pkr206y49TAeZFKlHvkd5fXdy&#10;lh01oAm+4ctFxZn2KrTG9w3/+WN3fcsZJulbaYPXDT9r5Hebq0/rMdZ6FYZgWw2MQDzWY2z4kFKs&#10;hUA1aCdxEaL2FOwCOJnIhV60IEdCd1asquqLGAO0EYLSiHS6nYJ8RoSPAIauM0pvgzo47dOECtrK&#10;RJRwMBH5pnTbdVql712HOjHbcGKayk5FyN7nXWzWsu5BxsGouQX5kRbecXLSeCp6gdrKJNkBzD9Q&#10;zigIGLq0UMGJiUhRhFgsq3favAwy6sKFpMZ4ER3/H6z6dnwGZtqG33DmpaOBP91nVcaINQVf4jPM&#10;HpKZKZ46cPlLzbNTUfJ8UVKfElN0uFx9rWhxpij2ubq5JZtgxOvtCJgedXAsGw0HmlQRUB6fME2p&#10;f1JyMQzWtDtjbXGg3z9YYEdJU92VNaP/lWZ9TvYhX5sQ84nIzCYu2dqH9kwKjPQEGo6/DhI0Z4cI&#10;ph+orWXBzXmkf+l/fit5wG/9gvv6f2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m17tbZAAAA&#10;DQEAAA8AAAAAAAAAAQAgAAAAIgAAAGRycy9kb3ducmV2LnhtbFBLAQIUABQAAAAIAIdO4kDXAL7S&#10;qgEAAGcDAAAOAAAAAAAAAAEAIAAAACgBAABkcnMvZTJvRG9jLnhtbFBLBQYAAAAABgAGAFkBAABE&#10;BQAAAAA=&#10;">
                <v:fill on="t" focussize="0,0"/>
                <v:stroke on="f"/>
                <v:imagedata o:title=""/>
                <o:lock v:ext="edit" aspectratio="f"/>
              </v:rect>
            </w:pict>
          </mc:Fallback>
        </mc:AlternateContent>
      </w:r>
      <w:r>
        <w:rPr>
          <w:noProof/>
          <w:w w:val="100"/>
        </w:rPr>
        <mc:AlternateContent>
          <mc:Choice Requires="wps">
            <w:drawing>
              <wp:anchor distT="0" distB="0" distL="114300" distR="114300" simplePos="0" relativeHeight="251661312" behindDoc="1" locked="0" layoutInCell="1" allowOverlap="1" wp14:anchorId="40F8C03F" wp14:editId="21F4101F">
                <wp:simplePos x="0" y="0"/>
                <wp:positionH relativeFrom="column">
                  <wp:posOffset>4413885</wp:posOffset>
                </wp:positionH>
                <wp:positionV relativeFrom="paragraph">
                  <wp:posOffset>-7435215</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I1cctqgEAAGcDAAAOAAAAZHJzL2Uyb0RvYy54bWyt&#10;U01v2zAMvQ/YfxB0X2ynQ1EYcXpokF2GrUC7H6DIki1AXyWVOPn3o2QvXbtLD/NBJkXqke9R2tyf&#10;nWUnBWiC73izqjlTXobe+KHjv573X+44wyR8L2zwquMXhfx++/nTZoqtWocx2F4BIxCP7RQ7PqYU&#10;26pCOSoncBWi8hTUAZxI5MJQ9SAmQne2Wtf1bTUF6CMEqRBpdzcH+YIIHwEMWhupdkEenfJpRgVl&#10;RSJKOJqIfFu61VrJ9FNrVInZjhPTVFYqQvYhr9V2I9oBRByNXFoQH2nhHScnjKeiV6idSIIdwfwD&#10;5YyEgEGnlQyumokURYhFU7/T5mkUURUuJDXGq+j4/2Dlj9MjMNN3/IYzLxwNfPecVZkithR8io+w&#10;eEhmpnjW4PKfmmfnouTlqqQ6JyZps2m+3tQ1iSwptl7f3ZJNMNXr6QiYvqngWDY6DjSpIqA4fcc0&#10;p/5JycUwWNPvjbXFgeHwYIGdBE11X74F/U2a9TnZh3xsRsw7VWY2c8nWIfQXUmCiK9BxfDkKUJwd&#10;I5hhpLaagpvzSP/S/3JX8oD/9gvu6/vY/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SNXH&#10;LaoBAABnAwAADgAAAAAAAAABACAAAAApAQAAZHJzL2Uyb0RvYy54bWxQSwUGAAAAAAYABgBZAQAA&#10;RQUAAAAA&#10;">
                <v:fill on="t" focussize="0,0"/>
                <v:stroke on="f"/>
                <v:imagedata o:title=""/>
                <o:lock v:ext="edit" aspectratio="f"/>
              </v:rect>
            </w:pict>
          </mc:Fallback>
        </mc:AlternateContent>
      </w:r>
      <w:r>
        <w:rPr>
          <w:noProof/>
          <w:w w:val="100"/>
        </w:rPr>
        <mc:AlternateContent>
          <mc:Choice Requires="wps">
            <w:drawing>
              <wp:anchor distT="0" distB="0" distL="114300" distR="114300" simplePos="0" relativeHeight="251660288" behindDoc="0" locked="0" layoutInCell="1" allowOverlap="1" wp14:anchorId="2B1B49EF" wp14:editId="50F0130A">
                <wp:simplePos x="0" y="0"/>
                <wp:positionH relativeFrom="column">
                  <wp:posOffset>-464820</wp:posOffset>
                </wp:positionH>
                <wp:positionV relativeFrom="paragraph">
                  <wp:posOffset>-7021195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直线 11" o:spid="_x0000_s1026" o:spt="20" style="position:absolute;left:0pt;margin-left:-36.6pt;margin-top:-552.85pt;height:0pt;width:481.9pt;z-index:25166028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Je8nBt8BAADQAwAADgAAAGRycy9lMm9Eb2MueG1srVNL&#10;jhMxEN0jcQfLe9LpoBlBK51ZTBg2CCLBHKDiT9qSf3J50slZuAYrNhxnrkHZncnAsMmCXrjL5apX&#10;9Z7Ly5uDs2yvEprge97O5pwpL4I0ftfz+293b95xhhm8BBu86vlRIb9ZvX61HGOnFmEIVqrECMRj&#10;N8aeDznHrmlQDMoBzkJUng51SA4ybdOukQlGQne2Wczn180YkowpCIVI3vV0yE+I6RLAoLURah3E&#10;g1M+T6hJWchECQcTka9qt1orkb9ojSoz23NimutKRcjelrVZLaHbJYiDEacW4JIWXnByYDwVPUOt&#10;IQN7SOYfKGdEChh0nongmolIVYRYtPMX2nwdIKrKhaTGeBYd/x+s+LzfJGZkzxeceXB04Y/ffzz+&#10;/MXatogzRuwo5tZv0mmHcZMK04NOrvyJAztUQY9nQdUhM0HO65ZYvSWtxdNZ85wYE+aPKjhWjJ5b&#10;4wtX6GD/CTMVo9CnkOK2no09f3+1uCI4oMHTdOFkukjNo9/VXAzWyDtjbcnAtNve2sT2UC6/foUS&#10;4f4VVoqsAYcprh5NYzEokB+8ZPkYSRZPr4GXFpySnFlFj6dYBAhdBmMviaTS1lMHRdVJx2JtgzxW&#10;eaufLrr2eBrKMkl/7mv280Nc/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Je8nBt8BAADQ&#10;AwAADgAAAAAAAAABACAAAAAnAQAAZHJzL2Uyb0RvYy54bWxQSwUGAAAAAAYABgBZAQAAeAUAAAAA&#10;">
                <v:fill on="f" focussize="0,0"/>
                <v:stroke color="#000000" joinstyle="round"/>
                <v:imagedata o:title=""/>
                <o:lock v:ext="edit" aspectratio="f"/>
              </v:line>
            </w:pict>
          </mc:Fallback>
        </mc:AlternateContent>
      </w:r>
      <w:bookmarkEnd w:id="7"/>
      <w:r>
        <w:rPr>
          <w:rFonts w:hint="eastAsia"/>
        </w:rPr>
        <w:t xml:space="preserve">汕头市质量技术监督局   </w:t>
      </w:r>
      <w:r>
        <w:rPr>
          <w:rStyle w:val="affff0"/>
          <w:rFonts w:hint="eastAsia"/>
        </w:rPr>
        <w:t>发布</w:t>
      </w:r>
    </w:p>
    <w:p w14:paraId="463A768D" w14:textId="77777777" w:rsidR="008078EF" w:rsidRDefault="008078EF">
      <w:pPr>
        <w:pStyle w:val="affc"/>
        <w:sectPr w:rsidR="008078EF">
          <w:pgSz w:w="11906" w:h="16838"/>
          <w:pgMar w:top="567" w:right="850" w:bottom="1134" w:left="1418" w:header="0" w:footer="0" w:gutter="0"/>
          <w:pgNumType w:start="1"/>
          <w:cols w:space="425"/>
          <w:docGrid w:type="lines" w:linePitch="312"/>
        </w:sectPr>
      </w:pPr>
    </w:p>
    <w:p w14:paraId="4BE2EC18" w14:textId="77777777" w:rsidR="008078EF" w:rsidRDefault="00F3753B">
      <w:pPr>
        <w:pStyle w:val="afffff8"/>
      </w:pPr>
      <w:bookmarkStart w:id="8" w:name="_Toc375295028"/>
      <w:r>
        <w:rPr>
          <w:rFonts w:hint="eastAsia"/>
        </w:rPr>
        <w:lastRenderedPageBreak/>
        <w:t>前</w:t>
      </w:r>
      <w:bookmarkStart w:id="9" w:name="BKQY"/>
      <w:r>
        <w:t>  </w:t>
      </w:r>
      <w:r>
        <w:rPr>
          <w:rFonts w:hint="eastAsia"/>
        </w:rPr>
        <w:t>言</w:t>
      </w:r>
      <w:bookmarkEnd w:id="8"/>
      <w:bookmarkEnd w:id="9"/>
    </w:p>
    <w:p w14:paraId="5B882BA2" w14:textId="77777777" w:rsidR="008078EF" w:rsidRDefault="00F3753B">
      <w:pPr>
        <w:pStyle w:val="p0"/>
        <w:ind w:firstLine="420"/>
        <w:rPr>
          <w:rFonts w:ascii="宋体" w:hAnsi="宋体"/>
        </w:rPr>
      </w:pPr>
      <w:r>
        <w:rPr>
          <w:rFonts w:hint="eastAsia"/>
          <w:sz w:val="22"/>
        </w:rPr>
        <w:t>本标准按</w:t>
      </w:r>
      <w:r>
        <w:rPr>
          <w:rFonts w:hint="eastAsia"/>
          <w:sz w:val="22"/>
        </w:rPr>
        <w:t>GB</w:t>
      </w:r>
      <w:r>
        <w:rPr>
          <w:sz w:val="22"/>
        </w:rPr>
        <w:t>/T1.1-20</w:t>
      </w:r>
      <w:r>
        <w:rPr>
          <w:rFonts w:hint="eastAsia"/>
          <w:sz w:val="22"/>
        </w:rPr>
        <w:t>20</w:t>
      </w:r>
      <w:r>
        <w:rPr>
          <w:rFonts w:hint="eastAsia"/>
          <w:sz w:val="22"/>
        </w:rPr>
        <w:t>《标准化工作导则</w:t>
      </w:r>
      <w:r>
        <w:rPr>
          <w:rFonts w:hint="eastAsia"/>
          <w:sz w:val="22"/>
        </w:rPr>
        <w:t xml:space="preserve"> </w:t>
      </w:r>
      <w:r>
        <w:rPr>
          <w:rFonts w:hint="eastAsia"/>
          <w:sz w:val="22"/>
        </w:rPr>
        <w:t>第</w:t>
      </w:r>
      <w:r>
        <w:rPr>
          <w:rFonts w:hint="eastAsia"/>
          <w:sz w:val="22"/>
        </w:rPr>
        <w:t>1</w:t>
      </w:r>
      <w:r>
        <w:rPr>
          <w:rFonts w:hint="eastAsia"/>
          <w:sz w:val="22"/>
        </w:rPr>
        <w:t>部分：标准化文件的结构和起草规则》的规定进行编写。</w:t>
      </w:r>
    </w:p>
    <w:p w14:paraId="11FEDAAB" w14:textId="77777777" w:rsidR="008078EF" w:rsidRDefault="00F3753B">
      <w:pPr>
        <w:pStyle w:val="affc"/>
        <w:rPr>
          <w:szCs w:val="22"/>
        </w:rPr>
      </w:pPr>
      <w:r>
        <w:rPr>
          <w:szCs w:val="22"/>
        </w:rPr>
        <w:t>本标准与DB440500/T 272</w:t>
      </w:r>
      <w:r>
        <w:rPr>
          <w:szCs w:val="22"/>
        </w:rPr>
        <w:t>—</w:t>
      </w:r>
      <w:r>
        <w:rPr>
          <w:szCs w:val="22"/>
        </w:rPr>
        <w:t>2017相比，除编辑性修改外主要技术变化如下：</w:t>
      </w:r>
    </w:p>
    <w:p w14:paraId="79178C6A" w14:textId="77777777" w:rsidR="008078EF" w:rsidRDefault="00F3753B">
      <w:pPr>
        <w:pStyle w:val="affc"/>
        <w:rPr>
          <w:szCs w:val="22"/>
        </w:rPr>
      </w:pPr>
      <w:r>
        <w:rPr>
          <w:szCs w:val="22"/>
        </w:rPr>
        <w:t>——</w:t>
      </w:r>
      <w:r>
        <w:rPr>
          <w:szCs w:val="22"/>
        </w:rPr>
        <w:t>修改了规范性引用文件；</w:t>
      </w:r>
    </w:p>
    <w:p w14:paraId="1772A47D" w14:textId="77777777" w:rsidR="008078EF" w:rsidRDefault="00F3753B">
      <w:pPr>
        <w:pStyle w:val="affc"/>
        <w:rPr>
          <w:szCs w:val="22"/>
        </w:rPr>
      </w:pPr>
      <w:r>
        <w:rPr>
          <w:szCs w:val="22"/>
        </w:rPr>
        <w:t>——</w:t>
      </w:r>
      <w:r>
        <w:rPr>
          <w:szCs w:val="22"/>
        </w:rPr>
        <w:t>修改了</w:t>
      </w:r>
      <w:r>
        <w:rPr>
          <w:szCs w:val="22"/>
        </w:rPr>
        <w:t>“</w:t>
      </w:r>
      <w:r>
        <w:rPr>
          <w:rFonts w:hint="eastAsia"/>
          <w:szCs w:val="22"/>
        </w:rPr>
        <w:t>扫描仪</w:t>
      </w:r>
      <w:r>
        <w:rPr>
          <w:szCs w:val="22"/>
        </w:rPr>
        <w:t>”</w:t>
      </w:r>
      <w:r>
        <w:rPr>
          <w:szCs w:val="22"/>
        </w:rPr>
        <w:t>内容；</w:t>
      </w:r>
    </w:p>
    <w:p w14:paraId="241D0B21" w14:textId="77777777" w:rsidR="008078EF" w:rsidRDefault="00F3753B">
      <w:pPr>
        <w:pStyle w:val="p0"/>
        <w:ind w:firstLine="420"/>
        <w:rPr>
          <w:rFonts w:ascii="宋体" w:hAnsi="宋体"/>
        </w:rPr>
      </w:pPr>
      <w:r>
        <w:rPr>
          <w:rFonts w:ascii="宋体" w:hAnsi="宋体" w:hint="eastAsia"/>
        </w:rPr>
        <w:t>本标准的制定由</w:t>
      </w:r>
      <w:r>
        <w:rPr>
          <w:rFonts w:hint="eastAsia"/>
        </w:rPr>
        <w:t>汕头大学</w:t>
      </w:r>
      <w:r>
        <w:rPr>
          <w:rFonts w:ascii="宋体" w:hAnsi="宋体" w:hint="eastAsia"/>
        </w:rPr>
        <w:t>提出。</w:t>
      </w:r>
    </w:p>
    <w:p w14:paraId="0940C1EA" w14:textId="77777777" w:rsidR="008078EF" w:rsidRDefault="00F3753B">
      <w:pPr>
        <w:pStyle w:val="p0"/>
        <w:ind w:firstLine="420"/>
        <w:rPr>
          <w:rFonts w:ascii="宋体" w:hAnsi="宋体"/>
          <w:color w:val="000000"/>
        </w:rPr>
      </w:pPr>
      <w:r>
        <w:rPr>
          <w:rFonts w:ascii="宋体" w:hAnsi="宋体" w:hint="eastAsia"/>
          <w:color w:val="000000"/>
        </w:rPr>
        <w:t>本标准由</w:t>
      </w:r>
      <w:r>
        <w:rPr>
          <w:rFonts w:hint="eastAsia"/>
          <w:color w:val="000000"/>
        </w:rPr>
        <w:t>广东省农业农村厅</w:t>
      </w:r>
      <w:r>
        <w:rPr>
          <w:rFonts w:ascii="宋体" w:hAnsi="宋体" w:hint="eastAsia"/>
          <w:color w:val="000000"/>
        </w:rPr>
        <w:t>归口。</w:t>
      </w:r>
    </w:p>
    <w:p w14:paraId="145BE815" w14:textId="77777777" w:rsidR="008078EF" w:rsidRDefault="00F3753B">
      <w:pPr>
        <w:pStyle w:val="p0"/>
        <w:ind w:firstLine="420"/>
        <w:rPr>
          <w:rFonts w:ascii="宋体" w:hAnsi="宋体"/>
          <w:color w:val="000000"/>
        </w:rPr>
      </w:pPr>
      <w:r>
        <w:rPr>
          <w:rFonts w:hint="eastAsia"/>
          <w:sz w:val="22"/>
        </w:rPr>
        <w:t>本标准制定单位：汕头大学</w:t>
      </w:r>
      <w:r>
        <w:rPr>
          <w:rFonts w:ascii="宋体" w:hAnsi="宋体" w:hint="eastAsia"/>
          <w:color w:val="000000"/>
        </w:rPr>
        <w:t>。</w:t>
      </w:r>
    </w:p>
    <w:p w14:paraId="24E31857" w14:textId="77777777" w:rsidR="008078EF" w:rsidRDefault="00F3753B">
      <w:pPr>
        <w:pStyle w:val="affc"/>
        <w:rPr>
          <w:rFonts w:hAnsi="宋体"/>
          <w:color w:val="000000"/>
        </w:rPr>
      </w:pPr>
      <w:r>
        <w:rPr>
          <w:rFonts w:hAnsi="宋体" w:hint="eastAsia"/>
          <w:color w:val="000000"/>
        </w:rPr>
        <w:t>本标准主要制定人：郑怀平、刘合露、张洪宽、周文川、张博、张倩、王亚骏、郭治诚</w:t>
      </w:r>
    </w:p>
    <w:p w14:paraId="3729899D" w14:textId="77777777" w:rsidR="008078EF" w:rsidRDefault="00F3753B">
      <w:pPr>
        <w:pStyle w:val="affc"/>
      </w:pPr>
      <w:r>
        <w:rPr>
          <w:rFonts w:hint="eastAsia"/>
        </w:rPr>
        <w:t>本标准201</w:t>
      </w:r>
      <w:r>
        <w:t>7</w:t>
      </w:r>
      <w:r>
        <w:rPr>
          <w:rFonts w:hint="eastAsia"/>
        </w:rPr>
        <w:t>年发布，本次为第一次修订。</w:t>
      </w:r>
    </w:p>
    <w:p w14:paraId="4F9114DD" w14:textId="77777777" w:rsidR="008078EF" w:rsidRDefault="008078EF">
      <w:pPr>
        <w:pStyle w:val="affc"/>
        <w:rPr>
          <w:rFonts w:hAnsi="宋体"/>
          <w:color w:val="993300"/>
        </w:rPr>
      </w:pPr>
    </w:p>
    <w:p w14:paraId="0BDA5168" w14:textId="77777777" w:rsidR="008078EF" w:rsidRDefault="008078EF">
      <w:pPr>
        <w:pStyle w:val="affc"/>
        <w:ind w:firstLineChars="0" w:firstLine="0"/>
        <w:sectPr w:rsidR="008078EF">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14:paraId="5171C491" w14:textId="77777777" w:rsidR="008078EF" w:rsidRDefault="00F3753B">
      <w:pPr>
        <w:pStyle w:val="afff5"/>
      </w:pPr>
      <w:r>
        <w:rPr>
          <w:rFonts w:hint="eastAsia"/>
        </w:rPr>
        <w:lastRenderedPageBreak/>
        <w:t>华</w:t>
      </w:r>
      <w:bookmarkStart w:id="10" w:name="StandardName"/>
      <w:r>
        <w:rPr>
          <w:rFonts w:hint="eastAsia"/>
        </w:rPr>
        <w:t>贵</w:t>
      </w:r>
      <w:proofErr w:type="gramStart"/>
      <w:r>
        <w:rPr>
          <w:rFonts w:hint="eastAsia"/>
        </w:rPr>
        <w:t>栉</w:t>
      </w:r>
      <w:proofErr w:type="gramEnd"/>
      <w:r>
        <w:rPr>
          <w:rFonts w:hint="eastAsia"/>
        </w:rPr>
        <w:t>孔扇贝</w:t>
      </w:r>
      <w:bookmarkEnd w:id="10"/>
      <w:r>
        <w:rPr>
          <w:rFonts w:hint="eastAsia"/>
        </w:rPr>
        <w:t>“南澳金贝”种质标准</w:t>
      </w:r>
    </w:p>
    <w:p w14:paraId="148EDAF3" w14:textId="77777777" w:rsidR="008078EF" w:rsidRDefault="00F3753B">
      <w:pPr>
        <w:pStyle w:val="a4"/>
      </w:pPr>
      <w:bookmarkStart w:id="11" w:name="_Toc375295030"/>
      <w:r>
        <w:rPr>
          <w:rFonts w:hint="eastAsia"/>
        </w:rPr>
        <w:t>范围</w:t>
      </w:r>
      <w:bookmarkEnd w:id="11"/>
    </w:p>
    <w:p w14:paraId="477261D0" w14:textId="77777777" w:rsidR="008078EF" w:rsidRDefault="00F3753B">
      <w:pPr>
        <w:pStyle w:val="a4"/>
        <w:numPr>
          <w:ilvl w:val="0"/>
          <w:numId w:val="0"/>
        </w:numPr>
        <w:spacing w:beforeLines="0" w:before="0" w:afterLines="0" w:after="0"/>
        <w:ind w:firstLineChars="200" w:firstLine="420"/>
        <w:rPr>
          <w:rFonts w:ascii="宋体" w:eastAsia="宋体"/>
        </w:rPr>
      </w:pPr>
      <w:bookmarkStart w:id="12" w:name="_Toc375295031"/>
      <w:r>
        <w:rPr>
          <w:rFonts w:ascii="宋体" w:eastAsia="宋体" w:hint="eastAsia"/>
        </w:rPr>
        <w:t>本标准规定了华贵</w:t>
      </w:r>
      <w:proofErr w:type="gramStart"/>
      <w:r>
        <w:rPr>
          <w:rFonts w:ascii="宋体" w:eastAsia="宋体" w:hint="eastAsia"/>
        </w:rPr>
        <w:t>栉</w:t>
      </w:r>
      <w:proofErr w:type="gramEnd"/>
      <w:r>
        <w:rPr>
          <w:rFonts w:ascii="宋体" w:eastAsia="宋体" w:hint="eastAsia"/>
        </w:rPr>
        <w:t>孔扇贝[</w:t>
      </w:r>
      <w:proofErr w:type="spellStart"/>
      <w:r>
        <w:rPr>
          <w:rFonts w:ascii="宋体" w:eastAsia="宋体" w:hint="eastAsia"/>
          <w:i/>
        </w:rPr>
        <w:t>C</w:t>
      </w:r>
      <w:r>
        <w:rPr>
          <w:rFonts w:ascii="宋体" w:eastAsia="宋体"/>
          <w:i/>
        </w:rPr>
        <w:t>hlamys</w:t>
      </w:r>
      <w:proofErr w:type="spellEnd"/>
      <w:r>
        <w:rPr>
          <w:rFonts w:ascii="宋体" w:eastAsia="宋体"/>
          <w:i/>
        </w:rPr>
        <w:t xml:space="preserve"> </w:t>
      </w:r>
      <w:proofErr w:type="spellStart"/>
      <w:r>
        <w:rPr>
          <w:rFonts w:ascii="宋体" w:eastAsia="宋体"/>
          <w:i/>
        </w:rPr>
        <w:t>nobilis</w:t>
      </w:r>
      <w:proofErr w:type="spellEnd"/>
      <w:r>
        <w:rPr>
          <w:rFonts w:ascii="宋体" w:eastAsia="宋体" w:hint="eastAsia"/>
        </w:rPr>
        <w:t>]“南澳金贝”的主要生物学性状、生长与繁殖、遗传学特性、及检测方法。</w:t>
      </w:r>
      <w:bookmarkEnd w:id="12"/>
    </w:p>
    <w:p w14:paraId="0A1F319F" w14:textId="77777777" w:rsidR="008078EF" w:rsidRDefault="00F3753B">
      <w:pPr>
        <w:pStyle w:val="a4"/>
        <w:numPr>
          <w:ilvl w:val="0"/>
          <w:numId w:val="0"/>
        </w:numPr>
        <w:spacing w:beforeLines="0" w:before="0" w:afterLines="0" w:after="0"/>
        <w:ind w:firstLineChars="200" w:firstLine="420"/>
        <w:rPr>
          <w:rFonts w:ascii="宋体" w:eastAsia="宋体"/>
        </w:rPr>
      </w:pPr>
      <w:bookmarkStart w:id="13" w:name="_Toc375295032"/>
      <w:r>
        <w:rPr>
          <w:rFonts w:ascii="宋体" w:eastAsia="宋体" w:hint="eastAsia"/>
        </w:rPr>
        <w:t>本标准适用于华贵</w:t>
      </w:r>
      <w:proofErr w:type="gramStart"/>
      <w:r>
        <w:rPr>
          <w:rFonts w:ascii="宋体" w:eastAsia="宋体" w:hint="eastAsia"/>
        </w:rPr>
        <w:t>栉</w:t>
      </w:r>
      <w:proofErr w:type="gramEnd"/>
      <w:r>
        <w:rPr>
          <w:rFonts w:ascii="宋体" w:eastAsia="宋体" w:hint="eastAsia"/>
        </w:rPr>
        <w:t>孔扇贝“南澳金贝”的种质检测与鉴定。</w:t>
      </w:r>
      <w:bookmarkEnd w:id="13"/>
    </w:p>
    <w:p w14:paraId="69BF580E" w14:textId="77777777" w:rsidR="008078EF" w:rsidRDefault="008078EF">
      <w:pPr>
        <w:pStyle w:val="affc"/>
      </w:pPr>
    </w:p>
    <w:p w14:paraId="6CA2133C" w14:textId="77777777" w:rsidR="008078EF" w:rsidRDefault="00F3753B">
      <w:pPr>
        <w:pStyle w:val="a4"/>
      </w:pPr>
      <w:bookmarkStart w:id="14" w:name="_Toc375295033"/>
      <w:r>
        <w:rPr>
          <w:rFonts w:hint="eastAsia"/>
        </w:rPr>
        <w:t>规范性引用文件</w:t>
      </w:r>
      <w:bookmarkEnd w:id="14"/>
    </w:p>
    <w:p w14:paraId="20C8D232" w14:textId="77777777" w:rsidR="008078EF" w:rsidRDefault="00F3753B">
      <w:pPr>
        <w:pStyle w:val="affc"/>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348322" w14:textId="77777777" w:rsidR="008078EF" w:rsidRDefault="00F3753B">
      <w:pPr>
        <w:pStyle w:val="p15"/>
      </w:pPr>
      <w:r>
        <w:rPr>
          <w:rFonts w:hint="eastAsia"/>
        </w:rPr>
        <w:t>GB/T 18654.1-2008   养殖鱼类种质检验  第 1部分：检验规则</w:t>
      </w:r>
    </w:p>
    <w:p w14:paraId="20978752" w14:textId="77777777" w:rsidR="008078EF" w:rsidRDefault="00F3753B">
      <w:pPr>
        <w:pStyle w:val="p0"/>
        <w:rPr>
          <w:rFonts w:ascii="宋体" w:hAnsi="宋体"/>
        </w:rPr>
      </w:pPr>
      <w:r>
        <w:rPr>
          <w:rFonts w:ascii="宋体" w:hAnsi="宋体" w:hint="eastAsia"/>
        </w:rPr>
        <w:tab/>
        <w:t>GB/T 18654.2-2008   养殖鱼类种质检验  第2部分：抽样方法</w:t>
      </w:r>
    </w:p>
    <w:p w14:paraId="702F11B4" w14:textId="77777777" w:rsidR="008078EF" w:rsidRDefault="00F3753B">
      <w:pPr>
        <w:pStyle w:val="p0"/>
        <w:rPr>
          <w:rFonts w:ascii="宋体" w:hAnsi="宋体"/>
        </w:rPr>
      </w:pPr>
      <w:r>
        <w:rPr>
          <w:rFonts w:ascii="宋体" w:hAnsi="宋体" w:hint="eastAsia"/>
        </w:rPr>
        <w:tab/>
        <w:t>GB/T 18654.12-2008  养殖鱼类种质检验  第12部分：染色体组型分析</w:t>
      </w:r>
    </w:p>
    <w:p w14:paraId="58C71A14" w14:textId="77777777" w:rsidR="008078EF" w:rsidRDefault="00F3753B">
      <w:pPr>
        <w:pStyle w:val="p0"/>
        <w:ind w:firstLine="420"/>
        <w:rPr>
          <w:rFonts w:ascii="宋体" w:hAnsi="宋体"/>
        </w:rPr>
      </w:pPr>
      <w:r>
        <w:rPr>
          <w:rFonts w:ascii="宋体" w:hAnsi="宋体" w:hint="eastAsia"/>
        </w:rPr>
        <w:t>GB/T 18654.13-2008  养殖鱼类种质检验  第13部分：同工酶电泳分析</w:t>
      </w:r>
    </w:p>
    <w:p w14:paraId="69405C7C" w14:textId="77777777" w:rsidR="008078EF" w:rsidRDefault="00F3753B">
      <w:pPr>
        <w:pStyle w:val="affc"/>
      </w:pPr>
      <w:r>
        <w:rPr>
          <w:rFonts w:hint="eastAsia"/>
        </w:rPr>
        <w:t xml:space="preserve">GB/T 21442-2008     </w:t>
      </w:r>
      <w:proofErr w:type="gramStart"/>
      <w:r>
        <w:rPr>
          <w:rFonts w:hint="eastAsia"/>
        </w:rPr>
        <w:t>栉</w:t>
      </w:r>
      <w:proofErr w:type="gramEnd"/>
      <w:r>
        <w:rPr>
          <w:rFonts w:hint="eastAsia"/>
        </w:rPr>
        <w:t>孔扇贝种质标准</w:t>
      </w:r>
      <w:bookmarkStart w:id="15" w:name="_Toc375295034"/>
      <w:bookmarkEnd w:id="15"/>
    </w:p>
    <w:p w14:paraId="6528FE7A" w14:textId="77777777" w:rsidR="008078EF" w:rsidRDefault="00F3753B">
      <w:pPr>
        <w:pStyle w:val="a4"/>
      </w:pPr>
      <w:r>
        <w:rPr>
          <w:rFonts w:hint="eastAsia"/>
        </w:rPr>
        <w:t>术语与定义</w:t>
      </w:r>
    </w:p>
    <w:p w14:paraId="70B76AB4" w14:textId="77777777" w:rsidR="008078EF" w:rsidRDefault="00F3753B">
      <w:pPr>
        <w:pStyle w:val="affc"/>
      </w:pPr>
      <w:r>
        <w:rPr>
          <w:rFonts w:hint="eastAsia"/>
        </w:rPr>
        <w:t>下列术语和定义适用于本文件。</w:t>
      </w:r>
    </w:p>
    <w:p w14:paraId="47857A2B" w14:textId="77777777" w:rsidR="008078EF" w:rsidRDefault="008078EF">
      <w:pPr>
        <w:pStyle w:val="a5"/>
      </w:pPr>
    </w:p>
    <w:p w14:paraId="66ACAA59" w14:textId="77777777" w:rsidR="008078EF" w:rsidRDefault="00F3753B">
      <w:pPr>
        <w:pStyle w:val="affc"/>
        <w:rPr>
          <w:color w:val="000000"/>
        </w:rPr>
      </w:pPr>
      <w:r>
        <w:rPr>
          <w:rFonts w:hint="eastAsia"/>
        </w:rPr>
        <w:t>华贵</w:t>
      </w:r>
      <w:proofErr w:type="gramStart"/>
      <w:r>
        <w:rPr>
          <w:rFonts w:hint="eastAsia"/>
        </w:rPr>
        <w:t>栉</w:t>
      </w:r>
      <w:proofErr w:type="gramEnd"/>
      <w:r>
        <w:rPr>
          <w:rFonts w:hint="eastAsia"/>
        </w:rPr>
        <w:t>孔扇贝“南澳金贝”“Golden Scallop”</w:t>
      </w:r>
      <w:proofErr w:type="spellStart"/>
      <w:r>
        <w:rPr>
          <w:rFonts w:hint="eastAsia"/>
          <w:i/>
          <w:color w:val="000000"/>
        </w:rPr>
        <w:t>C</w:t>
      </w:r>
      <w:r>
        <w:rPr>
          <w:i/>
          <w:color w:val="000000"/>
        </w:rPr>
        <w:t>hlamys</w:t>
      </w:r>
      <w:proofErr w:type="spellEnd"/>
      <w:r>
        <w:rPr>
          <w:i/>
          <w:color w:val="000000"/>
        </w:rPr>
        <w:t xml:space="preserve"> </w:t>
      </w:r>
      <w:proofErr w:type="spellStart"/>
      <w:r>
        <w:rPr>
          <w:i/>
          <w:color w:val="000000"/>
        </w:rPr>
        <w:t>nobilis</w:t>
      </w:r>
      <w:proofErr w:type="spellEnd"/>
      <w:r>
        <w:rPr>
          <w:rFonts w:hint="eastAsia"/>
          <w:color w:val="000000"/>
        </w:rPr>
        <w:t xml:space="preserve"> </w:t>
      </w:r>
    </w:p>
    <w:p w14:paraId="090FF34C" w14:textId="77777777" w:rsidR="008078EF" w:rsidRDefault="00F3753B">
      <w:pPr>
        <w:pStyle w:val="affc"/>
        <w:spacing w:beforeLines="50" w:before="156"/>
        <w:rPr>
          <w:color w:val="000000"/>
        </w:rPr>
      </w:pPr>
      <w:r>
        <w:rPr>
          <w:rFonts w:hint="eastAsia"/>
          <w:color w:val="000000"/>
        </w:rPr>
        <w:t>外观色泽金黄，肌肉组织也呈金黄色的华贵</w:t>
      </w:r>
      <w:proofErr w:type="gramStart"/>
      <w:r>
        <w:rPr>
          <w:rFonts w:hint="eastAsia"/>
          <w:color w:val="000000"/>
        </w:rPr>
        <w:t>栉</w:t>
      </w:r>
      <w:proofErr w:type="gramEnd"/>
      <w:r>
        <w:rPr>
          <w:rFonts w:hint="eastAsia"/>
          <w:color w:val="000000"/>
        </w:rPr>
        <w:t>孔扇贝。</w:t>
      </w:r>
    </w:p>
    <w:p w14:paraId="43F571B7" w14:textId="77777777" w:rsidR="008078EF" w:rsidRDefault="00F3753B">
      <w:pPr>
        <w:pStyle w:val="a5"/>
        <w:rPr>
          <w:color w:val="000000"/>
        </w:rPr>
      </w:pPr>
      <w:r>
        <w:rPr>
          <w:rFonts w:hint="eastAsia"/>
          <w:color w:val="000000"/>
        </w:rPr>
        <w:t>分类位置</w:t>
      </w:r>
    </w:p>
    <w:p w14:paraId="3A1861C8" w14:textId="77777777" w:rsidR="008078EF" w:rsidRDefault="00F3753B">
      <w:pPr>
        <w:pStyle w:val="affc"/>
        <w:rPr>
          <w:color w:val="000000"/>
        </w:rPr>
      </w:pPr>
      <w:r>
        <w:rPr>
          <w:rFonts w:hint="eastAsia"/>
          <w:color w:val="000000"/>
        </w:rPr>
        <w:t>软体动物门（Mollusca），双壳纲（</w:t>
      </w:r>
      <w:proofErr w:type="spellStart"/>
      <w:r>
        <w:rPr>
          <w:rFonts w:hint="eastAsia"/>
          <w:color w:val="000000"/>
        </w:rPr>
        <w:t>Bivalvia</w:t>
      </w:r>
      <w:proofErr w:type="spellEnd"/>
      <w:r>
        <w:rPr>
          <w:rFonts w:hint="eastAsia"/>
          <w:color w:val="000000"/>
        </w:rPr>
        <w:t>），翼形亚纲（</w:t>
      </w:r>
      <w:proofErr w:type="spellStart"/>
      <w:r>
        <w:rPr>
          <w:rFonts w:hint="eastAsia"/>
          <w:color w:val="000000"/>
        </w:rPr>
        <w:t>Pterimorphia</w:t>
      </w:r>
      <w:proofErr w:type="spellEnd"/>
      <w:r>
        <w:rPr>
          <w:rFonts w:hint="eastAsia"/>
          <w:color w:val="000000"/>
        </w:rPr>
        <w:t>），珍珠贝目</w:t>
      </w:r>
      <w:r>
        <w:rPr>
          <w:color w:val="000000"/>
        </w:rPr>
        <w:t>(</w:t>
      </w:r>
      <w:proofErr w:type="spellStart"/>
      <w:r>
        <w:rPr>
          <w:rFonts w:hint="eastAsia"/>
          <w:color w:val="000000"/>
        </w:rPr>
        <w:t>Pterioidae</w:t>
      </w:r>
      <w:proofErr w:type="spellEnd"/>
      <w:r>
        <w:rPr>
          <w:color w:val="000000"/>
        </w:rPr>
        <w:t>)，</w:t>
      </w:r>
      <w:r>
        <w:rPr>
          <w:rFonts w:hint="eastAsia"/>
          <w:color w:val="000000"/>
        </w:rPr>
        <w:t>扇贝科</w:t>
      </w:r>
      <w:r>
        <w:rPr>
          <w:color w:val="000000"/>
        </w:rPr>
        <w:t>(</w:t>
      </w:r>
      <w:proofErr w:type="spellStart"/>
      <w:r>
        <w:rPr>
          <w:rFonts w:hint="eastAsia"/>
          <w:color w:val="000000"/>
        </w:rPr>
        <w:t>Pectinidae</w:t>
      </w:r>
      <w:proofErr w:type="spellEnd"/>
      <w:r>
        <w:rPr>
          <w:color w:val="000000"/>
        </w:rPr>
        <w:t>)</w:t>
      </w:r>
      <w:r>
        <w:rPr>
          <w:rFonts w:hint="eastAsia"/>
          <w:color w:val="000000"/>
        </w:rPr>
        <w:t>，</w:t>
      </w:r>
      <w:proofErr w:type="gramStart"/>
      <w:r>
        <w:rPr>
          <w:rFonts w:hint="eastAsia"/>
          <w:color w:val="000000"/>
        </w:rPr>
        <w:t>栉</w:t>
      </w:r>
      <w:proofErr w:type="gramEnd"/>
      <w:r>
        <w:rPr>
          <w:rFonts w:hint="eastAsia"/>
          <w:color w:val="000000"/>
        </w:rPr>
        <w:t>孔扇贝属（</w:t>
      </w:r>
      <w:proofErr w:type="spellStart"/>
      <w:r>
        <w:rPr>
          <w:rFonts w:hint="eastAsia"/>
          <w:i/>
          <w:color w:val="000000"/>
        </w:rPr>
        <w:t>C</w:t>
      </w:r>
      <w:r>
        <w:rPr>
          <w:i/>
          <w:color w:val="000000"/>
        </w:rPr>
        <w:t>hlamys</w:t>
      </w:r>
      <w:proofErr w:type="spellEnd"/>
      <w:r>
        <w:rPr>
          <w:rFonts w:hint="eastAsia"/>
          <w:color w:val="000000"/>
        </w:rPr>
        <w:t>）。</w:t>
      </w:r>
    </w:p>
    <w:p w14:paraId="546C0980" w14:textId="77777777" w:rsidR="008078EF" w:rsidRDefault="008078EF">
      <w:pPr>
        <w:pStyle w:val="affc"/>
        <w:rPr>
          <w:color w:val="000000"/>
        </w:rPr>
      </w:pPr>
    </w:p>
    <w:p w14:paraId="4FB55727" w14:textId="77777777" w:rsidR="008078EF" w:rsidRDefault="00F3753B">
      <w:pPr>
        <w:pStyle w:val="a4"/>
      </w:pPr>
      <w:r>
        <w:rPr>
          <w:rFonts w:hint="eastAsia"/>
        </w:rPr>
        <w:t>文件的类别</w:t>
      </w:r>
    </w:p>
    <w:p w14:paraId="7ADD6355" w14:textId="77777777" w:rsidR="008078EF" w:rsidRDefault="00F3753B">
      <w:pPr>
        <w:pStyle w:val="affc"/>
        <w:rPr>
          <w:color w:val="000000"/>
        </w:rPr>
      </w:pPr>
      <w:r>
        <w:rPr>
          <w:rFonts w:hint="eastAsia"/>
          <w:color w:val="000000"/>
        </w:rPr>
        <w:t>按照标准化对象将本标准划分为：过程标准。</w:t>
      </w:r>
    </w:p>
    <w:p w14:paraId="1A38B0DD" w14:textId="77777777" w:rsidR="008078EF" w:rsidRDefault="00F3753B">
      <w:pPr>
        <w:pStyle w:val="a4"/>
      </w:pPr>
      <w:r>
        <w:rPr>
          <w:rFonts w:hint="eastAsia"/>
        </w:rPr>
        <w:t>主要形态结构特征</w:t>
      </w:r>
    </w:p>
    <w:p w14:paraId="0BE5C0DE" w14:textId="77777777" w:rsidR="008078EF" w:rsidRDefault="00F3753B">
      <w:pPr>
        <w:pStyle w:val="a5"/>
      </w:pPr>
      <w:r>
        <w:rPr>
          <w:rFonts w:hint="eastAsia"/>
        </w:rPr>
        <w:t>外部形态特征</w:t>
      </w:r>
    </w:p>
    <w:p w14:paraId="0824A911" w14:textId="77777777" w:rsidR="008078EF" w:rsidRDefault="00F3753B">
      <w:pPr>
        <w:pStyle w:val="a6"/>
        <w:spacing w:before="156" w:after="156"/>
      </w:pPr>
      <w:r>
        <w:rPr>
          <w:rFonts w:hint="eastAsia"/>
        </w:rPr>
        <w:lastRenderedPageBreak/>
        <w:t>外形</w:t>
      </w:r>
    </w:p>
    <w:p w14:paraId="0176AF4C" w14:textId="77777777" w:rsidR="008078EF" w:rsidRDefault="00F3753B">
      <w:pPr>
        <w:pStyle w:val="affc"/>
        <w:rPr>
          <w:rFonts w:hAnsi="宋体"/>
          <w:szCs w:val="21"/>
        </w:rPr>
      </w:pPr>
      <w:bookmarkStart w:id="16" w:name="OLE_LINK1"/>
      <w:r>
        <w:rPr>
          <w:rFonts w:hint="eastAsia"/>
        </w:rPr>
        <w:t>华贵</w:t>
      </w:r>
      <w:proofErr w:type="gramStart"/>
      <w:r>
        <w:rPr>
          <w:rFonts w:hint="eastAsia"/>
        </w:rPr>
        <w:t>栉</w:t>
      </w:r>
      <w:proofErr w:type="gramEnd"/>
      <w:r>
        <w:rPr>
          <w:rFonts w:hint="eastAsia"/>
        </w:rPr>
        <w:t>孔扇贝“南澳金贝”</w:t>
      </w:r>
      <w:bookmarkEnd w:id="16"/>
      <w:r>
        <w:rPr>
          <w:rFonts w:hint="eastAsia"/>
        </w:rPr>
        <w:t>两枚贝壳外表均为金黄色（图1），</w:t>
      </w:r>
      <w:r>
        <w:rPr>
          <w:rFonts w:hAnsi="宋体" w:hint="eastAsia"/>
          <w:szCs w:val="21"/>
        </w:rPr>
        <w:t>贝壳大，近圆形，壳长略小于壳高。</w:t>
      </w:r>
      <w:proofErr w:type="gramStart"/>
      <w:r>
        <w:rPr>
          <w:rFonts w:hAnsi="宋体" w:hint="eastAsia"/>
          <w:szCs w:val="21"/>
        </w:rPr>
        <w:t>左壳较凸，右壳较</w:t>
      </w:r>
      <w:proofErr w:type="gramEnd"/>
      <w:r>
        <w:rPr>
          <w:rFonts w:hAnsi="宋体" w:hint="eastAsia"/>
          <w:szCs w:val="21"/>
        </w:rPr>
        <w:t>平。两耳不相等，前耳大，后耳小。</w:t>
      </w:r>
      <w:proofErr w:type="gramStart"/>
      <w:r>
        <w:rPr>
          <w:rFonts w:hAnsi="宋体" w:hint="eastAsia"/>
          <w:szCs w:val="21"/>
        </w:rPr>
        <w:t>壳表具大而等粗的</w:t>
      </w:r>
      <w:proofErr w:type="gramEnd"/>
      <w:r>
        <w:rPr>
          <w:rFonts w:hAnsi="宋体" w:hint="eastAsia"/>
          <w:szCs w:val="21"/>
        </w:rPr>
        <w:t>放射肋23条左右，</w:t>
      </w:r>
      <w:proofErr w:type="gramStart"/>
      <w:r>
        <w:rPr>
          <w:rFonts w:hAnsi="宋体" w:hint="eastAsia"/>
          <w:szCs w:val="21"/>
        </w:rPr>
        <w:t>肋上具有</w:t>
      </w:r>
      <w:proofErr w:type="gramEnd"/>
      <w:r>
        <w:rPr>
          <w:rFonts w:hAnsi="宋体" w:hint="eastAsia"/>
          <w:szCs w:val="21"/>
        </w:rPr>
        <w:t>翘起的小鳞片。足丝孔具细齿。铰合线直。</w:t>
      </w:r>
    </w:p>
    <w:p w14:paraId="412F99FA" w14:textId="77777777" w:rsidR="008078EF" w:rsidRDefault="008078EF">
      <w:pPr>
        <w:pStyle w:val="affc"/>
        <w:rPr>
          <w:rFonts w:hAnsi="宋体"/>
          <w:szCs w:val="21"/>
        </w:rPr>
      </w:pPr>
    </w:p>
    <w:p w14:paraId="5A32DB78" w14:textId="77777777" w:rsidR="008078EF" w:rsidRDefault="00F3753B">
      <w:pPr>
        <w:pStyle w:val="affc"/>
        <w:ind w:firstLineChars="0" w:firstLine="0"/>
        <w:jc w:val="center"/>
        <w:rPr>
          <w:szCs w:val="21"/>
        </w:rPr>
      </w:pPr>
      <w:r>
        <w:rPr>
          <w:noProof/>
          <w:szCs w:val="21"/>
        </w:rPr>
        <w:drawing>
          <wp:inline distT="0" distB="0" distL="114300" distR="114300" wp14:anchorId="25174FD6" wp14:editId="0A5E791F">
            <wp:extent cx="2760980" cy="2882900"/>
            <wp:effectExtent l="0" t="0" r="7620" b="0"/>
            <wp:docPr id="7" name="图片 1" descr="照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照片 1"/>
                    <pic:cNvPicPr>
                      <a:picLocks noChangeAspect="1"/>
                    </pic:cNvPicPr>
                  </pic:nvPicPr>
                  <pic:blipFill>
                    <a:blip r:embed="rId11"/>
                    <a:stretch>
                      <a:fillRect/>
                    </a:stretch>
                  </pic:blipFill>
                  <pic:spPr>
                    <a:xfrm>
                      <a:off x="0" y="0"/>
                      <a:ext cx="2760980" cy="2882900"/>
                    </a:xfrm>
                    <a:prstGeom prst="rect">
                      <a:avLst/>
                    </a:prstGeom>
                    <a:noFill/>
                    <a:ln>
                      <a:noFill/>
                    </a:ln>
                  </pic:spPr>
                </pic:pic>
              </a:graphicData>
            </a:graphic>
          </wp:inline>
        </w:drawing>
      </w:r>
    </w:p>
    <w:p w14:paraId="6C1A731E" w14:textId="77777777" w:rsidR="008078EF" w:rsidRDefault="00F3753B">
      <w:pPr>
        <w:pStyle w:val="af4"/>
        <w:numPr>
          <w:ilvl w:val="0"/>
          <w:numId w:val="0"/>
        </w:numPr>
        <w:ind w:left="3403"/>
        <w:jc w:val="both"/>
      </w:pPr>
      <w:r>
        <w:rPr>
          <w:rFonts w:hint="eastAsia"/>
        </w:rPr>
        <w:t>图1 华贵</w:t>
      </w:r>
      <w:proofErr w:type="gramStart"/>
      <w:r>
        <w:rPr>
          <w:rFonts w:hint="eastAsia"/>
        </w:rPr>
        <w:t>栉</w:t>
      </w:r>
      <w:proofErr w:type="gramEnd"/>
      <w:r>
        <w:rPr>
          <w:rFonts w:hint="eastAsia"/>
        </w:rPr>
        <w:t>孔扇贝“南澳金贝”外形</w:t>
      </w:r>
    </w:p>
    <w:p w14:paraId="4DBF2EA6" w14:textId="77777777" w:rsidR="008078EF" w:rsidRDefault="00F3753B">
      <w:pPr>
        <w:pStyle w:val="a6"/>
        <w:spacing w:before="156" w:after="156"/>
      </w:pPr>
      <w:r>
        <w:rPr>
          <w:rFonts w:hint="eastAsia"/>
        </w:rPr>
        <w:t>可数性状</w:t>
      </w:r>
    </w:p>
    <w:p w14:paraId="3A6D6DBF" w14:textId="77777777" w:rsidR="008078EF" w:rsidRDefault="00F3753B">
      <w:pPr>
        <w:pStyle w:val="a7"/>
        <w:spacing w:before="156" w:after="156"/>
        <w:rPr>
          <w:rFonts w:ascii="宋体" w:eastAsia="宋体" w:hAnsi="宋体"/>
        </w:rPr>
      </w:pPr>
      <w:proofErr w:type="gramStart"/>
      <w:r>
        <w:rPr>
          <w:rFonts w:hint="eastAsia"/>
        </w:rPr>
        <w:t>栉</w:t>
      </w:r>
      <w:proofErr w:type="gramEnd"/>
      <w:r>
        <w:rPr>
          <w:rFonts w:hint="eastAsia"/>
        </w:rPr>
        <w:t>孔齿数目：6</w:t>
      </w:r>
      <w:r>
        <w:rPr>
          <w:rFonts w:ascii="宋体" w:eastAsia="宋体" w:hAnsi="宋体" w:hint="eastAsia"/>
        </w:rPr>
        <w:t>～10</w:t>
      </w:r>
    </w:p>
    <w:p w14:paraId="13181141" w14:textId="77777777" w:rsidR="008078EF" w:rsidRDefault="00F3753B">
      <w:pPr>
        <w:pStyle w:val="a7"/>
        <w:spacing w:before="156" w:after="156"/>
      </w:pPr>
      <w:proofErr w:type="gramStart"/>
      <w:r>
        <w:rPr>
          <w:rFonts w:hint="eastAsia"/>
        </w:rPr>
        <w:t>左壳的</w:t>
      </w:r>
      <w:proofErr w:type="gramEnd"/>
      <w:r>
        <w:rPr>
          <w:rFonts w:hint="eastAsia"/>
        </w:rPr>
        <w:t>放射肋数目：23</w:t>
      </w:r>
    </w:p>
    <w:p w14:paraId="1D5AAE6D" w14:textId="77777777" w:rsidR="008078EF" w:rsidRDefault="00F3753B">
      <w:pPr>
        <w:pStyle w:val="affc"/>
      </w:pPr>
      <w:r>
        <w:rPr>
          <w:rFonts w:hint="eastAsia"/>
        </w:rPr>
        <w:t xml:space="preserve">     </w:t>
      </w:r>
      <w:proofErr w:type="gramStart"/>
      <w:r>
        <w:rPr>
          <w:rFonts w:hint="eastAsia"/>
        </w:rPr>
        <w:t>右壳的</w:t>
      </w:r>
      <w:proofErr w:type="gramEnd"/>
      <w:r>
        <w:rPr>
          <w:rFonts w:hint="eastAsia"/>
        </w:rPr>
        <w:t>放射肋数目：23</w:t>
      </w:r>
    </w:p>
    <w:p w14:paraId="3AE24DD6" w14:textId="77777777" w:rsidR="008078EF" w:rsidRDefault="00F3753B">
      <w:pPr>
        <w:pStyle w:val="a6"/>
        <w:spacing w:before="156" w:after="156"/>
      </w:pPr>
      <w:r>
        <w:rPr>
          <w:rFonts w:hint="eastAsia"/>
        </w:rPr>
        <w:t>可量性状</w:t>
      </w:r>
    </w:p>
    <w:p w14:paraId="16D0D41A" w14:textId="77777777" w:rsidR="008078EF" w:rsidRDefault="00F3753B">
      <w:pPr>
        <w:pStyle w:val="affc"/>
      </w:pPr>
      <w:r>
        <w:rPr>
          <w:rFonts w:hint="eastAsia"/>
        </w:rPr>
        <w:t>壳长5.94～7.78cm</w:t>
      </w:r>
      <w:r>
        <w:rPr>
          <w:rFonts w:hAnsi="宋体" w:hint="eastAsia"/>
        </w:rPr>
        <w:t>的</w:t>
      </w:r>
      <w:r>
        <w:rPr>
          <w:rFonts w:hint="eastAsia"/>
        </w:rPr>
        <w:t>华贵</w:t>
      </w:r>
      <w:proofErr w:type="gramStart"/>
      <w:r>
        <w:rPr>
          <w:rFonts w:hint="eastAsia"/>
        </w:rPr>
        <w:t>栉</w:t>
      </w:r>
      <w:proofErr w:type="gramEnd"/>
      <w:r>
        <w:rPr>
          <w:rFonts w:hint="eastAsia"/>
        </w:rPr>
        <w:t>孔扇贝可量性状及比值见表1。</w:t>
      </w:r>
    </w:p>
    <w:p w14:paraId="64659640" w14:textId="77777777" w:rsidR="008078EF" w:rsidRDefault="00F3753B">
      <w:pPr>
        <w:pStyle w:val="af7"/>
        <w:jc w:val="both"/>
      </w:pPr>
      <w:r>
        <w:rPr>
          <w:rFonts w:hint="eastAsia"/>
        </w:rPr>
        <w:t>华贵</w:t>
      </w:r>
      <w:proofErr w:type="gramStart"/>
      <w:r>
        <w:rPr>
          <w:rFonts w:hint="eastAsia"/>
        </w:rPr>
        <w:t>栉</w:t>
      </w:r>
      <w:proofErr w:type="gramEnd"/>
      <w:r>
        <w:rPr>
          <w:rFonts w:hint="eastAsia"/>
        </w:rPr>
        <w:t>孔扇贝可量性状及比值</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06"/>
        <w:gridCol w:w="1052"/>
        <w:gridCol w:w="1052"/>
        <w:gridCol w:w="1052"/>
        <w:gridCol w:w="1052"/>
        <w:gridCol w:w="1052"/>
        <w:gridCol w:w="1052"/>
        <w:gridCol w:w="1052"/>
      </w:tblGrid>
      <w:tr w:rsidR="008078EF" w14:paraId="19E3AC57" w14:textId="77777777">
        <w:trPr>
          <w:trHeight w:val="346"/>
          <w:jc w:val="center"/>
        </w:trPr>
        <w:tc>
          <w:tcPr>
            <w:tcW w:w="1206" w:type="dxa"/>
            <w:tcBorders>
              <w:top w:val="single" w:sz="8" w:space="0" w:color="auto"/>
              <w:bottom w:val="single" w:sz="8" w:space="0" w:color="auto"/>
            </w:tcBorders>
            <w:shd w:val="clear" w:color="auto" w:fill="auto"/>
            <w:vAlign w:val="center"/>
          </w:tcPr>
          <w:p w14:paraId="284206EB" w14:textId="77777777" w:rsidR="008078EF" w:rsidRDefault="00F3753B">
            <w:pPr>
              <w:pStyle w:val="affc"/>
              <w:ind w:firstLineChars="0" w:firstLine="0"/>
              <w:jc w:val="center"/>
              <w:rPr>
                <w:sz w:val="18"/>
                <w:szCs w:val="18"/>
              </w:rPr>
            </w:pPr>
            <w:r>
              <w:rPr>
                <w:rFonts w:hint="eastAsia"/>
                <w:sz w:val="18"/>
                <w:szCs w:val="18"/>
              </w:rPr>
              <w:t>性状（比值）</w:t>
            </w:r>
          </w:p>
        </w:tc>
        <w:tc>
          <w:tcPr>
            <w:tcW w:w="1052" w:type="dxa"/>
            <w:tcBorders>
              <w:top w:val="single" w:sz="8" w:space="0" w:color="auto"/>
              <w:bottom w:val="single" w:sz="8" w:space="0" w:color="auto"/>
            </w:tcBorders>
            <w:shd w:val="clear" w:color="auto" w:fill="auto"/>
            <w:vAlign w:val="center"/>
          </w:tcPr>
          <w:p w14:paraId="08102DE8" w14:textId="77777777" w:rsidR="008078EF" w:rsidRDefault="00F3753B">
            <w:pPr>
              <w:pStyle w:val="affc"/>
              <w:ind w:firstLineChars="0" w:firstLine="0"/>
              <w:jc w:val="center"/>
              <w:rPr>
                <w:sz w:val="18"/>
                <w:szCs w:val="18"/>
              </w:rPr>
            </w:pPr>
            <w:r>
              <w:rPr>
                <w:rFonts w:hint="eastAsia"/>
                <w:sz w:val="18"/>
                <w:szCs w:val="18"/>
              </w:rPr>
              <w:t>壳长(cm)</w:t>
            </w:r>
          </w:p>
        </w:tc>
        <w:tc>
          <w:tcPr>
            <w:tcW w:w="1052" w:type="dxa"/>
            <w:tcBorders>
              <w:top w:val="single" w:sz="8" w:space="0" w:color="auto"/>
              <w:bottom w:val="single" w:sz="8" w:space="0" w:color="auto"/>
            </w:tcBorders>
            <w:shd w:val="clear" w:color="auto" w:fill="auto"/>
            <w:vAlign w:val="center"/>
          </w:tcPr>
          <w:p w14:paraId="6FBDCA29" w14:textId="77777777" w:rsidR="008078EF" w:rsidRDefault="00F3753B">
            <w:pPr>
              <w:pStyle w:val="affc"/>
              <w:ind w:firstLineChars="0" w:firstLine="0"/>
              <w:jc w:val="center"/>
              <w:rPr>
                <w:sz w:val="18"/>
                <w:szCs w:val="18"/>
              </w:rPr>
            </w:pPr>
            <w:proofErr w:type="gramStart"/>
            <w:r>
              <w:rPr>
                <w:rFonts w:hint="eastAsia"/>
                <w:sz w:val="18"/>
                <w:szCs w:val="18"/>
              </w:rPr>
              <w:t>壳高</w:t>
            </w:r>
            <w:proofErr w:type="gramEnd"/>
            <w:r>
              <w:rPr>
                <w:rFonts w:hint="eastAsia"/>
                <w:sz w:val="18"/>
                <w:szCs w:val="18"/>
              </w:rPr>
              <w:t>(cm)</w:t>
            </w:r>
          </w:p>
        </w:tc>
        <w:tc>
          <w:tcPr>
            <w:tcW w:w="1052" w:type="dxa"/>
            <w:tcBorders>
              <w:top w:val="single" w:sz="8" w:space="0" w:color="auto"/>
              <w:bottom w:val="single" w:sz="8" w:space="0" w:color="auto"/>
            </w:tcBorders>
            <w:shd w:val="clear" w:color="auto" w:fill="auto"/>
            <w:vAlign w:val="center"/>
          </w:tcPr>
          <w:p w14:paraId="5F017F87" w14:textId="77777777" w:rsidR="008078EF" w:rsidRDefault="00F3753B">
            <w:pPr>
              <w:pStyle w:val="affc"/>
              <w:ind w:firstLineChars="0" w:firstLine="0"/>
              <w:jc w:val="center"/>
              <w:rPr>
                <w:sz w:val="18"/>
                <w:szCs w:val="18"/>
              </w:rPr>
            </w:pPr>
            <w:proofErr w:type="gramStart"/>
            <w:r>
              <w:rPr>
                <w:rFonts w:hint="eastAsia"/>
                <w:sz w:val="18"/>
                <w:szCs w:val="18"/>
              </w:rPr>
              <w:t>壳宽</w:t>
            </w:r>
            <w:proofErr w:type="gramEnd"/>
            <w:r>
              <w:rPr>
                <w:rFonts w:hint="eastAsia"/>
                <w:sz w:val="18"/>
                <w:szCs w:val="18"/>
              </w:rPr>
              <w:t>(cm)</w:t>
            </w:r>
          </w:p>
        </w:tc>
        <w:tc>
          <w:tcPr>
            <w:tcW w:w="1052" w:type="dxa"/>
            <w:tcBorders>
              <w:top w:val="single" w:sz="8" w:space="0" w:color="auto"/>
              <w:bottom w:val="single" w:sz="8" w:space="0" w:color="auto"/>
            </w:tcBorders>
            <w:shd w:val="clear" w:color="auto" w:fill="auto"/>
            <w:vAlign w:val="center"/>
          </w:tcPr>
          <w:p w14:paraId="578648F7" w14:textId="77777777" w:rsidR="008078EF" w:rsidRDefault="00F3753B">
            <w:pPr>
              <w:pStyle w:val="affc"/>
              <w:ind w:firstLineChars="0" w:firstLine="0"/>
              <w:jc w:val="center"/>
              <w:rPr>
                <w:sz w:val="18"/>
                <w:szCs w:val="18"/>
              </w:rPr>
            </w:pPr>
            <w:r>
              <w:rPr>
                <w:rFonts w:hint="eastAsia"/>
                <w:sz w:val="18"/>
                <w:szCs w:val="18"/>
              </w:rPr>
              <w:t>体重(g)</w:t>
            </w:r>
          </w:p>
        </w:tc>
        <w:tc>
          <w:tcPr>
            <w:tcW w:w="1052" w:type="dxa"/>
            <w:tcBorders>
              <w:top w:val="single" w:sz="8" w:space="0" w:color="auto"/>
              <w:bottom w:val="single" w:sz="8" w:space="0" w:color="auto"/>
            </w:tcBorders>
            <w:shd w:val="clear" w:color="auto" w:fill="auto"/>
          </w:tcPr>
          <w:p w14:paraId="55AA0D49" w14:textId="77777777" w:rsidR="008078EF" w:rsidRDefault="00F3753B">
            <w:pPr>
              <w:rPr>
                <w:rFonts w:ascii="宋体"/>
                <w:sz w:val="18"/>
              </w:rPr>
            </w:pPr>
            <w:r>
              <w:rPr>
                <w:rFonts w:ascii="宋体" w:hint="eastAsia"/>
                <w:sz w:val="18"/>
              </w:rPr>
              <w:t>壳长/</w:t>
            </w:r>
            <w:proofErr w:type="gramStart"/>
            <w:r>
              <w:rPr>
                <w:rFonts w:ascii="宋体" w:hint="eastAsia"/>
                <w:sz w:val="18"/>
              </w:rPr>
              <w:t>壳宽</w:t>
            </w:r>
            <w:proofErr w:type="gramEnd"/>
          </w:p>
        </w:tc>
        <w:tc>
          <w:tcPr>
            <w:tcW w:w="1052" w:type="dxa"/>
            <w:tcBorders>
              <w:top w:val="single" w:sz="8" w:space="0" w:color="auto"/>
              <w:bottom w:val="single" w:sz="8" w:space="0" w:color="auto"/>
            </w:tcBorders>
          </w:tcPr>
          <w:p w14:paraId="77CC9663" w14:textId="77777777" w:rsidR="008078EF" w:rsidRDefault="00F3753B">
            <w:pPr>
              <w:rPr>
                <w:rFonts w:ascii="宋体"/>
                <w:sz w:val="18"/>
              </w:rPr>
            </w:pPr>
            <w:r>
              <w:rPr>
                <w:rFonts w:ascii="宋体" w:hint="eastAsia"/>
                <w:sz w:val="18"/>
              </w:rPr>
              <w:t>壳长/</w:t>
            </w:r>
            <w:proofErr w:type="gramStart"/>
            <w:r>
              <w:rPr>
                <w:rFonts w:ascii="宋体" w:hint="eastAsia"/>
                <w:sz w:val="18"/>
              </w:rPr>
              <w:t>壳高</w:t>
            </w:r>
            <w:proofErr w:type="gramEnd"/>
          </w:p>
        </w:tc>
        <w:tc>
          <w:tcPr>
            <w:tcW w:w="1052" w:type="dxa"/>
            <w:tcBorders>
              <w:top w:val="single" w:sz="8" w:space="0" w:color="auto"/>
              <w:bottom w:val="single" w:sz="8" w:space="0" w:color="auto"/>
            </w:tcBorders>
          </w:tcPr>
          <w:p w14:paraId="7EB2513E" w14:textId="77777777" w:rsidR="008078EF" w:rsidRDefault="00F3753B">
            <w:pPr>
              <w:rPr>
                <w:rFonts w:ascii="宋体"/>
                <w:sz w:val="18"/>
              </w:rPr>
            </w:pPr>
            <w:proofErr w:type="gramStart"/>
            <w:r>
              <w:rPr>
                <w:rFonts w:ascii="宋体" w:hAnsi="宋体" w:hint="eastAsia"/>
                <w:sz w:val="18"/>
              </w:rPr>
              <w:t>壳宽/壳高</w:t>
            </w:r>
            <w:proofErr w:type="gramEnd"/>
          </w:p>
        </w:tc>
      </w:tr>
      <w:tr w:rsidR="008078EF" w14:paraId="6FBEF807" w14:textId="77777777">
        <w:trPr>
          <w:trHeight w:val="346"/>
          <w:jc w:val="center"/>
        </w:trPr>
        <w:tc>
          <w:tcPr>
            <w:tcW w:w="1206" w:type="dxa"/>
            <w:tcBorders>
              <w:top w:val="single" w:sz="8" w:space="0" w:color="auto"/>
              <w:bottom w:val="single" w:sz="8" w:space="0" w:color="auto"/>
            </w:tcBorders>
            <w:shd w:val="clear" w:color="auto" w:fill="auto"/>
            <w:vAlign w:val="center"/>
          </w:tcPr>
          <w:p w14:paraId="4E573FF9" w14:textId="77777777" w:rsidR="008078EF" w:rsidRDefault="00F3753B">
            <w:pPr>
              <w:pStyle w:val="affc"/>
              <w:ind w:firstLineChars="0" w:firstLine="0"/>
              <w:jc w:val="center"/>
              <w:rPr>
                <w:sz w:val="18"/>
                <w:szCs w:val="18"/>
              </w:rPr>
            </w:pPr>
            <w:r>
              <w:rPr>
                <w:rFonts w:hint="eastAsia"/>
                <w:sz w:val="18"/>
                <w:szCs w:val="18"/>
              </w:rPr>
              <w:t>平均值</w:t>
            </w:r>
          </w:p>
        </w:tc>
        <w:tc>
          <w:tcPr>
            <w:tcW w:w="1052" w:type="dxa"/>
            <w:tcBorders>
              <w:top w:val="single" w:sz="8" w:space="0" w:color="auto"/>
              <w:bottom w:val="single" w:sz="8" w:space="0" w:color="auto"/>
            </w:tcBorders>
            <w:shd w:val="clear" w:color="auto" w:fill="auto"/>
            <w:vAlign w:val="center"/>
          </w:tcPr>
          <w:p w14:paraId="043E2068" w14:textId="77777777" w:rsidR="008078EF" w:rsidRDefault="00F3753B">
            <w:pPr>
              <w:pStyle w:val="affc"/>
              <w:ind w:firstLineChars="0" w:firstLine="0"/>
              <w:jc w:val="center"/>
              <w:rPr>
                <w:sz w:val="18"/>
                <w:szCs w:val="18"/>
              </w:rPr>
            </w:pPr>
            <w:r>
              <w:rPr>
                <w:rFonts w:hint="eastAsia"/>
                <w:sz w:val="18"/>
                <w:szCs w:val="18"/>
              </w:rPr>
              <w:t>7.11</w:t>
            </w:r>
          </w:p>
        </w:tc>
        <w:tc>
          <w:tcPr>
            <w:tcW w:w="1052" w:type="dxa"/>
            <w:tcBorders>
              <w:top w:val="single" w:sz="8" w:space="0" w:color="auto"/>
              <w:bottom w:val="single" w:sz="8" w:space="0" w:color="auto"/>
            </w:tcBorders>
            <w:shd w:val="clear" w:color="auto" w:fill="auto"/>
            <w:vAlign w:val="center"/>
          </w:tcPr>
          <w:p w14:paraId="5E6DED4D" w14:textId="77777777" w:rsidR="008078EF" w:rsidRDefault="00F3753B">
            <w:pPr>
              <w:pStyle w:val="affc"/>
              <w:ind w:firstLineChars="0" w:firstLine="0"/>
              <w:jc w:val="center"/>
              <w:rPr>
                <w:sz w:val="18"/>
                <w:szCs w:val="18"/>
              </w:rPr>
            </w:pPr>
            <w:r>
              <w:rPr>
                <w:rFonts w:hint="eastAsia"/>
                <w:sz w:val="18"/>
                <w:szCs w:val="18"/>
              </w:rPr>
              <w:t>7.61</w:t>
            </w:r>
          </w:p>
        </w:tc>
        <w:tc>
          <w:tcPr>
            <w:tcW w:w="1052" w:type="dxa"/>
            <w:tcBorders>
              <w:top w:val="single" w:sz="8" w:space="0" w:color="auto"/>
              <w:bottom w:val="single" w:sz="8" w:space="0" w:color="auto"/>
            </w:tcBorders>
            <w:shd w:val="clear" w:color="auto" w:fill="auto"/>
            <w:vAlign w:val="center"/>
          </w:tcPr>
          <w:p w14:paraId="3A3593AA" w14:textId="77777777" w:rsidR="008078EF" w:rsidRDefault="00F3753B">
            <w:pPr>
              <w:pStyle w:val="affc"/>
              <w:ind w:firstLineChars="0" w:firstLine="0"/>
              <w:jc w:val="center"/>
              <w:rPr>
                <w:sz w:val="18"/>
                <w:szCs w:val="18"/>
              </w:rPr>
            </w:pPr>
            <w:r>
              <w:rPr>
                <w:rFonts w:hint="eastAsia"/>
                <w:sz w:val="18"/>
                <w:szCs w:val="18"/>
              </w:rPr>
              <w:t>2.32</w:t>
            </w:r>
          </w:p>
        </w:tc>
        <w:tc>
          <w:tcPr>
            <w:tcW w:w="1052" w:type="dxa"/>
            <w:tcBorders>
              <w:top w:val="single" w:sz="8" w:space="0" w:color="auto"/>
              <w:bottom w:val="single" w:sz="8" w:space="0" w:color="auto"/>
            </w:tcBorders>
            <w:shd w:val="clear" w:color="auto" w:fill="auto"/>
            <w:vAlign w:val="center"/>
          </w:tcPr>
          <w:p w14:paraId="346EC1CA" w14:textId="77777777" w:rsidR="008078EF" w:rsidRDefault="00F3753B">
            <w:pPr>
              <w:pStyle w:val="affc"/>
              <w:ind w:firstLineChars="0" w:firstLine="0"/>
              <w:jc w:val="center"/>
              <w:rPr>
                <w:sz w:val="18"/>
                <w:szCs w:val="18"/>
              </w:rPr>
            </w:pPr>
            <w:r>
              <w:rPr>
                <w:rFonts w:hint="eastAsia"/>
                <w:sz w:val="18"/>
                <w:szCs w:val="18"/>
              </w:rPr>
              <w:t>42.86</w:t>
            </w:r>
          </w:p>
        </w:tc>
        <w:tc>
          <w:tcPr>
            <w:tcW w:w="1052" w:type="dxa"/>
            <w:tcBorders>
              <w:top w:val="single" w:sz="8" w:space="0" w:color="auto"/>
              <w:bottom w:val="single" w:sz="8" w:space="0" w:color="auto"/>
            </w:tcBorders>
            <w:shd w:val="clear" w:color="auto" w:fill="auto"/>
          </w:tcPr>
          <w:p w14:paraId="180D44D7" w14:textId="77777777" w:rsidR="008078EF" w:rsidRDefault="00F3753B">
            <w:pPr>
              <w:pStyle w:val="affc"/>
              <w:tabs>
                <w:tab w:val="left" w:pos="225"/>
                <w:tab w:val="center" w:pos="418"/>
              </w:tabs>
              <w:ind w:firstLineChars="0" w:firstLine="0"/>
              <w:jc w:val="center"/>
              <w:rPr>
                <w:sz w:val="18"/>
                <w:szCs w:val="18"/>
              </w:rPr>
            </w:pPr>
            <w:r>
              <w:rPr>
                <w:rFonts w:hint="eastAsia"/>
                <w:sz w:val="18"/>
                <w:szCs w:val="18"/>
              </w:rPr>
              <w:t>3.07</w:t>
            </w:r>
          </w:p>
        </w:tc>
        <w:tc>
          <w:tcPr>
            <w:tcW w:w="1052" w:type="dxa"/>
            <w:tcBorders>
              <w:top w:val="single" w:sz="8" w:space="0" w:color="auto"/>
              <w:bottom w:val="single" w:sz="8" w:space="0" w:color="auto"/>
            </w:tcBorders>
            <w:vAlign w:val="center"/>
          </w:tcPr>
          <w:p w14:paraId="5016B981" w14:textId="77777777" w:rsidR="008078EF" w:rsidRDefault="00F3753B">
            <w:pPr>
              <w:pStyle w:val="affc"/>
              <w:ind w:firstLineChars="0" w:firstLine="0"/>
              <w:jc w:val="center"/>
              <w:rPr>
                <w:sz w:val="18"/>
                <w:szCs w:val="18"/>
              </w:rPr>
            </w:pPr>
            <w:r>
              <w:rPr>
                <w:rFonts w:hint="eastAsia"/>
                <w:sz w:val="18"/>
                <w:szCs w:val="18"/>
              </w:rPr>
              <w:t>0.934</w:t>
            </w:r>
          </w:p>
        </w:tc>
        <w:tc>
          <w:tcPr>
            <w:tcW w:w="1052" w:type="dxa"/>
            <w:tcBorders>
              <w:top w:val="single" w:sz="8" w:space="0" w:color="auto"/>
              <w:bottom w:val="single" w:sz="8" w:space="0" w:color="auto"/>
            </w:tcBorders>
          </w:tcPr>
          <w:p w14:paraId="12D77C0F" w14:textId="77777777" w:rsidR="008078EF" w:rsidRDefault="00F3753B">
            <w:pPr>
              <w:pStyle w:val="affc"/>
              <w:ind w:firstLineChars="0" w:firstLine="0"/>
              <w:jc w:val="center"/>
              <w:rPr>
                <w:sz w:val="18"/>
                <w:szCs w:val="18"/>
              </w:rPr>
            </w:pPr>
            <w:r>
              <w:rPr>
                <w:rFonts w:hint="eastAsia"/>
                <w:sz w:val="18"/>
                <w:szCs w:val="18"/>
              </w:rPr>
              <w:t>0.305</w:t>
            </w:r>
          </w:p>
        </w:tc>
      </w:tr>
      <w:tr w:rsidR="008078EF" w14:paraId="43CE6495" w14:textId="77777777">
        <w:trPr>
          <w:trHeight w:val="363"/>
          <w:jc w:val="center"/>
        </w:trPr>
        <w:tc>
          <w:tcPr>
            <w:tcW w:w="1206" w:type="dxa"/>
            <w:tcBorders>
              <w:top w:val="single" w:sz="8" w:space="0" w:color="auto"/>
              <w:bottom w:val="single" w:sz="8" w:space="0" w:color="auto"/>
            </w:tcBorders>
            <w:shd w:val="clear" w:color="auto" w:fill="auto"/>
            <w:vAlign w:val="center"/>
          </w:tcPr>
          <w:p w14:paraId="0C3E27AC" w14:textId="77777777" w:rsidR="008078EF" w:rsidRDefault="00F3753B">
            <w:pPr>
              <w:pStyle w:val="affc"/>
              <w:ind w:firstLineChars="0" w:firstLine="0"/>
              <w:jc w:val="center"/>
              <w:rPr>
                <w:sz w:val="18"/>
                <w:szCs w:val="18"/>
              </w:rPr>
            </w:pPr>
            <w:r>
              <w:rPr>
                <w:rFonts w:hint="eastAsia"/>
                <w:sz w:val="18"/>
                <w:szCs w:val="18"/>
              </w:rPr>
              <w:t>标准差</w:t>
            </w:r>
          </w:p>
        </w:tc>
        <w:tc>
          <w:tcPr>
            <w:tcW w:w="1052" w:type="dxa"/>
            <w:tcBorders>
              <w:top w:val="single" w:sz="8" w:space="0" w:color="auto"/>
              <w:bottom w:val="single" w:sz="8" w:space="0" w:color="auto"/>
            </w:tcBorders>
            <w:shd w:val="clear" w:color="auto" w:fill="auto"/>
            <w:vAlign w:val="center"/>
          </w:tcPr>
          <w:p w14:paraId="4784A02A" w14:textId="77777777" w:rsidR="008078EF" w:rsidRDefault="00F3753B">
            <w:pPr>
              <w:pStyle w:val="affc"/>
              <w:ind w:firstLineChars="0" w:firstLine="0"/>
              <w:jc w:val="center"/>
              <w:rPr>
                <w:sz w:val="18"/>
                <w:szCs w:val="18"/>
              </w:rPr>
            </w:pPr>
            <w:r>
              <w:rPr>
                <w:rFonts w:hint="eastAsia"/>
                <w:sz w:val="18"/>
                <w:szCs w:val="18"/>
              </w:rPr>
              <w:t>±0.405</w:t>
            </w:r>
          </w:p>
        </w:tc>
        <w:tc>
          <w:tcPr>
            <w:tcW w:w="1052" w:type="dxa"/>
            <w:tcBorders>
              <w:top w:val="single" w:sz="8" w:space="0" w:color="auto"/>
              <w:bottom w:val="single" w:sz="8" w:space="0" w:color="auto"/>
            </w:tcBorders>
            <w:shd w:val="clear" w:color="auto" w:fill="auto"/>
            <w:vAlign w:val="center"/>
          </w:tcPr>
          <w:p w14:paraId="46014B51" w14:textId="77777777" w:rsidR="008078EF" w:rsidRDefault="00F3753B">
            <w:pPr>
              <w:pStyle w:val="affc"/>
              <w:ind w:firstLineChars="0" w:firstLine="0"/>
              <w:jc w:val="center"/>
              <w:rPr>
                <w:sz w:val="18"/>
                <w:szCs w:val="18"/>
              </w:rPr>
            </w:pPr>
            <w:r>
              <w:rPr>
                <w:rFonts w:hint="eastAsia"/>
                <w:sz w:val="18"/>
                <w:szCs w:val="18"/>
              </w:rPr>
              <w:t>±0.389</w:t>
            </w:r>
          </w:p>
        </w:tc>
        <w:tc>
          <w:tcPr>
            <w:tcW w:w="1052" w:type="dxa"/>
            <w:tcBorders>
              <w:top w:val="single" w:sz="8" w:space="0" w:color="auto"/>
              <w:bottom w:val="single" w:sz="8" w:space="0" w:color="auto"/>
            </w:tcBorders>
            <w:shd w:val="clear" w:color="auto" w:fill="auto"/>
            <w:vAlign w:val="center"/>
          </w:tcPr>
          <w:p w14:paraId="3AB33705" w14:textId="77777777" w:rsidR="008078EF" w:rsidRDefault="00F3753B">
            <w:pPr>
              <w:pStyle w:val="affc"/>
              <w:ind w:firstLineChars="0" w:firstLine="0"/>
              <w:jc w:val="center"/>
              <w:rPr>
                <w:sz w:val="18"/>
                <w:szCs w:val="18"/>
              </w:rPr>
            </w:pPr>
            <w:r>
              <w:rPr>
                <w:rFonts w:hint="eastAsia"/>
                <w:sz w:val="18"/>
                <w:szCs w:val="18"/>
              </w:rPr>
              <w:t>±0.122</w:t>
            </w:r>
          </w:p>
        </w:tc>
        <w:tc>
          <w:tcPr>
            <w:tcW w:w="1052" w:type="dxa"/>
            <w:tcBorders>
              <w:top w:val="single" w:sz="8" w:space="0" w:color="auto"/>
              <w:bottom w:val="single" w:sz="8" w:space="0" w:color="auto"/>
            </w:tcBorders>
            <w:shd w:val="clear" w:color="auto" w:fill="auto"/>
            <w:vAlign w:val="center"/>
          </w:tcPr>
          <w:p w14:paraId="0852976E" w14:textId="77777777" w:rsidR="008078EF" w:rsidRDefault="00F3753B">
            <w:pPr>
              <w:pStyle w:val="affc"/>
              <w:ind w:firstLineChars="0" w:firstLine="0"/>
              <w:jc w:val="center"/>
              <w:rPr>
                <w:sz w:val="18"/>
                <w:szCs w:val="18"/>
              </w:rPr>
            </w:pPr>
            <w:r>
              <w:rPr>
                <w:rFonts w:hint="eastAsia"/>
                <w:sz w:val="18"/>
                <w:szCs w:val="18"/>
              </w:rPr>
              <w:t>±5.58</w:t>
            </w:r>
          </w:p>
        </w:tc>
        <w:tc>
          <w:tcPr>
            <w:tcW w:w="1052" w:type="dxa"/>
            <w:tcBorders>
              <w:top w:val="single" w:sz="8" w:space="0" w:color="auto"/>
              <w:bottom w:val="single" w:sz="8" w:space="0" w:color="auto"/>
            </w:tcBorders>
            <w:shd w:val="clear" w:color="auto" w:fill="auto"/>
          </w:tcPr>
          <w:p w14:paraId="63881DEB" w14:textId="77777777" w:rsidR="008078EF" w:rsidRDefault="00F3753B">
            <w:pPr>
              <w:pStyle w:val="affc"/>
              <w:ind w:firstLineChars="0" w:firstLine="0"/>
              <w:jc w:val="center"/>
              <w:rPr>
                <w:sz w:val="18"/>
                <w:szCs w:val="18"/>
              </w:rPr>
            </w:pPr>
            <w:r>
              <w:rPr>
                <w:rFonts w:hint="eastAsia"/>
                <w:sz w:val="18"/>
                <w:szCs w:val="18"/>
              </w:rPr>
              <w:t>±0.173</w:t>
            </w:r>
          </w:p>
        </w:tc>
        <w:tc>
          <w:tcPr>
            <w:tcW w:w="1052" w:type="dxa"/>
            <w:tcBorders>
              <w:top w:val="single" w:sz="8" w:space="0" w:color="auto"/>
              <w:bottom w:val="single" w:sz="8" w:space="0" w:color="auto"/>
            </w:tcBorders>
            <w:vAlign w:val="center"/>
          </w:tcPr>
          <w:p w14:paraId="77F09ABB" w14:textId="77777777" w:rsidR="008078EF" w:rsidRDefault="00F3753B">
            <w:pPr>
              <w:pStyle w:val="affc"/>
              <w:ind w:firstLineChars="0" w:firstLine="0"/>
              <w:jc w:val="center"/>
              <w:rPr>
                <w:sz w:val="18"/>
                <w:szCs w:val="18"/>
              </w:rPr>
            </w:pPr>
            <w:r>
              <w:rPr>
                <w:rFonts w:hint="eastAsia"/>
                <w:sz w:val="18"/>
                <w:szCs w:val="18"/>
              </w:rPr>
              <w:t>±0.041</w:t>
            </w:r>
          </w:p>
        </w:tc>
        <w:tc>
          <w:tcPr>
            <w:tcW w:w="1052" w:type="dxa"/>
            <w:tcBorders>
              <w:top w:val="single" w:sz="8" w:space="0" w:color="auto"/>
              <w:bottom w:val="single" w:sz="8" w:space="0" w:color="auto"/>
            </w:tcBorders>
          </w:tcPr>
          <w:p w14:paraId="646CFA62" w14:textId="77777777" w:rsidR="008078EF" w:rsidRDefault="00F3753B">
            <w:pPr>
              <w:pStyle w:val="affc"/>
              <w:ind w:firstLineChars="0" w:firstLine="0"/>
              <w:jc w:val="center"/>
              <w:rPr>
                <w:sz w:val="18"/>
                <w:szCs w:val="18"/>
              </w:rPr>
            </w:pPr>
            <w:r>
              <w:rPr>
                <w:rFonts w:hint="eastAsia"/>
                <w:sz w:val="18"/>
                <w:szCs w:val="18"/>
              </w:rPr>
              <w:t>±0.019</w:t>
            </w:r>
          </w:p>
        </w:tc>
      </w:tr>
    </w:tbl>
    <w:p w14:paraId="5FF57FF1" w14:textId="77777777" w:rsidR="008078EF" w:rsidRDefault="008078EF">
      <w:pPr>
        <w:pStyle w:val="affc"/>
        <w:ind w:firstLineChars="0" w:firstLine="0"/>
      </w:pPr>
    </w:p>
    <w:p w14:paraId="683A3C41" w14:textId="77777777" w:rsidR="008078EF" w:rsidRDefault="00F3753B">
      <w:pPr>
        <w:pStyle w:val="a5"/>
      </w:pPr>
      <w:r>
        <w:rPr>
          <w:rFonts w:hint="eastAsia"/>
        </w:rPr>
        <w:t>内部特征</w:t>
      </w:r>
    </w:p>
    <w:p w14:paraId="1D26858C" w14:textId="77777777" w:rsidR="008078EF" w:rsidRDefault="00F3753B">
      <w:pPr>
        <w:pStyle w:val="affc"/>
      </w:pPr>
      <w:r>
        <w:rPr>
          <w:rFonts w:hAnsi="宋体" w:hint="eastAsia"/>
          <w:szCs w:val="21"/>
        </w:rPr>
        <w:t>雌雄异体，成熟个体的雄性生殖腺为乳白色、雌性生殖腺为金黄色</w:t>
      </w:r>
      <w:r>
        <w:rPr>
          <w:rFonts w:hint="eastAsia"/>
        </w:rPr>
        <w:t>（图2）</w:t>
      </w:r>
      <w:r>
        <w:rPr>
          <w:rFonts w:hAnsi="宋体" w:hint="eastAsia"/>
          <w:szCs w:val="21"/>
        </w:rPr>
        <w:t>；</w:t>
      </w:r>
      <w:r>
        <w:rPr>
          <w:rFonts w:hint="eastAsia"/>
        </w:rPr>
        <w:t>外套膜为金黄色、紧贴壳缘，外套眼明显；鳃为新月形，左右各一瓣，位于外套膜的内侧。</w:t>
      </w:r>
      <w:r>
        <w:rPr>
          <w:rFonts w:hAnsi="宋体" w:hint="eastAsia"/>
          <w:szCs w:val="21"/>
        </w:rPr>
        <w:t>贝壳内面有与壳面相对应的肋与沟；</w:t>
      </w:r>
      <w:r>
        <w:rPr>
          <w:rFonts w:hint="eastAsia"/>
        </w:rPr>
        <w:t>无前闭壳肌、仅有后闭壳肌，闭壳肌</w:t>
      </w:r>
      <w:proofErr w:type="gramStart"/>
      <w:r>
        <w:rPr>
          <w:rFonts w:hint="eastAsia"/>
        </w:rPr>
        <w:t>粗大</w:t>
      </w:r>
      <w:r>
        <w:rPr>
          <w:rFonts w:hAnsi="宋体" w:hint="eastAsia"/>
          <w:szCs w:val="21"/>
        </w:rPr>
        <w:t>可</w:t>
      </w:r>
      <w:proofErr w:type="gramEnd"/>
      <w:r>
        <w:rPr>
          <w:rFonts w:hAnsi="宋体" w:hint="eastAsia"/>
          <w:szCs w:val="21"/>
        </w:rPr>
        <w:t>分为明显的横纹肌（金黄色）和平滑肌（白色）两部分</w:t>
      </w:r>
      <w:r>
        <w:rPr>
          <w:rFonts w:hint="eastAsia"/>
        </w:rPr>
        <w:t>。</w:t>
      </w:r>
    </w:p>
    <w:p w14:paraId="69DE0FF8" w14:textId="77777777" w:rsidR="008078EF" w:rsidRDefault="00F3753B">
      <w:pPr>
        <w:pStyle w:val="affc"/>
        <w:ind w:firstLineChars="0" w:firstLine="0"/>
      </w:pPr>
      <w:r>
        <w:rPr>
          <w:noProof/>
        </w:rPr>
        <w:lastRenderedPageBreak/>
        <w:drawing>
          <wp:inline distT="0" distB="0" distL="114300" distR="114300" wp14:anchorId="65594C76" wp14:editId="2DD73F88">
            <wp:extent cx="5838190" cy="1969770"/>
            <wp:effectExtent l="0" t="0" r="3810" b="11430"/>
            <wp:docPr id="8" name="图片 2" descr="内部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内部图2"/>
                    <pic:cNvPicPr>
                      <a:picLocks noChangeAspect="1"/>
                    </pic:cNvPicPr>
                  </pic:nvPicPr>
                  <pic:blipFill>
                    <a:blip r:embed="rId12"/>
                    <a:stretch>
                      <a:fillRect/>
                    </a:stretch>
                  </pic:blipFill>
                  <pic:spPr>
                    <a:xfrm>
                      <a:off x="0" y="0"/>
                      <a:ext cx="5838190" cy="1969770"/>
                    </a:xfrm>
                    <a:prstGeom prst="rect">
                      <a:avLst/>
                    </a:prstGeom>
                    <a:noFill/>
                    <a:ln>
                      <a:noFill/>
                    </a:ln>
                  </pic:spPr>
                </pic:pic>
              </a:graphicData>
            </a:graphic>
          </wp:inline>
        </w:drawing>
      </w:r>
    </w:p>
    <w:p w14:paraId="07177B35" w14:textId="77777777" w:rsidR="008078EF" w:rsidRDefault="00F3753B">
      <w:pPr>
        <w:pStyle w:val="affc"/>
        <w:ind w:firstLineChars="0" w:firstLine="0"/>
        <w:jc w:val="center"/>
      </w:pPr>
      <w:r>
        <w:rPr>
          <w:rFonts w:hint="eastAsia"/>
        </w:rPr>
        <w:t>图2 华贵</w:t>
      </w:r>
      <w:proofErr w:type="gramStart"/>
      <w:r>
        <w:rPr>
          <w:rFonts w:hint="eastAsia"/>
        </w:rPr>
        <w:t>栉</w:t>
      </w:r>
      <w:proofErr w:type="gramEnd"/>
      <w:r>
        <w:rPr>
          <w:rFonts w:hint="eastAsia"/>
        </w:rPr>
        <w:t>孔扇贝“南澳金贝”内部形态</w:t>
      </w:r>
    </w:p>
    <w:p w14:paraId="2ADE5920" w14:textId="77777777" w:rsidR="008078EF" w:rsidRDefault="008078EF">
      <w:pPr>
        <w:pStyle w:val="affc"/>
      </w:pPr>
    </w:p>
    <w:p w14:paraId="2F0DF54C" w14:textId="77777777" w:rsidR="008078EF" w:rsidRDefault="00F3753B">
      <w:pPr>
        <w:pStyle w:val="a4"/>
        <w:rPr>
          <w:color w:val="000000"/>
        </w:rPr>
      </w:pPr>
      <w:r>
        <w:rPr>
          <w:rFonts w:hint="eastAsia"/>
          <w:color w:val="000000"/>
        </w:rPr>
        <w:t>生态特征</w:t>
      </w:r>
    </w:p>
    <w:p w14:paraId="458821D3" w14:textId="77777777" w:rsidR="008078EF" w:rsidRDefault="00F3753B">
      <w:pPr>
        <w:pStyle w:val="a5"/>
        <w:rPr>
          <w:color w:val="000000"/>
        </w:rPr>
      </w:pPr>
      <w:r>
        <w:rPr>
          <w:rFonts w:hint="eastAsia"/>
          <w:color w:val="000000"/>
        </w:rPr>
        <w:t>食性</w:t>
      </w:r>
    </w:p>
    <w:p w14:paraId="128684DB" w14:textId="77777777" w:rsidR="008078EF" w:rsidRDefault="00F3753B">
      <w:pPr>
        <w:pStyle w:val="p0"/>
        <w:snapToGrid w:val="0"/>
        <w:spacing w:line="288" w:lineRule="atLeast"/>
        <w:ind w:firstLine="420"/>
        <w:jc w:val="left"/>
        <w:rPr>
          <w:rFonts w:ascii="宋体" w:hAnsi="宋体"/>
          <w:color w:val="000000"/>
        </w:rPr>
      </w:pPr>
      <w:proofErr w:type="gramStart"/>
      <w:r>
        <w:rPr>
          <w:rFonts w:hint="eastAsia"/>
          <w:color w:val="000000"/>
        </w:rPr>
        <w:t>以虑食浮游植物</w:t>
      </w:r>
      <w:proofErr w:type="gramEnd"/>
      <w:r>
        <w:rPr>
          <w:rFonts w:hint="eastAsia"/>
          <w:color w:val="000000"/>
        </w:rPr>
        <w:t>和有机碎屑为主的杂食性。</w:t>
      </w:r>
    </w:p>
    <w:p w14:paraId="4DA379EF" w14:textId="77777777" w:rsidR="008078EF" w:rsidRDefault="00F3753B">
      <w:pPr>
        <w:pStyle w:val="a5"/>
        <w:rPr>
          <w:color w:val="000000"/>
        </w:rPr>
      </w:pPr>
      <w:r>
        <w:rPr>
          <w:rFonts w:hint="eastAsia"/>
          <w:color w:val="000000"/>
        </w:rPr>
        <w:t>适宜水温</w:t>
      </w:r>
    </w:p>
    <w:p w14:paraId="13899E64" w14:textId="77777777" w:rsidR="008078EF" w:rsidRDefault="00F3753B">
      <w:pPr>
        <w:pStyle w:val="p0"/>
        <w:snapToGrid w:val="0"/>
        <w:spacing w:line="288" w:lineRule="atLeast"/>
        <w:ind w:firstLine="440"/>
        <w:jc w:val="left"/>
        <w:rPr>
          <w:rFonts w:ascii="宋体" w:hAnsi="宋体"/>
          <w:color w:val="000000"/>
          <w:spacing w:val="5"/>
        </w:rPr>
      </w:pPr>
      <w:r>
        <w:rPr>
          <w:rFonts w:ascii="宋体" w:hAnsi="宋体" w:hint="eastAsia"/>
          <w:color w:val="000000"/>
          <w:spacing w:val="5"/>
        </w:rPr>
        <w:t>适应生长温度12℃～32℃，</w:t>
      </w:r>
      <w:proofErr w:type="gramStart"/>
      <w:r>
        <w:rPr>
          <w:rFonts w:ascii="宋体" w:hAnsi="宋体" w:hint="eastAsia"/>
          <w:color w:val="000000"/>
          <w:spacing w:val="5"/>
        </w:rPr>
        <w:t>最</w:t>
      </w:r>
      <w:proofErr w:type="gramEnd"/>
      <w:r>
        <w:rPr>
          <w:rFonts w:ascii="宋体" w:hAnsi="宋体" w:hint="eastAsia"/>
          <w:color w:val="000000"/>
          <w:spacing w:val="5"/>
        </w:rPr>
        <w:t>适水温20℃～25℃。</w:t>
      </w:r>
    </w:p>
    <w:p w14:paraId="218E30A1" w14:textId="77777777" w:rsidR="008078EF" w:rsidRDefault="00F3753B">
      <w:pPr>
        <w:pStyle w:val="a4"/>
      </w:pPr>
      <w:r>
        <w:rPr>
          <w:rFonts w:hint="eastAsia"/>
        </w:rPr>
        <w:t>生长与繁殖</w:t>
      </w:r>
    </w:p>
    <w:p w14:paraId="66EC6335" w14:textId="77777777" w:rsidR="008078EF" w:rsidRDefault="00F3753B">
      <w:pPr>
        <w:pStyle w:val="a5"/>
        <w:rPr>
          <w:color w:val="000000"/>
        </w:rPr>
      </w:pPr>
      <w:r>
        <w:rPr>
          <w:rFonts w:hint="eastAsia"/>
          <w:color w:val="000000"/>
        </w:rPr>
        <w:t>生长</w:t>
      </w:r>
    </w:p>
    <w:p w14:paraId="15A6D67A" w14:textId="77777777" w:rsidR="008078EF" w:rsidRDefault="00F3753B">
      <w:pPr>
        <w:pStyle w:val="a4"/>
        <w:numPr>
          <w:ilvl w:val="0"/>
          <w:numId w:val="0"/>
        </w:numPr>
        <w:ind w:firstLineChars="200" w:firstLine="420"/>
        <w:rPr>
          <w:color w:val="000000"/>
        </w:rPr>
      </w:pPr>
      <w:r>
        <w:rPr>
          <w:rFonts w:hint="eastAsia"/>
          <w:color w:val="000000"/>
        </w:rPr>
        <w:t>华贵</w:t>
      </w:r>
      <w:proofErr w:type="gramStart"/>
      <w:r>
        <w:rPr>
          <w:rFonts w:hint="eastAsia"/>
          <w:color w:val="000000"/>
        </w:rPr>
        <w:t>栉</w:t>
      </w:r>
      <w:proofErr w:type="gramEnd"/>
      <w:r>
        <w:rPr>
          <w:rFonts w:hint="eastAsia"/>
          <w:color w:val="000000"/>
        </w:rPr>
        <w:t>孔扇贝“南澳金贝”3、4月培育的春季苗种，次年3、4月即可达到商品规格，可以留做亲贝； 10、11月培育的秋季苗种，次年10、11月也可达到商品规格，可以留做亲贝。</w:t>
      </w:r>
    </w:p>
    <w:p w14:paraId="3C7EC137" w14:textId="77777777" w:rsidR="008078EF" w:rsidRDefault="00F3753B">
      <w:pPr>
        <w:pStyle w:val="affc"/>
        <w:rPr>
          <w:color w:val="000000"/>
        </w:rPr>
      </w:pPr>
      <w:r>
        <w:rPr>
          <w:rFonts w:hint="eastAsia"/>
          <w:color w:val="000000"/>
        </w:rPr>
        <w:t>华贵</w:t>
      </w:r>
      <w:proofErr w:type="gramStart"/>
      <w:r>
        <w:rPr>
          <w:rFonts w:hint="eastAsia"/>
          <w:color w:val="000000"/>
        </w:rPr>
        <w:t>栉</w:t>
      </w:r>
      <w:proofErr w:type="gramEnd"/>
      <w:r>
        <w:rPr>
          <w:rFonts w:hint="eastAsia"/>
          <w:color w:val="000000"/>
        </w:rPr>
        <w:t>孔扇贝在自然条件下壳长（L）与体重（W）关系式见式⑴：</w:t>
      </w:r>
    </w:p>
    <w:p w14:paraId="65C72BFA" w14:textId="289BC05F" w:rsidR="008078EF" w:rsidRDefault="00F3753B">
      <w:pPr>
        <w:pStyle w:val="affffff3"/>
        <w:rPr>
          <w:color w:val="000000"/>
        </w:rPr>
      </w:pPr>
      <w:r>
        <w:rPr>
          <w:color w:val="000000"/>
        </w:rPr>
        <w:tab/>
      </w:r>
      <w:r>
        <w:rPr>
          <w:color w:val="000000"/>
          <w:position w:val="-4"/>
        </w:rPr>
        <w:object w:dxaOrig="2080" w:dyaOrig="320" w14:anchorId="35AD1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6pt" o:ole="">
            <v:imagedata r:id="rId13" o:title=""/>
          </v:shape>
          <o:OLEObject Type="Embed" ProgID="Equation.3" ShapeID="_x0000_i1025" DrawAspect="Content" ObjectID="_1787409622" r:id="rId14"/>
        </w:object>
      </w:r>
      <w:r>
        <w:rPr>
          <w:color w:val="000000"/>
        </w:rPr>
        <w:tab/>
        <w:t>(</w:t>
      </w:r>
      <w:r>
        <w:rPr>
          <w:color w:val="000000"/>
        </w:rPr>
        <w:fldChar w:fldCharType="begin"/>
      </w:r>
      <w:r>
        <w:rPr>
          <w:color w:val="000000"/>
        </w:rPr>
        <w:instrText xml:space="preserve"> SEQ 标准自动公式 \* ARABIC </w:instrText>
      </w:r>
      <w:r>
        <w:rPr>
          <w:color w:val="000000"/>
        </w:rPr>
        <w:fldChar w:fldCharType="separate"/>
      </w:r>
      <w:r w:rsidR="001A1DE4">
        <w:rPr>
          <w:noProof/>
          <w:color w:val="000000"/>
        </w:rPr>
        <w:t>1</w:t>
      </w:r>
      <w:r>
        <w:rPr>
          <w:color w:val="000000"/>
        </w:rPr>
        <w:fldChar w:fldCharType="end"/>
      </w:r>
      <w:r>
        <w:rPr>
          <w:color w:val="000000"/>
        </w:rPr>
        <w:t>)</w:t>
      </w:r>
    </w:p>
    <w:p w14:paraId="24EEFD39" w14:textId="77777777" w:rsidR="008078EF" w:rsidRDefault="00F3753B">
      <w:pPr>
        <w:pStyle w:val="affc"/>
        <w:rPr>
          <w:rFonts w:hAnsi="宋体"/>
          <w:color w:val="000000"/>
          <w:szCs w:val="21"/>
        </w:rPr>
      </w:pPr>
      <w:r>
        <w:rPr>
          <w:rFonts w:hAnsi="宋体" w:hint="eastAsia"/>
          <w:color w:val="000000"/>
          <w:szCs w:val="21"/>
        </w:rPr>
        <w:t>式中：</w:t>
      </w:r>
    </w:p>
    <w:p w14:paraId="7F7540A8" w14:textId="77777777" w:rsidR="008078EF" w:rsidRDefault="00F3753B">
      <w:pPr>
        <w:pStyle w:val="affc"/>
        <w:rPr>
          <w:rFonts w:hAnsi="宋体"/>
          <w:color w:val="000000"/>
          <w:szCs w:val="21"/>
        </w:rPr>
      </w:pPr>
      <w:r>
        <w:rPr>
          <w:rFonts w:hAnsi="宋体" w:hint="eastAsia"/>
          <w:color w:val="000000"/>
          <w:szCs w:val="21"/>
        </w:rPr>
        <w:t>W——华贵</w:t>
      </w:r>
      <w:proofErr w:type="gramStart"/>
      <w:r>
        <w:rPr>
          <w:rFonts w:hAnsi="宋体" w:hint="eastAsia"/>
          <w:color w:val="000000"/>
          <w:szCs w:val="21"/>
        </w:rPr>
        <w:t>栉</w:t>
      </w:r>
      <w:proofErr w:type="gramEnd"/>
      <w:r>
        <w:rPr>
          <w:rFonts w:hAnsi="宋体" w:hint="eastAsia"/>
          <w:color w:val="000000"/>
          <w:szCs w:val="21"/>
        </w:rPr>
        <w:t>孔扇贝壳长L时的体重，单位为克（g）；</w:t>
      </w:r>
    </w:p>
    <w:p w14:paraId="503E5BC6" w14:textId="77777777" w:rsidR="008078EF" w:rsidRDefault="00F3753B">
      <w:pPr>
        <w:pStyle w:val="affc"/>
        <w:rPr>
          <w:rFonts w:hAnsi="宋体"/>
          <w:color w:val="000000"/>
          <w:szCs w:val="21"/>
        </w:rPr>
      </w:pPr>
      <w:r>
        <w:rPr>
          <w:rFonts w:hAnsi="宋体" w:hint="eastAsia"/>
          <w:color w:val="000000"/>
          <w:szCs w:val="21"/>
        </w:rPr>
        <w:t>L——华贵</w:t>
      </w:r>
      <w:proofErr w:type="gramStart"/>
      <w:r>
        <w:rPr>
          <w:rFonts w:hAnsi="宋体" w:hint="eastAsia"/>
          <w:color w:val="000000"/>
          <w:szCs w:val="21"/>
        </w:rPr>
        <w:t>栉</w:t>
      </w:r>
      <w:proofErr w:type="gramEnd"/>
      <w:r>
        <w:rPr>
          <w:rFonts w:hAnsi="宋体" w:hint="eastAsia"/>
          <w:color w:val="000000"/>
          <w:szCs w:val="21"/>
        </w:rPr>
        <w:t>孔扇贝体重W时的壳长，单位为厘米（cm）。</w:t>
      </w:r>
    </w:p>
    <w:p w14:paraId="0353A6C1" w14:textId="77777777" w:rsidR="008078EF" w:rsidRDefault="00F3753B">
      <w:pPr>
        <w:pStyle w:val="a5"/>
        <w:rPr>
          <w:color w:val="000000"/>
        </w:rPr>
      </w:pPr>
      <w:r>
        <w:rPr>
          <w:rFonts w:hint="eastAsia"/>
          <w:color w:val="000000"/>
        </w:rPr>
        <w:t>繁殖</w:t>
      </w:r>
    </w:p>
    <w:p w14:paraId="3B30FC33" w14:textId="77777777" w:rsidR="008078EF" w:rsidRDefault="00F3753B">
      <w:pPr>
        <w:pStyle w:val="a6"/>
        <w:spacing w:before="156" w:after="156"/>
      </w:pPr>
      <w:r>
        <w:rPr>
          <w:rFonts w:hint="eastAsia"/>
        </w:rPr>
        <w:t>性成熟年龄</w:t>
      </w:r>
    </w:p>
    <w:p w14:paraId="6148124F" w14:textId="77777777" w:rsidR="008078EF" w:rsidRDefault="00F3753B">
      <w:pPr>
        <w:pStyle w:val="affc"/>
        <w:rPr>
          <w:color w:val="000000"/>
        </w:rPr>
      </w:pPr>
      <w:r>
        <w:rPr>
          <w:rFonts w:hint="eastAsia"/>
          <w:color w:val="000000"/>
        </w:rPr>
        <w:t>性成熟年龄为1龄。</w:t>
      </w:r>
    </w:p>
    <w:p w14:paraId="24F3531E" w14:textId="77777777" w:rsidR="008078EF" w:rsidRDefault="00F3753B">
      <w:pPr>
        <w:pStyle w:val="a6"/>
        <w:spacing w:before="156" w:after="156"/>
      </w:pPr>
      <w:r>
        <w:rPr>
          <w:rFonts w:hint="eastAsia"/>
        </w:rPr>
        <w:t>性别</w:t>
      </w:r>
    </w:p>
    <w:p w14:paraId="25C86763" w14:textId="77777777" w:rsidR="008078EF" w:rsidRDefault="00F3753B">
      <w:pPr>
        <w:pStyle w:val="affc"/>
        <w:rPr>
          <w:color w:val="000000"/>
        </w:rPr>
      </w:pPr>
      <w:r>
        <w:rPr>
          <w:rFonts w:hint="eastAsia"/>
          <w:color w:val="000000"/>
        </w:rPr>
        <w:t>一般为雌雄异体。</w:t>
      </w:r>
    </w:p>
    <w:p w14:paraId="1433115E" w14:textId="77777777" w:rsidR="008078EF" w:rsidRDefault="00F3753B">
      <w:pPr>
        <w:pStyle w:val="a6"/>
        <w:spacing w:before="156" w:after="156"/>
      </w:pPr>
      <w:r>
        <w:rPr>
          <w:rFonts w:hint="eastAsia"/>
        </w:rPr>
        <w:lastRenderedPageBreak/>
        <w:t>繁殖期</w:t>
      </w:r>
    </w:p>
    <w:p w14:paraId="062DF2CF" w14:textId="77777777" w:rsidR="008078EF" w:rsidRDefault="00F3753B">
      <w:pPr>
        <w:pStyle w:val="affc"/>
        <w:rPr>
          <w:color w:val="000000"/>
        </w:rPr>
      </w:pPr>
      <w:r>
        <w:rPr>
          <w:rFonts w:hint="eastAsia"/>
          <w:color w:val="000000"/>
        </w:rPr>
        <w:t>每年5月～6月及9月～10月为繁殖盛期。</w:t>
      </w:r>
    </w:p>
    <w:p w14:paraId="2BC89065" w14:textId="77777777" w:rsidR="008078EF" w:rsidRDefault="00F3753B">
      <w:pPr>
        <w:pStyle w:val="a6"/>
        <w:spacing w:before="156" w:after="156"/>
        <w:rPr>
          <w:color w:val="000000"/>
        </w:rPr>
      </w:pPr>
      <w:r>
        <w:rPr>
          <w:rFonts w:hint="eastAsia"/>
          <w:color w:val="000000"/>
        </w:rPr>
        <w:t>怀卵量</w:t>
      </w:r>
    </w:p>
    <w:p w14:paraId="48583813" w14:textId="77777777" w:rsidR="008078EF" w:rsidRDefault="00F3753B">
      <w:pPr>
        <w:pStyle w:val="affc"/>
        <w:rPr>
          <w:color w:val="000000"/>
        </w:rPr>
      </w:pPr>
      <w:r>
        <w:rPr>
          <w:rFonts w:hint="eastAsia"/>
          <w:color w:val="000000"/>
        </w:rPr>
        <w:t>平均怀卵量为300万粒/只～1500万粒/只。</w:t>
      </w:r>
    </w:p>
    <w:p w14:paraId="7B6C1261" w14:textId="77777777" w:rsidR="008078EF" w:rsidRDefault="00F3753B">
      <w:pPr>
        <w:pStyle w:val="a6"/>
        <w:spacing w:before="156" w:after="156"/>
      </w:pPr>
      <w:r>
        <w:rPr>
          <w:rFonts w:hint="eastAsia"/>
        </w:rPr>
        <w:t>生殖方式</w:t>
      </w:r>
    </w:p>
    <w:p w14:paraId="7C0A1F80" w14:textId="77777777" w:rsidR="008078EF" w:rsidRDefault="00F3753B">
      <w:pPr>
        <w:pStyle w:val="affc"/>
        <w:rPr>
          <w:color w:val="000000"/>
        </w:rPr>
      </w:pPr>
      <w:r>
        <w:rPr>
          <w:rFonts w:hint="eastAsia"/>
          <w:color w:val="000000"/>
        </w:rPr>
        <w:t>卵生型，</w:t>
      </w:r>
      <w:r>
        <w:rPr>
          <w:rFonts w:hAnsi="宋体" w:hint="eastAsia"/>
          <w:color w:val="000000"/>
          <w:spacing w:val="5"/>
        </w:rPr>
        <w:t>分批产卵，</w:t>
      </w:r>
      <w:r>
        <w:rPr>
          <w:rFonts w:hint="eastAsia"/>
          <w:color w:val="000000"/>
        </w:rPr>
        <w:t>体外受精。</w:t>
      </w:r>
    </w:p>
    <w:p w14:paraId="2B6772E7" w14:textId="77777777" w:rsidR="008078EF" w:rsidRDefault="00F3753B">
      <w:pPr>
        <w:pStyle w:val="a4"/>
      </w:pPr>
      <w:r>
        <w:rPr>
          <w:rFonts w:hint="eastAsia"/>
        </w:rPr>
        <w:t>遗传学特性</w:t>
      </w:r>
    </w:p>
    <w:p w14:paraId="3AAFD612" w14:textId="77777777" w:rsidR="008078EF" w:rsidRDefault="00F3753B">
      <w:pPr>
        <w:pStyle w:val="a5"/>
      </w:pPr>
      <w:r>
        <w:rPr>
          <w:rFonts w:hint="eastAsia"/>
        </w:rPr>
        <w:t>细胞遗传学特性</w:t>
      </w:r>
    </w:p>
    <w:p w14:paraId="06B43554" w14:textId="77777777" w:rsidR="008078EF" w:rsidRDefault="00F3753B">
      <w:pPr>
        <w:pStyle w:val="a6"/>
        <w:spacing w:before="156" w:after="156"/>
      </w:pPr>
      <w:r>
        <w:rPr>
          <w:rFonts w:hint="eastAsia"/>
        </w:rPr>
        <w:t>染色体数</w:t>
      </w:r>
    </w:p>
    <w:p w14:paraId="4A6E8140" w14:textId="77777777" w:rsidR="008078EF" w:rsidRDefault="00F3753B">
      <w:pPr>
        <w:pStyle w:val="p0"/>
        <w:snapToGrid w:val="0"/>
        <w:spacing w:line="283" w:lineRule="atLeast"/>
        <w:ind w:firstLineChars="240" w:firstLine="528"/>
        <w:jc w:val="left"/>
        <w:rPr>
          <w:rFonts w:ascii="宋体" w:hAnsi="宋体"/>
          <w:color w:val="000000"/>
          <w:spacing w:val="5"/>
        </w:rPr>
      </w:pPr>
      <w:r>
        <w:rPr>
          <w:rFonts w:ascii="宋体" w:hAnsi="宋体" w:hint="eastAsia"/>
          <w:color w:val="000000"/>
          <w:spacing w:val="5"/>
        </w:rPr>
        <w:t>体细胞染色体数：</w:t>
      </w:r>
      <w:r>
        <w:rPr>
          <w:rFonts w:ascii="宋体" w:hAnsi="宋体" w:hint="eastAsia"/>
        </w:rPr>
        <w:t>2n＝</w:t>
      </w:r>
      <w:r>
        <w:rPr>
          <w:rFonts w:hint="eastAsia"/>
        </w:rPr>
        <w:t>32</w:t>
      </w:r>
      <w:r>
        <w:rPr>
          <w:rFonts w:ascii="宋体" w:hAnsi="宋体" w:hint="eastAsia"/>
          <w:color w:val="000000"/>
          <w:spacing w:val="5"/>
        </w:rPr>
        <w:t>。</w:t>
      </w:r>
    </w:p>
    <w:p w14:paraId="0C6154C3" w14:textId="77777777" w:rsidR="008078EF" w:rsidRDefault="00F3753B">
      <w:pPr>
        <w:pStyle w:val="a6"/>
        <w:spacing w:before="156" w:after="156"/>
      </w:pPr>
      <w:r>
        <w:rPr>
          <w:rFonts w:hint="eastAsia"/>
        </w:rPr>
        <w:t>核型</w:t>
      </w:r>
    </w:p>
    <w:p w14:paraId="0CFD6E85" w14:textId="77777777" w:rsidR="008078EF" w:rsidRDefault="00F3753B">
      <w:pPr>
        <w:pStyle w:val="p0"/>
        <w:snapToGrid w:val="0"/>
        <w:spacing w:line="283" w:lineRule="atLeast"/>
        <w:ind w:firstLineChars="240" w:firstLine="504"/>
        <w:jc w:val="left"/>
        <w:rPr>
          <w:rFonts w:ascii="宋体" w:hAnsi="宋体"/>
          <w:color w:val="000000"/>
          <w:spacing w:val="5"/>
        </w:rPr>
      </w:pPr>
      <w:r>
        <w:rPr>
          <w:rFonts w:ascii="宋体" w:hAnsi="宋体" w:hint="eastAsia"/>
        </w:rPr>
        <w:t>核型公式：6m+26t，</w:t>
      </w:r>
      <w:r>
        <w:rPr>
          <w:rFonts w:ascii="宋体" w:hAnsi="宋体" w:hint="eastAsia"/>
          <w:spacing w:val="5"/>
        </w:rPr>
        <w:t>染色体臂数(NF)=</w:t>
      </w:r>
      <w:r>
        <w:rPr>
          <w:rFonts w:hint="eastAsia"/>
        </w:rPr>
        <w:t>38</w:t>
      </w:r>
      <w:r>
        <w:rPr>
          <w:rFonts w:ascii="宋体" w:hAnsi="宋体" w:hint="eastAsia"/>
          <w:spacing w:val="5"/>
        </w:rPr>
        <w:t>，染色体组型图见图3</w:t>
      </w:r>
      <w:r>
        <w:rPr>
          <w:rFonts w:ascii="宋体" w:hAnsi="宋体" w:hint="eastAsia"/>
          <w:color w:val="000000"/>
          <w:spacing w:val="5"/>
        </w:rPr>
        <w:t>。</w:t>
      </w:r>
    </w:p>
    <w:p w14:paraId="7185A833" w14:textId="77777777" w:rsidR="008078EF" w:rsidRDefault="00F3753B">
      <w:pPr>
        <w:pStyle w:val="affc"/>
        <w:jc w:val="center"/>
        <w:rPr>
          <w:color w:val="000000"/>
        </w:rPr>
      </w:pPr>
      <w:r>
        <w:rPr>
          <w:noProof/>
        </w:rPr>
        <w:drawing>
          <wp:inline distT="0" distB="0" distL="114300" distR="114300" wp14:anchorId="4C5D14D8" wp14:editId="29F583BA">
            <wp:extent cx="3129280" cy="2106295"/>
            <wp:effectExtent l="0" t="0" r="7620" b="1905"/>
            <wp:docPr id="9" name="图片 4"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未标题-1"/>
                    <pic:cNvPicPr>
                      <a:picLocks noChangeAspect="1"/>
                    </pic:cNvPicPr>
                  </pic:nvPicPr>
                  <pic:blipFill>
                    <a:blip r:embed="rId15"/>
                    <a:stretch>
                      <a:fillRect/>
                    </a:stretch>
                  </pic:blipFill>
                  <pic:spPr>
                    <a:xfrm>
                      <a:off x="0" y="0"/>
                      <a:ext cx="3129280" cy="2106295"/>
                    </a:xfrm>
                    <a:prstGeom prst="rect">
                      <a:avLst/>
                    </a:prstGeom>
                    <a:noFill/>
                    <a:ln>
                      <a:noFill/>
                    </a:ln>
                  </pic:spPr>
                </pic:pic>
              </a:graphicData>
            </a:graphic>
          </wp:inline>
        </w:drawing>
      </w:r>
    </w:p>
    <w:p w14:paraId="2F929C19" w14:textId="77777777" w:rsidR="008078EF" w:rsidRDefault="00F3753B">
      <w:pPr>
        <w:pStyle w:val="af4"/>
        <w:numPr>
          <w:ilvl w:val="0"/>
          <w:numId w:val="0"/>
        </w:numPr>
        <w:ind w:left="3403"/>
        <w:jc w:val="both"/>
      </w:pPr>
      <w:r>
        <w:rPr>
          <w:rFonts w:hint="eastAsia"/>
          <w:color w:val="000000"/>
        </w:rPr>
        <w:t>图3</w:t>
      </w:r>
      <w:r>
        <w:rPr>
          <w:rFonts w:hint="eastAsia"/>
        </w:rPr>
        <w:t xml:space="preserve"> 华贵</w:t>
      </w:r>
      <w:proofErr w:type="gramStart"/>
      <w:r>
        <w:rPr>
          <w:rFonts w:hint="eastAsia"/>
        </w:rPr>
        <w:t>栉</w:t>
      </w:r>
      <w:proofErr w:type="gramEnd"/>
      <w:r>
        <w:rPr>
          <w:rFonts w:hint="eastAsia"/>
        </w:rPr>
        <w:t>孔扇贝“南澳金贝”染色体组型图</w:t>
      </w:r>
    </w:p>
    <w:p w14:paraId="267B3065" w14:textId="77777777" w:rsidR="008078EF" w:rsidRDefault="00F3753B">
      <w:pPr>
        <w:pStyle w:val="a5"/>
      </w:pPr>
      <w:r>
        <w:rPr>
          <w:rFonts w:hint="eastAsia"/>
        </w:rPr>
        <w:t>生化遗传学特征</w:t>
      </w:r>
    </w:p>
    <w:p w14:paraId="5EFC46D7" w14:textId="77777777" w:rsidR="008078EF" w:rsidRDefault="00F3753B">
      <w:pPr>
        <w:pStyle w:val="p15"/>
        <w:ind w:firstLineChars="250" w:firstLine="525"/>
      </w:pPr>
      <w:r>
        <w:rPr>
          <w:rFonts w:hint="eastAsia"/>
        </w:rPr>
        <w:t>华贵</w:t>
      </w:r>
      <w:proofErr w:type="gramStart"/>
      <w:r>
        <w:rPr>
          <w:rFonts w:hint="eastAsia"/>
        </w:rPr>
        <w:t>栉</w:t>
      </w:r>
      <w:proofErr w:type="gramEnd"/>
      <w:r>
        <w:rPr>
          <w:rFonts w:hint="eastAsia"/>
        </w:rPr>
        <w:t>孔扇贝闭壳肌肉乳酸脱氢酶（LDH）同工酶电泳图谱见图</w:t>
      </w:r>
      <w:r>
        <w:rPr>
          <w:rFonts w:hint="eastAsia"/>
          <w:color w:val="000000"/>
        </w:rPr>
        <w:t>4。</w:t>
      </w:r>
    </w:p>
    <w:p w14:paraId="0F369022" w14:textId="77777777" w:rsidR="008078EF" w:rsidRDefault="00F3753B">
      <w:pPr>
        <w:pStyle w:val="affc"/>
        <w:ind w:firstLine="360"/>
        <w:jc w:val="center"/>
      </w:pPr>
      <w:r>
        <w:rPr>
          <w:rFonts w:hAnsi="宋体"/>
          <w:noProof/>
          <w:sz w:val="18"/>
          <w:szCs w:val="18"/>
        </w:rPr>
        <w:lastRenderedPageBreak/>
        <w:drawing>
          <wp:inline distT="0" distB="0" distL="114300" distR="114300" wp14:anchorId="4ACB4791" wp14:editId="73856D13">
            <wp:extent cx="1421765" cy="2614295"/>
            <wp:effectExtent l="0" t="0" r="635" b="1905"/>
            <wp:docPr id="10" name="图片 5" descr="shanbei1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shanbei1副本"/>
                    <pic:cNvPicPr>
                      <a:picLocks noChangeAspect="1"/>
                    </pic:cNvPicPr>
                  </pic:nvPicPr>
                  <pic:blipFill>
                    <a:blip r:embed="rId16">
                      <a:lum bright="4001" contrast="6000"/>
                    </a:blip>
                    <a:stretch>
                      <a:fillRect/>
                    </a:stretch>
                  </pic:blipFill>
                  <pic:spPr>
                    <a:xfrm>
                      <a:off x="0" y="0"/>
                      <a:ext cx="1421765" cy="2614295"/>
                    </a:xfrm>
                    <a:prstGeom prst="rect">
                      <a:avLst/>
                    </a:prstGeom>
                    <a:noFill/>
                    <a:ln>
                      <a:noFill/>
                    </a:ln>
                  </pic:spPr>
                </pic:pic>
              </a:graphicData>
            </a:graphic>
          </wp:inline>
        </w:drawing>
      </w:r>
    </w:p>
    <w:p w14:paraId="3B441CA7" w14:textId="77777777" w:rsidR="008078EF" w:rsidRDefault="00F3753B">
      <w:pPr>
        <w:pStyle w:val="af4"/>
        <w:numPr>
          <w:ilvl w:val="0"/>
          <w:numId w:val="0"/>
        </w:numPr>
      </w:pPr>
      <w:r>
        <w:rPr>
          <w:rFonts w:hint="eastAsia"/>
        </w:rPr>
        <w:t>图4 华贵</w:t>
      </w:r>
      <w:proofErr w:type="gramStart"/>
      <w:r>
        <w:rPr>
          <w:rFonts w:hint="eastAsia"/>
        </w:rPr>
        <w:t>栉</w:t>
      </w:r>
      <w:proofErr w:type="gramEnd"/>
      <w:r>
        <w:rPr>
          <w:rFonts w:hint="eastAsia"/>
        </w:rPr>
        <w:t>孔扇贝闭壳肌肉乳酸脱氢酶（LDH）同工酶电泳图谱</w:t>
      </w:r>
    </w:p>
    <w:p w14:paraId="3F0C0444" w14:textId="77777777" w:rsidR="008078EF" w:rsidRDefault="00F3753B">
      <w:pPr>
        <w:pStyle w:val="a4"/>
      </w:pPr>
      <w:r>
        <w:rPr>
          <w:rFonts w:hint="eastAsia"/>
        </w:rPr>
        <w:t>检测方法</w:t>
      </w:r>
    </w:p>
    <w:p w14:paraId="4B0C7720" w14:textId="77777777" w:rsidR="008078EF" w:rsidRDefault="00F3753B">
      <w:pPr>
        <w:pStyle w:val="a5"/>
      </w:pPr>
      <w:r>
        <w:rPr>
          <w:rFonts w:hint="eastAsia"/>
        </w:rPr>
        <w:t>抽样方法</w:t>
      </w:r>
    </w:p>
    <w:p w14:paraId="3842D8F9" w14:textId="77777777" w:rsidR="008078EF" w:rsidRDefault="00F3753B">
      <w:pPr>
        <w:pStyle w:val="affc"/>
        <w:spacing w:line="360" w:lineRule="exact"/>
        <w:rPr>
          <w:rFonts w:hAnsi="宋体"/>
          <w:color w:val="000000"/>
        </w:rPr>
      </w:pPr>
      <w:r>
        <w:rPr>
          <w:rFonts w:hAnsi="宋体" w:hint="eastAsia"/>
          <w:color w:val="000000"/>
        </w:rPr>
        <w:t>按照</w:t>
      </w:r>
      <w:r>
        <w:rPr>
          <w:rFonts w:hAnsi="宋体"/>
          <w:color w:val="000000"/>
        </w:rPr>
        <w:t>GB/T 18654.2</w:t>
      </w:r>
      <w:r>
        <w:rPr>
          <w:rFonts w:hAnsi="宋体" w:hint="eastAsia"/>
          <w:color w:val="000000"/>
        </w:rPr>
        <w:t>执行。</w:t>
      </w:r>
    </w:p>
    <w:p w14:paraId="778A93D5" w14:textId="77777777" w:rsidR="008078EF" w:rsidRDefault="00F3753B">
      <w:pPr>
        <w:pStyle w:val="a5"/>
      </w:pPr>
      <w:r>
        <w:rPr>
          <w:rFonts w:hint="eastAsia"/>
        </w:rPr>
        <w:t>生物学测定</w:t>
      </w:r>
    </w:p>
    <w:p w14:paraId="1A56483E" w14:textId="77777777" w:rsidR="008078EF" w:rsidRDefault="00F3753B">
      <w:pPr>
        <w:pStyle w:val="affc"/>
        <w:spacing w:line="360" w:lineRule="auto"/>
        <w:rPr>
          <w:rFonts w:hAnsi="宋体"/>
          <w:szCs w:val="21"/>
        </w:rPr>
      </w:pPr>
      <w:r>
        <w:rPr>
          <w:rFonts w:hAnsi="宋体" w:hint="eastAsia"/>
          <w:szCs w:val="21"/>
        </w:rPr>
        <w:t>用游标卡尺测量壳长、壳高、</w:t>
      </w:r>
      <w:proofErr w:type="gramStart"/>
      <w:r>
        <w:rPr>
          <w:rFonts w:hAnsi="宋体" w:hint="eastAsia"/>
          <w:szCs w:val="21"/>
        </w:rPr>
        <w:t>壳宽等</w:t>
      </w:r>
      <w:proofErr w:type="gramEnd"/>
      <w:r>
        <w:rPr>
          <w:rFonts w:hAnsi="宋体" w:hint="eastAsia"/>
          <w:szCs w:val="21"/>
        </w:rPr>
        <w:t>数值（具体测量方法如图4），精确到0.1mm。电子天平称量总重、软体部重（滤纸尽量吸去水）和</w:t>
      </w:r>
      <w:proofErr w:type="gramStart"/>
      <w:r>
        <w:rPr>
          <w:rFonts w:hAnsi="宋体" w:hint="eastAsia"/>
          <w:szCs w:val="21"/>
        </w:rPr>
        <w:t>壳重</w:t>
      </w:r>
      <w:proofErr w:type="gramEnd"/>
      <w:r>
        <w:rPr>
          <w:rFonts w:hAnsi="宋体" w:hint="eastAsia"/>
          <w:szCs w:val="21"/>
        </w:rPr>
        <w:t>，精确到0.1g</w:t>
      </w:r>
    </w:p>
    <w:p w14:paraId="7B1E41B8" w14:textId="77777777" w:rsidR="008078EF" w:rsidRDefault="00F3753B">
      <w:pPr>
        <w:pStyle w:val="affc"/>
        <w:spacing w:line="360" w:lineRule="auto"/>
        <w:rPr>
          <w:color w:val="000000"/>
        </w:rPr>
      </w:pPr>
      <w:r>
        <w:rPr>
          <w:rFonts w:hint="eastAsia"/>
          <w:color w:val="000000"/>
        </w:rPr>
        <w:t xml:space="preserve">壳长（Shell </w:t>
      </w:r>
      <w:proofErr w:type="spellStart"/>
      <w:r>
        <w:rPr>
          <w:rFonts w:hint="eastAsia"/>
          <w:color w:val="000000"/>
        </w:rPr>
        <w:t>length,SL</w:t>
      </w:r>
      <w:proofErr w:type="spellEnd"/>
      <w:r>
        <w:rPr>
          <w:rFonts w:hint="eastAsia"/>
          <w:color w:val="000000"/>
        </w:rPr>
        <w:t xml:space="preserve">）:前后缘鳞片基部与绞合线平行的最大距离；壳高（Shell </w:t>
      </w:r>
      <w:proofErr w:type="spellStart"/>
      <w:r>
        <w:rPr>
          <w:rFonts w:hint="eastAsia"/>
          <w:color w:val="000000"/>
        </w:rPr>
        <w:t>height,SH</w:t>
      </w:r>
      <w:proofErr w:type="spellEnd"/>
      <w:r>
        <w:rPr>
          <w:rFonts w:hint="eastAsia"/>
          <w:color w:val="000000"/>
        </w:rPr>
        <w:t>）:从壳顶</w:t>
      </w:r>
      <w:proofErr w:type="gramStart"/>
      <w:r>
        <w:rPr>
          <w:rFonts w:hint="eastAsia"/>
          <w:color w:val="000000"/>
        </w:rPr>
        <w:t>至腹缘鳞片</w:t>
      </w:r>
      <w:proofErr w:type="gramEnd"/>
      <w:r>
        <w:rPr>
          <w:rFonts w:hint="eastAsia"/>
          <w:color w:val="000000"/>
        </w:rPr>
        <w:t xml:space="preserve">基部与绞合线垂直的最大距离；壳宽（Shell </w:t>
      </w:r>
      <w:proofErr w:type="spellStart"/>
      <w:r>
        <w:rPr>
          <w:rFonts w:hint="eastAsia"/>
          <w:color w:val="000000"/>
        </w:rPr>
        <w:t>width,SW</w:t>
      </w:r>
      <w:proofErr w:type="spellEnd"/>
      <w:r>
        <w:rPr>
          <w:rFonts w:hint="eastAsia"/>
          <w:color w:val="000000"/>
        </w:rPr>
        <w:t>）:捏紧两边贝壳使</w:t>
      </w:r>
      <w:proofErr w:type="gramStart"/>
      <w:r>
        <w:rPr>
          <w:rFonts w:hint="eastAsia"/>
          <w:color w:val="000000"/>
        </w:rPr>
        <w:t>壳宽不再变</w:t>
      </w:r>
      <w:proofErr w:type="gramEnd"/>
      <w:r>
        <w:rPr>
          <w:rFonts w:hint="eastAsia"/>
          <w:color w:val="000000"/>
        </w:rPr>
        <w:t>小时测量其两</w:t>
      </w:r>
      <w:proofErr w:type="gramStart"/>
      <w:r>
        <w:rPr>
          <w:rFonts w:hint="eastAsia"/>
          <w:color w:val="000000"/>
        </w:rPr>
        <w:t>壳最大</w:t>
      </w:r>
      <w:proofErr w:type="gramEnd"/>
      <w:r>
        <w:rPr>
          <w:rFonts w:hint="eastAsia"/>
          <w:color w:val="000000"/>
        </w:rPr>
        <w:t>距离。</w:t>
      </w:r>
    </w:p>
    <w:p w14:paraId="52CC2FD2" w14:textId="77777777" w:rsidR="008078EF" w:rsidRDefault="008078EF">
      <w:pPr>
        <w:pStyle w:val="affc"/>
      </w:pPr>
    </w:p>
    <w:p w14:paraId="7E536E6A" w14:textId="77777777" w:rsidR="008078EF" w:rsidRDefault="00F3753B">
      <w:pPr>
        <w:pStyle w:val="a5"/>
      </w:pPr>
      <w:r>
        <w:rPr>
          <w:rFonts w:hint="eastAsia"/>
        </w:rPr>
        <w:t>染色体标本的制备</w:t>
      </w:r>
    </w:p>
    <w:p w14:paraId="61BFE49F" w14:textId="77777777" w:rsidR="008078EF" w:rsidRDefault="00F3753B">
      <w:pPr>
        <w:pStyle w:val="af0"/>
        <w:spacing w:line="360" w:lineRule="auto"/>
        <w:ind w:left="840" w:hanging="420"/>
      </w:pPr>
      <w:r>
        <w:rPr>
          <w:rFonts w:hAnsi="宋体" w:hint="eastAsia"/>
          <w:szCs w:val="21"/>
        </w:rPr>
        <w:t>剪取小块</w:t>
      </w:r>
      <w:proofErr w:type="gramStart"/>
      <w:r>
        <w:rPr>
          <w:rFonts w:hAnsi="宋体" w:hint="eastAsia"/>
          <w:szCs w:val="21"/>
        </w:rPr>
        <w:t>鳃</w:t>
      </w:r>
      <w:proofErr w:type="gramEnd"/>
      <w:r>
        <w:rPr>
          <w:rFonts w:hAnsi="宋体" w:hint="eastAsia"/>
          <w:szCs w:val="21"/>
        </w:rPr>
        <w:t>组织，用海水洗净，放入0.4g/L秋水仙素30min；</w:t>
      </w:r>
    </w:p>
    <w:p w14:paraId="19B29B61" w14:textId="77777777" w:rsidR="008078EF" w:rsidRDefault="00F3753B">
      <w:pPr>
        <w:pStyle w:val="af0"/>
        <w:spacing w:line="360" w:lineRule="auto"/>
        <w:ind w:left="840" w:hanging="420"/>
      </w:pPr>
      <w:r>
        <w:rPr>
          <w:rFonts w:hint="eastAsia"/>
        </w:rPr>
        <w:t>用体积分数为20%的人工海水低渗处理50min（或者用0.075mol/</w:t>
      </w:r>
      <w:proofErr w:type="spellStart"/>
      <w:r>
        <w:rPr>
          <w:rFonts w:hint="eastAsia"/>
        </w:rPr>
        <w:t>LKCl</w:t>
      </w:r>
      <w:proofErr w:type="spellEnd"/>
      <w:r>
        <w:rPr>
          <w:rFonts w:hint="eastAsia"/>
        </w:rPr>
        <w:t>低渗处理30min）；</w:t>
      </w:r>
    </w:p>
    <w:p w14:paraId="73FF9620" w14:textId="77777777" w:rsidR="008078EF" w:rsidRDefault="00F3753B">
      <w:pPr>
        <w:pStyle w:val="af0"/>
        <w:spacing w:line="360" w:lineRule="auto"/>
        <w:ind w:left="840" w:hanging="420"/>
      </w:pPr>
      <w:r>
        <w:rPr>
          <w:rFonts w:hint="eastAsia"/>
        </w:rPr>
        <w:t>卡诺氏液（V</w:t>
      </w:r>
      <w:r>
        <w:rPr>
          <w:rFonts w:hint="eastAsia"/>
          <w:vertAlign w:val="subscript"/>
        </w:rPr>
        <w:t>甲醇</w:t>
      </w:r>
      <w:r>
        <w:rPr>
          <w:rFonts w:hint="eastAsia"/>
        </w:rPr>
        <w:t>：V</w:t>
      </w:r>
      <w:r>
        <w:rPr>
          <w:rFonts w:hint="eastAsia"/>
          <w:vertAlign w:val="subscript"/>
        </w:rPr>
        <w:t>冰醋酸</w:t>
      </w:r>
      <w:r>
        <w:rPr>
          <w:rFonts w:hint="eastAsia"/>
        </w:rPr>
        <w:t>=3:1）</w:t>
      </w:r>
      <w:proofErr w:type="gramStart"/>
      <w:r>
        <w:rPr>
          <w:rFonts w:hint="eastAsia"/>
        </w:rPr>
        <w:t>固定约</w:t>
      </w:r>
      <w:proofErr w:type="gramEnd"/>
      <w:r>
        <w:rPr>
          <w:rFonts w:hint="eastAsia"/>
        </w:rPr>
        <w:t>60min，</w:t>
      </w:r>
      <w:proofErr w:type="gramStart"/>
      <w:r>
        <w:rPr>
          <w:rFonts w:hint="eastAsia"/>
        </w:rPr>
        <w:t>中间换液4次</w:t>
      </w:r>
      <w:proofErr w:type="gramEnd"/>
      <w:r>
        <w:rPr>
          <w:rFonts w:hint="eastAsia"/>
        </w:rPr>
        <w:t>；</w:t>
      </w:r>
    </w:p>
    <w:p w14:paraId="2F2F4B2D" w14:textId="77777777" w:rsidR="008078EF" w:rsidRDefault="00F3753B">
      <w:pPr>
        <w:pStyle w:val="af0"/>
        <w:spacing w:line="360" w:lineRule="auto"/>
        <w:ind w:left="840" w:hanging="420"/>
      </w:pPr>
      <w:r>
        <w:rPr>
          <w:rFonts w:hAnsi="宋体" w:hint="eastAsia"/>
          <w:szCs w:val="21"/>
        </w:rPr>
        <w:t>用体积分数为50%的冰醋酸解离制成细胞悬液；</w:t>
      </w:r>
    </w:p>
    <w:p w14:paraId="4463D96F" w14:textId="77777777" w:rsidR="008078EF" w:rsidRDefault="00F3753B">
      <w:pPr>
        <w:pStyle w:val="af0"/>
        <w:spacing w:line="360" w:lineRule="auto"/>
        <w:ind w:left="840" w:hanging="420"/>
      </w:pPr>
      <w:r>
        <w:rPr>
          <w:rFonts w:hint="eastAsia"/>
        </w:rPr>
        <w:t>50℃</w:t>
      </w:r>
      <w:proofErr w:type="gramStart"/>
      <w:r>
        <w:rPr>
          <w:rFonts w:hint="eastAsia"/>
        </w:rPr>
        <w:t>热滴片</w:t>
      </w:r>
      <w:proofErr w:type="gramEnd"/>
      <w:r>
        <w:rPr>
          <w:rFonts w:hint="eastAsia"/>
        </w:rPr>
        <w:t>；</w:t>
      </w:r>
    </w:p>
    <w:p w14:paraId="45995A3B" w14:textId="77777777" w:rsidR="008078EF" w:rsidRDefault="00F3753B">
      <w:pPr>
        <w:pStyle w:val="af0"/>
        <w:spacing w:line="360" w:lineRule="auto"/>
        <w:ind w:left="840" w:hanging="420"/>
      </w:pPr>
      <w:r>
        <w:rPr>
          <w:rFonts w:hint="eastAsia"/>
        </w:rPr>
        <w:t>空气干燥后用10%Giemsa染液</w:t>
      </w:r>
      <w:r>
        <w:rPr>
          <w:rFonts w:hint="eastAsia"/>
          <w:szCs w:val="21"/>
        </w:rPr>
        <w:t>（</w:t>
      </w:r>
      <w:r>
        <w:rPr>
          <w:rFonts w:cs="宋体"/>
          <w:szCs w:val="21"/>
        </w:rPr>
        <w:t>pH</w:t>
      </w:r>
      <w:r>
        <w:rPr>
          <w:rFonts w:cs="宋体" w:hint="eastAsia"/>
          <w:szCs w:val="21"/>
        </w:rPr>
        <w:t>值</w:t>
      </w:r>
      <w:r>
        <w:rPr>
          <w:rFonts w:cs="宋体"/>
          <w:szCs w:val="21"/>
        </w:rPr>
        <w:t>6</w:t>
      </w:r>
      <w:r>
        <w:rPr>
          <w:rFonts w:cs="宋体" w:hint="eastAsia"/>
          <w:szCs w:val="21"/>
        </w:rPr>
        <w:t>.</w:t>
      </w:r>
      <w:r>
        <w:rPr>
          <w:rFonts w:cs="宋体"/>
          <w:szCs w:val="21"/>
        </w:rPr>
        <w:t>8</w:t>
      </w:r>
      <w:r>
        <w:rPr>
          <w:rFonts w:cs="宋体" w:hint="eastAsia"/>
          <w:szCs w:val="21"/>
        </w:rPr>
        <w:t>）</w:t>
      </w:r>
      <w:r>
        <w:rPr>
          <w:rFonts w:hint="eastAsia"/>
        </w:rPr>
        <w:t>染色20min（Giemsa染液</w:t>
      </w:r>
      <w:proofErr w:type="gramStart"/>
      <w:r>
        <w:rPr>
          <w:rFonts w:hint="eastAsia"/>
        </w:rPr>
        <w:t>配制见</w:t>
      </w:r>
      <w:proofErr w:type="gramEnd"/>
      <w:r>
        <w:rPr>
          <w:rFonts w:hint="eastAsia"/>
        </w:rPr>
        <w:t>附录A）；</w:t>
      </w:r>
    </w:p>
    <w:p w14:paraId="27275A48" w14:textId="77777777" w:rsidR="008078EF" w:rsidRDefault="00F3753B">
      <w:pPr>
        <w:pStyle w:val="af0"/>
        <w:spacing w:line="360" w:lineRule="auto"/>
        <w:ind w:left="840" w:hanging="420"/>
      </w:pPr>
      <w:r>
        <w:rPr>
          <w:rFonts w:hint="eastAsia"/>
        </w:rPr>
        <w:lastRenderedPageBreak/>
        <w:t>自来水冲洗，自然干燥后镜检。</w:t>
      </w:r>
    </w:p>
    <w:p w14:paraId="2BBF559F" w14:textId="77777777" w:rsidR="008078EF" w:rsidRDefault="00F3753B">
      <w:pPr>
        <w:pStyle w:val="a6"/>
        <w:spacing w:before="156" w:after="156"/>
      </w:pPr>
      <w:r>
        <w:rPr>
          <w:rFonts w:hint="eastAsia"/>
        </w:rPr>
        <w:t>核型分析</w:t>
      </w:r>
    </w:p>
    <w:p w14:paraId="664489F4" w14:textId="77777777" w:rsidR="008078EF" w:rsidRDefault="00F3753B">
      <w:pPr>
        <w:pStyle w:val="affc"/>
        <w:spacing w:line="360" w:lineRule="auto"/>
        <w:rPr>
          <w:rFonts w:ascii="Times New Roman"/>
          <w:kern w:val="2"/>
          <w:szCs w:val="24"/>
        </w:rPr>
      </w:pPr>
      <w:r>
        <w:rPr>
          <w:rFonts w:ascii="Times New Roman" w:hint="eastAsia"/>
          <w:kern w:val="2"/>
          <w:szCs w:val="24"/>
        </w:rPr>
        <w:t>观察</w:t>
      </w:r>
      <w:r>
        <w:rPr>
          <w:rFonts w:ascii="Times New Roman" w:hint="eastAsia"/>
          <w:kern w:val="2"/>
          <w:szCs w:val="24"/>
        </w:rPr>
        <w:t>100</w:t>
      </w:r>
      <w:r>
        <w:rPr>
          <w:rFonts w:ascii="Times New Roman" w:hint="eastAsia"/>
          <w:kern w:val="2"/>
          <w:szCs w:val="24"/>
        </w:rPr>
        <w:t>个左右的分裂相，选择染色体分散良好的中期分裂</w:t>
      </w:r>
      <w:proofErr w:type="gramStart"/>
      <w:r>
        <w:rPr>
          <w:rFonts w:ascii="Times New Roman" w:hint="eastAsia"/>
          <w:kern w:val="2"/>
          <w:szCs w:val="24"/>
        </w:rPr>
        <w:t>相进行</w:t>
      </w:r>
      <w:proofErr w:type="gramEnd"/>
      <w:r>
        <w:rPr>
          <w:rFonts w:ascii="Times New Roman" w:hint="eastAsia"/>
          <w:kern w:val="2"/>
          <w:szCs w:val="24"/>
        </w:rPr>
        <w:t>染色体计数，统计得出二倍体染色体条数。从中挑选</w:t>
      </w:r>
      <w:r>
        <w:rPr>
          <w:rFonts w:ascii="Times New Roman" w:hint="eastAsia"/>
          <w:kern w:val="2"/>
          <w:szCs w:val="24"/>
        </w:rPr>
        <w:t>10</w:t>
      </w:r>
      <w:r>
        <w:rPr>
          <w:rFonts w:ascii="Times New Roman" w:hint="eastAsia"/>
          <w:kern w:val="2"/>
          <w:szCs w:val="24"/>
        </w:rPr>
        <w:t>个分散良好、形态清晰的中期分裂</w:t>
      </w:r>
      <w:proofErr w:type="gramStart"/>
      <w:r>
        <w:rPr>
          <w:rFonts w:ascii="Times New Roman" w:hint="eastAsia"/>
          <w:kern w:val="2"/>
          <w:szCs w:val="24"/>
        </w:rPr>
        <w:t>相进行</w:t>
      </w:r>
      <w:proofErr w:type="gramEnd"/>
      <w:r>
        <w:rPr>
          <w:rFonts w:ascii="Times New Roman" w:hint="eastAsia"/>
          <w:kern w:val="2"/>
          <w:szCs w:val="24"/>
        </w:rPr>
        <w:t>显微摄影、放大、测量，按</w:t>
      </w:r>
      <w:r>
        <w:rPr>
          <w:rFonts w:ascii="Times New Roman" w:hint="eastAsia"/>
          <w:kern w:val="2"/>
          <w:szCs w:val="24"/>
        </w:rPr>
        <w:t>Levan</w:t>
      </w:r>
      <w:r>
        <w:rPr>
          <w:rFonts w:ascii="Times New Roman" w:hint="eastAsia"/>
          <w:kern w:val="2"/>
          <w:szCs w:val="24"/>
        </w:rPr>
        <w:t>等确定的分类标准对染色体分类，统计处理测量数据，分析其特征。</w:t>
      </w:r>
    </w:p>
    <w:p w14:paraId="6E6D43A2" w14:textId="77777777" w:rsidR="008078EF" w:rsidRDefault="00F3753B">
      <w:pPr>
        <w:pStyle w:val="a5"/>
      </w:pPr>
      <w:r>
        <w:rPr>
          <w:rFonts w:hint="eastAsia"/>
        </w:rPr>
        <w:t>同工酶电泳</w:t>
      </w:r>
      <w:r>
        <w:rPr>
          <w:rFonts w:hint="eastAsia"/>
          <w:szCs w:val="20"/>
        </w:rPr>
        <w:t>分析</w:t>
      </w:r>
    </w:p>
    <w:p w14:paraId="70C89090" w14:textId="77777777" w:rsidR="008078EF" w:rsidRDefault="00F3753B">
      <w:pPr>
        <w:pStyle w:val="a6"/>
        <w:numPr>
          <w:ilvl w:val="2"/>
          <w:numId w:val="18"/>
        </w:numPr>
        <w:spacing w:before="156" w:after="156"/>
      </w:pPr>
      <w:r>
        <w:rPr>
          <w:rFonts w:hint="eastAsia"/>
        </w:rPr>
        <w:t>样品制备</w:t>
      </w:r>
    </w:p>
    <w:p w14:paraId="595EE81C" w14:textId="77777777" w:rsidR="008078EF" w:rsidRDefault="00F3753B">
      <w:pPr>
        <w:spacing w:line="360" w:lineRule="auto"/>
        <w:ind w:firstLineChars="200" w:firstLine="420"/>
      </w:pPr>
      <w:r>
        <w:rPr>
          <w:rFonts w:hint="eastAsia"/>
        </w:rPr>
        <w:t>随机</w:t>
      </w:r>
      <w:proofErr w:type="gramStart"/>
      <w:r>
        <w:rPr>
          <w:rFonts w:hint="eastAsia"/>
        </w:rPr>
        <w:t>取活样</w:t>
      </w:r>
      <w:r>
        <w:rPr>
          <w:rFonts w:hint="eastAsia"/>
        </w:rPr>
        <w:t>20</w:t>
      </w:r>
      <w:r>
        <w:rPr>
          <w:rFonts w:hint="eastAsia"/>
        </w:rPr>
        <w:t>尾</w:t>
      </w:r>
      <w:proofErr w:type="gramEnd"/>
      <w:r>
        <w:rPr>
          <w:rFonts w:hint="eastAsia"/>
        </w:rPr>
        <w:t>以上，取闭壳肌，放入离心管，加入</w:t>
      </w:r>
      <w:r>
        <w:rPr>
          <w:rFonts w:hint="eastAsia"/>
        </w:rPr>
        <w:t>0.1 mol/L</w:t>
      </w:r>
      <w:r>
        <w:rPr>
          <w:rFonts w:hint="eastAsia"/>
        </w:rPr>
        <w:t>，磷酸缓冲液（见</w:t>
      </w:r>
      <w:r>
        <w:rPr>
          <w:rFonts w:hint="eastAsia"/>
        </w:rPr>
        <w:t>A.1</w:t>
      </w:r>
      <w:r>
        <w:rPr>
          <w:rFonts w:hint="eastAsia"/>
        </w:rPr>
        <w:t>）</w:t>
      </w:r>
      <w:r>
        <w:rPr>
          <w:rFonts w:hint="eastAsia"/>
        </w:rPr>
        <w:t xml:space="preserve">1 000 </w:t>
      </w:r>
      <w:r>
        <w:rPr>
          <w:rFonts w:hint="eastAsia"/>
        </w:rPr>
        <w:t>μ</w:t>
      </w:r>
      <w:r>
        <w:rPr>
          <w:rFonts w:hint="eastAsia"/>
        </w:rPr>
        <w:t>L</w:t>
      </w:r>
      <w:r>
        <w:rPr>
          <w:rFonts w:hint="eastAsia"/>
        </w:rPr>
        <w:t>，</w:t>
      </w:r>
      <w:proofErr w:type="gramStart"/>
      <w:r>
        <w:rPr>
          <w:rFonts w:hint="eastAsia"/>
        </w:rPr>
        <w:t>冰浴条件</w:t>
      </w:r>
      <w:proofErr w:type="gramEnd"/>
      <w:r>
        <w:rPr>
          <w:rFonts w:hint="eastAsia"/>
        </w:rPr>
        <w:t>下研磨，全部研磨后倒入离心管，</w:t>
      </w:r>
      <w:r>
        <w:rPr>
          <w:rFonts w:hint="eastAsia"/>
        </w:rPr>
        <w:t>12 000 r/min 4</w:t>
      </w:r>
      <w:r>
        <w:rPr>
          <w:rFonts w:hint="eastAsia"/>
        </w:rPr>
        <w:t>℃离心</w:t>
      </w:r>
      <w:r>
        <w:rPr>
          <w:rFonts w:hint="eastAsia"/>
        </w:rPr>
        <w:t>20 min</w:t>
      </w:r>
      <w:r>
        <w:rPr>
          <w:rFonts w:hint="eastAsia"/>
        </w:rPr>
        <w:t>，取上清液置</w:t>
      </w:r>
      <w:r>
        <w:rPr>
          <w:rFonts w:ascii="宋体" w:hAnsi="宋体" w:hint="eastAsia"/>
        </w:rPr>
        <w:t>于—</w:t>
      </w:r>
      <w:r>
        <w:rPr>
          <w:rFonts w:hint="eastAsia"/>
        </w:rPr>
        <w:t>20</w:t>
      </w:r>
      <w:r>
        <w:rPr>
          <w:rFonts w:hint="eastAsia"/>
        </w:rPr>
        <w:t>℃冰箱保存备用。</w:t>
      </w:r>
    </w:p>
    <w:p w14:paraId="28FB677E" w14:textId="77777777" w:rsidR="008078EF" w:rsidRDefault="00F3753B">
      <w:pPr>
        <w:pStyle w:val="a6"/>
        <w:numPr>
          <w:ilvl w:val="2"/>
          <w:numId w:val="18"/>
        </w:numPr>
        <w:spacing w:before="156" w:after="156"/>
      </w:pPr>
      <w:r>
        <w:rPr>
          <w:rFonts w:hint="eastAsia"/>
        </w:rPr>
        <w:t>凝胶制备</w:t>
      </w:r>
    </w:p>
    <w:p w14:paraId="4FBE2723" w14:textId="77777777" w:rsidR="008078EF" w:rsidRDefault="00F3753B">
      <w:pPr>
        <w:spacing w:line="360" w:lineRule="auto"/>
        <w:ind w:firstLineChars="200" w:firstLine="420"/>
      </w:pPr>
      <w:r>
        <w:rPr>
          <w:rFonts w:hint="eastAsia"/>
        </w:rPr>
        <w:t>由</w:t>
      </w:r>
      <w:r>
        <w:rPr>
          <w:rFonts w:hint="eastAsia"/>
        </w:rPr>
        <w:t>7.5%</w:t>
      </w:r>
      <w:r>
        <w:rPr>
          <w:rFonts w:hint="eastAsia"/>
        </w:rPr>
        <w:t>分离胶和</w:t>
      </w:r>
      <w:r>
        <w:rPr>
          <w:rFonts w:hint="eastAsia"/>
        </w:rPr>
        <w:t>2.5%</w:t>
      </w:r>
      <w:r>
        <w:rPr>
          <w:rFonts w:hint="eastAsia"/>
        </w:rPr>
        <w:t>浓缩胶制成聚丙烯酰胺垂直板凝胶，各种凝胶制备溶液配方见表</w:t>
      </w:r>
      <w:r>
        <w:rPr>
          <w:rFonts w:hint="eastAsia"/>
        </w:rPr>
        <w:t>A.1</w:t>
      </w:r>
      <w:r>
        <w:rPr>
          <w:rFonts w:hint="eastAsia"/>
        </w:rPr>
        <w:t>，凝胶制备配方见表</w:t>
      </w:r>
      <w:r>
        <w:rPr>
          <w:rFonts w:hint="eastAsia"/>
        </w:rPr>
        <w:t>A.2</w:t>
      </w:r>
      <w:r>
        <w:rPr>
          <w:rFonts w:hint="eastAsia"/>
        </w:rPr>
        <w:t>。</w:t>
      </w:r>
    </w:p>
    <w:p w14:paraId="4CF045CD" w14:textId="77777777" w:rsidR="008078EF" w:rsidRDefault="00F3753B">
      <w:pPr>
        <w:pStyle w:val="a6"/>
        <w:numPr>
          <w:ilvl w:val="2"/>
          <w:numId w:val="18"/>
        </w:numPr>
        <w:spacing w:before="156" w:after="156"/>
      </w:pPr>
      <w:r>
        <w:rPr>
          <w:rFonts w:hint="eastAsia"/>
        </w:rPr>
        <w:t>点样与电泳</w:t>
      </w:r>
    </w:p>
    <w:p w14:paraId="38B2AC61" w14:textId="77777777" w:rsidR="008078EF" w:rsidRDefault="00F3753B">
      <w:pPr>
        <w:spacing w:line="360" w:lineRule="auto"/>
        <w:ind w:firstLineChars="200" w:firstLine="420"/>
      </w:pPr>
      <w:r>
        <w:rPr>
          <w:rFonts w:hint="eastAsia"/>
        </w:rPr>
        <w:t>在电泳槽中分别加入上、下槽电极缓冲液（见表</w:t>
      </w:r>
      <w:r>
        <w:rPr>
          <w:rFonts w:hint="eastAsia"/>
        </w:rPr>
        <w:t>A.3</w:t>
      </w:r>
      <w:r>
        <w:rPr>
          <w:rFonts w:hint="eastAsia"/>
        </w:rPr>
        <w:t>），取样品上清液</w:t>
      </w:r>
      <w:r>
        <w:rPr>
          <w:rFonts w:hint="eastAsia"/>
        </w:rPr>
        <w:t xml:space="preserve">100 </w:t>
      </w:r>
      <w:r>
        <w:rPr>
          <w:rFonts w:hint="eastAsia"/>
        </w:rPr>
        <w:t>μ</w:t>
      </w:r>
      <w:r>
        <w:rPr>
          <w:rFonts w:hint="eastAsia"/>
        </w:rPr>
        <w:t>l</w:t>
      </w:r>
      <w:r>
        <w:rPr>
          <w:rFonts w:hint="eastAsia"/>
        </w:rPr>
        <w:t>，加</w:t>
      </w:r>
      <w:r>
        <w:rPr>
          <w:rFonts w:hint="eastAsia"/>
        </w:rPr>
        <w:t>50%</w:t>
      </w:r>
      <w:r>
        <w:rPr>
          <w:rFonts w:hint="eastAsia"/>
        </w:rPr>
        <w:t>甘油</w:t>
      </w:r>
      <w:r>
        <w:rPr>
          <w:rFonts w:hint="eastAsia"/>
        </w:rPr>
        <w:t>50</w:t>
      </w:r>
      <w:r>
        <w:rPr>
          <w:rFonts w:hint="eastAsia"/>
        </w:rPr>
        <w:t>μ</w:t>
      </w:r>
      <w:r>
        <w:rPr>
          <w:rFonts w:hint="eastAsia"/>
        </w:rPr>
        <w:t>l</w:t>
      </w:r>
      <w:r>
        <w:rPr>
          <w:rFonts w:hint="eastAsia"/>
        </w:rPr>
        <w:t>和</w:t>
      </w:r>
      <w:r>
        <w:rPr>
          <w:rFonts w:hint="eastAsia"/>
        </w:rPr>
        <w:t>0.05%</w:t>
      </w:r>
      <w:r>
        <w:rPr>
          <w:rFonts w:hint="eastAsia"/>
        </w:rPr>
        <w:t>溴酚蓝</w:t>
      </w:r>
      <w:r>
        <w:rPr>
          <w:rFonts w:hint="eastAsia"/>
        </w:rPr>
        <w:t>10</w:t>
      </w:r>
      <w:r>
        <w:rPr>
          <w:rFonts w:hint="eastAsia"/>
        </w:rPr>
        <w:t>μ</w:t>
      </w:r>
      <w:r>
        <w:rPr>
          <w:rFonts w:hint="eastAsia"/>
        </w:rPr>
        <w:t>l</w:t>
      </w:r>
      <w:r>
        <w:rPr>
          <w:rFonts w:hint="eastAsia"/>
        </w:rPr>
        <w:t>，混合均匀后用微量注射器吸取</w:t>
      </w:r>
      <w:r>
        <w:rPr>
          <w:rFonts w:hint="eastAsia"/>
        </w:rPr>
        <w:t xml:space="preserve">8 </w:t>
      </w:r>
      <w:r>
        <w:rPr>
          <w:rFonts w:hint="eastAsia"/>
        </w:rPr>
        <w:t>μ</w:t>
      </w:r>
      <w:r>
        <w:rPr>
          <w:rFonts w:hint="eastAsia"/>
        </w:rPr>
        <w:t>l</w:t>
      </w:r>
      <w:r>
        <w:rPr>
          <w:rFonts w:hint="eastAsia"/>
        </w:rPr>
        <w:t>，注入点样孔，置于</w:t>
      </w:r>
      <w:r>
        <w:rPr>
          <w:rFonts w:hint="eastAsia"/>
        </w:rPr>
        <w:t>4</w:t>
      </w:r>
      <w:r>
        <w:rPr>
          <w:rFonts w:hint="eastAsia"/>
        </w:rPr>
        <w:t>℃，</w:t>
      </w:r>
      <w:r>
        <w:rPr>
          <w:rFonts w:hint="eastAsia"/>
        </w:rPr>
        <w:t>220V</w:t>
      </w:r>
      <w:r>
        <w:rPr>
          <w:rFonts w:hint="eastAsia"/>
        </w:rPr>
        <w:t>条件下电泳，至溴酚蓝指示剂到下槽玻璃下缘为止。</w:t>
      </w:r>
    </w:p>
    <w:p w14:paraId="398BD616" w14:textId="77777777" w:rsidR="008078EF" w:rsidRDefault="00F3753B">
      <w:pPr>
        <w:pStyle w:val="a6"/>
        <w:numPr>
          <w:ilvl w:val="2"/>
          <w:numId w:val="18"/>
        </w:numPr>
        <w:spacing w:before="156" w:after="156"/>
      </w:pPr>
      <w:r>
        <w:rPr>
          <w:rFonts w:hint="eastAsia"/>
        </w:rPr>
        <w:t>染色、固定、扫描</w:t>
      </w:r>
    </w:p>
    <w:p w14:paraId="44A0E375" w14:textId="77777777" w:rsidR="008078EF" w:rsidRDefault="00F3753B">
      <w:pPr>
        <w:spacing w:line="360" w:lineRule="auto"/>
        <w:ind w:firstLineChars="200" w:firstLine="420"/>
      </w:pPr>
      <w:r>
        <w:rPr>
          <w:rFonts w:hint="eastAsia"/>
        </w:rPr>
        <w:t>染色：将电泳胶放入预先准备好的同工酶染色液（见表</w:t>
      </w:r>
      <w:r>
        <w:rPr>
          <w:rFonts w:hint="eastAsia"/>
        </w:rPr>
        <w:t>A.4</w:t>
      </w:r>
      <w:r>
        <w:rPr>
          <w:rFonts w:hint="eastAsia"/>
        </w:rPr>
        <w:t>）中，</w:t>
      </w:r>
      <w:r>
        <w:rPr>
          <w:rFonts w:hint="eastAsia"/>
        </w:rPr>
        <w:t>30</w:t>
      </w:r>
      <w:r>
        <w:rPr>
          <w:rFonts w:hint="eastAsia"/>
        </w:rPr>
        <w:t>℃恒温条件下染色，</w:t>
      </w:r>
      <w:r>
        <w:rPr>
          <w:rFonts w:hint="eastAsia"/>
        </w:rPr>
        <w:t>30</w:t>
      </w:r>
      <w:r>
        <w:rPr>
          <w:rFonts w:hint="eastAsia"/>
        </w:rPr>
        <w:t>～</w:t>
      </w:r>
      <w:r>
        <w:rPr>
          <w:rFonts w:hint="eastAsia"/>
        </w:rPr>
        <w:t>45 min</w:t>
      </w:r>
      <w:r>
        <w:rPr>
          <w:rFonts w:hint="eastAsia"/>
        </w:rPr>
        <w:t>直至得到清晰的</w:t>
      </w:r>
      <w:proofErr w:type="gramStart"/>
      <w:r>
        <w:rPr>
          <w:rFonts w:hint="eastAsia"/>
        </w:rPr>
        <w:t>酶带止</w:t>
      </w:r>
      <w:proofErr w:type="gramEnd"/>
      <w:r>
        <w:rPr>
          <w:rFonts w:hint="eastAsia"/>
        </w:rPr>
        <w:t>。</w:t>
      </w:r>
    </w:p>
    <w:p w14:paraId="6B42D4B2" w14:textId="77777777" w:rsidR="008078EF" w:rsidRDefault="00F3753B">
      <w:pPr>
        <w:spacing w:line="360" w:lineRule="auto"/>
        <w:ind w:firstLineChars="200" w:firstLine="420"/>
      </w:pPr>
      <w:r>
        <w:rPr>
          <w:rFonts w:hint="eastAsia"/>
        </w:rPr>
        <w:t>固定：在</w:t>
      </w:r>
      <w:r>
        <w:rPr>
          <w:rFonts w:hint="eastAsia"/>
        </w:rPr>
        <w:t>2.5%</w:t>
      </w:r>
      <w:r>
        <w:rPr>
          <w:rFonts w:hint="eastAsia"/>
        </w:rPr>
        <w:t>的冰醋酸中褪色至底板清晰、透明。</w:t>
      </w:r>
    </w:p>
    <w:p w14:paraId="7DE69EA8" w14:textId="77777777" w:rsidR="008078EF" w:rsidRDefault="00F3753B">
      <w:pPr>
        <w:spacing w:line="360" w:lineRule="auto"/>
        <w:ind w:firstLineChars="200" w:firstLine="420"/>
      </w:pPr>
      <w:r>
        <w:rPr>
          <w:rFonts w:hint="eastAsia"/>
        </w:rPr>
        <w:t>扫描：透明后即刻用凝胶成像扫描仪对固定的凝胶进行扫描、保存。</w:t>
      </w:r>
    </w:p>
    <w:p w14:paraId="136185C0" w14:textId="77777777" w:rsidR="008078EF" w:rsidRDefault="00F3753B">
      <w:pPr>
        <w:pStyle w:val="a6"/>
        <w:numPr>
          <w:ilvl w:val="2"/>
          <w:numId w:val="18"/>
        </w:numPr>
        <w:spacing w:before="156" w:after="156"/>
      </w:pPr>
      <w:r>
        <w:rPr>
          <w:rFonts w:hint="eastAsia"/>
        </w:rPr>
        <w:t>结果分析</w:t>
      </w:r>
    </w:p>
    <w:p w14:paraId="1F54CDD3" w14:textId="77777777" w:rsidR="008078EF" w:rsidRDefault="00F3753B">
      <w:pPr>
        <w:pStyle w:val="affc"/>
      </w:pPr>
      <w:r>
        <w:rPr>
          <w:rFonts w:hint="eastAsia"/>
        </w:rPr>
        <w:t>按</w:t>
      </w:r>
      <w:r>
        <w:t>GB/T 18654.13</w:t>
      </w:r>
      <w:r>
        <w:rPr>
          <w:rFonts w:hint="eastAsia"/>
        </w:rPr>
        <w:t>的规定执行。</w:t>
      </w:r>
    </w:p>
    <w:p w14:paraId="1368DE8A" w14:textId="77777777" w:rsidR="008078EF" w:rsidRDefault="008078EF">
      <w:pPr>
        <w:pStyle w:val="affc"/>
      </w:pPr>
    </w:p>
    <w:p w14:paraId="392E012A" w14:textId="77777777" w:rsidR="008078EF" w:rsidRDefault="00F3753B">
      <w:pPr>
        <w:pStyle w:val="af8"/>
        <w:numPr>
          <w:ilvl w:val="0"/>
          <w:numId w:val="19"/>
        </w:numPr>
        <w:shd w:val="clear" w:color="auto" w:fill="FFFFFF"/>
      </w:pPr>
      <w:r>
        <w:br w:type="page"/>
      </w:r>
      <w:r>
        <w:rPr>
          <w:rFonts w:hint="eastAsia"/>
        </w:rPr>
        <w:lastRenderedPageBreak/>
        <w:br/>
        <w:t>（规范性附录）</w:t>
      </w:r>
      <w:r>
        <w:rPr>
          <w:rFonts w:hint="eastAsia"/>
        </w:rPr>
        <w:br/>
        <w:t>同工酶各种试剂的配制</w:t>
      </w:r>
    </w:p>
    <w:p w14:paraId="34EF8877" w14:textId="77777777" w:rsidR="008078EF" w:rsidRDefault="00F3753B">
      <w:pPr>
        <w:pStyle w:val="af9"/>
        <w:numPr>
          <w:ilvl w:val="1"/>
          <w:numId w:val="19"/>
        </w:numPr>
        <w:spacing w:before="312" w:after="312"/>
        <w:textAlignment w:val="auto"/>
      </w:pPr>
      <w:r>
        <w:rPr>
          <w:rFonts w:hint="eastAsia"/>
        </w:rPr>
        <w:t xml:space="preserve">磷酸缓冲液（0.1 </w:t>
      </w:r>
      <w:r>
        <w:rPr>
          <w:rFonts w:hint="eastAsia"/>
          <w:b/>
        </w:rPr>
        <w:t>mol/L  pH</w:t>
      </w:r>
      <w:r>
        <w:rPr>
          <w:rFonts w:hint="eastAsia"/>
        </w:rPr>
        <w:t>7.2）的配制</w:t>
      </w:r>
    </w:p>
    <w:p w14:paraId="64531FC2" w14:textId="77777777" w:rsidR="008078EF" w:rsidRDefault="00F3753B">
      <w:pPr>
        <w:pStyle w:val="afa"/>
        <w:tabs>
          <w:tab w:val="clear" w:pos="360"/>
        </w:tabs>
        <w:spacing w:before="156" w:after="156"/>
        <w:ind w:left="315"/>
        <w:rPr>
          <w:rFonts w:ascii="宋体" w:eastAsia="宋体" w:hAnsi="宋体"/>
          <w:kern w:val="0"/>
        </w:rPr>
      </w:pPr>
      <w:r>
        <w:rPr>
          <w:rFonts w:ascii="宋体" w:eastAsia="宋体" w:hAnsi="宋体" w:hint="eastAsia"/>
          <w:kern w:val="0"/>
        </w:rPr>
        <w:t>A液（0.1 mol/L，Na</w:t>
      </w:r>
      <w:r>
        <w:rPr>
          <w:rFonts w:ascii="宋体" w:eastAsia="宋体" w:hAnsi="宋体" w:hint="eastAsia"/>
          <w:kern w:val="0"/>
          <w:vertAlign w:val="subscript"/>
        </w:rPr>
        <w:t>2</w:t>
      </w:r>
      <w:r>
        <w:rPr>
          <w:rFonts w:ascii="宋体" w:eastAsia="宋体" w:hAnsi="宋体" w:hint="eastAsia"/>
          <w:kern w:val="0"/>
        </w:rPr>
        <w:t>HPO</w:t>
      </w:r>
      <w:r>
        <w:rPr>
          <w:rFonts w:ascii="宋体" w:eastAsia="宋体" w:hAnsi="宋体" w:hint="eastAsia"/>
          <w:kern w:val="0"/>
          <w:vertAlign w:val="subscript"/>
        </w:rPr>
        <w:t>4</w:t>
      </w:r>
      <w:r>
        <w:rPr>
          <w:rFonts w:ascii="宋体" w:eastAsia="宋体" w:hAnsi="宋体" w:hint="eastAsia"/>
          <w:kern w:val="0"/>
        </w:rPr>
        <w:t>）配制：取17.80 g Na</w:t>
      </w:r>
      <w:r>
        <w:rPr>
          <w:rFonts w:ascii="宋体" w:eastAsia="宋体" w:hAnsi="宋体" w:hint="eastAsia"/>
          <w:kern w:val="0"/>
          <w:vertAlign w:val="subscript"/>
        </w:rPr>
        <w:t>2</w:t>
      </w:r>
      <w:r>
        <w:rPr>
          <w:rFonts w:ascii="宋体" w:eastAsia="宋体" w:hAnsi="宋体" w:hint="eastAsia"/>
          <w:kern w:val="0"/>
        </w:rPr>
        <w:t>HPO</w:t>
      </w:r>
      <w:r>
        <w:rPr>
          <w:rFonts w:ascii="宋体" w:eastAsia="宋体" w:hAnsi="宋体" w:hint="eastAsia"/>
          <w:kern w:val="0"/>
          <w:vertAlign w:val="subscript"/>
        </w:rPr>
        <w:t>4</w:t>
      </w:r>
      <w:r>
        <w:rPr>
          <w:rFonts w:ascii="宋体" w:eastAsia="宋体" w:hAnsi="宋体" w:hint="eastAsia"/>
          <w:kern w:val="0"/>
        </w:rPr>
        <w:t>·2H</w:t>
      </w:r>
      <w:r>
        <w:rPr>
          <w:rFonts w:ascii="宋体" w:eastAsia="宋体" w:hAnsi="宋体" w:hint="eastAsia"/>
          <w:kern w:val="0"/>
          <w:vertAlign w:val="subscript"/>
        </w:rPr>
        <w:t>2</w:t>
      </w:r>
      <w:r>
        <w:rPr>
          <w:rFonts w:ascii="宋体" w:eastAsia="宋体" w:hAnsi="宋体" w:hint="eastAsia"/>
          <w:kern w:val="0"/>
        </w:rPr>
        <w:t>O或35.82 g Na</w:t>
      </w:r>
      <w:r>
        <w:rPr>
          <w:rFonts w:ascii="宋体" w:eastAsia="宋体" w:hAnsi="宋体" w:hint="eastAsia"/>
          <w:kern w:val="0"/>
          <w:vertAlign w:val="subscript"/>
        </w:rPr>
        <w:t>2</w:t>
      </w:r>
      <w:r>
        <w:rPr>
          <w:rFonts w:ascii="宋体" w:eastAsia="宋体" w:hAnsi="宋体" w:hint="eastAsia"/>
          <w:kern w:val="0"/>
        </w:rPr>
        <w:t>HPO</w:t>
      </w:r>
      <w:r>
        <w:rPr>
          <w:rFonts w:ascii="宋体" w:eastAsia="宋体" w:hAnsi="宋体" w:hint="eastAsia"/>
          <w:kern w:val="0"/>
          <w:vertAlign w:val="subscript"/>
        </w:rPr>
        <w:t>4</w:t>
      </w:r>
      <w:r>
        <w:rPr>
          <w:rFonts w:ascii="宋体" w:eastAsia="宋体" w:hAnsi="宋体" w:hint="eastAsia"/>
          <w:kern w:val="0"/>
        </w:rPr>
        <w:t>·12H</w:t>
      </w:r>
      <w:r>
        <w:rPr>
          <w:rFonts w:ascii="宋体" w:eastAsia="宋体" w:hAnsi="宋体" w:hint="eastAsia"/>
          <w:kern w:val="0"/>
          <w:vertAlign w:val="subscript"/>
        </w:rPr>
        <w:t>2</w:t>
      </w:r>
      <w:r>
        <w:rPr>
          <w:rFonts w:ascii="宋体" w:eastAsia="宋体" w:hAnsi="宋体" w:hint="eastAsia"/>
          <w:kern w:val="0"/>
        </w:rPr>
        <w:t>O定容于1 000 mL纯水中。</w:t>
      </w:r>
    </w:p>
    <w:p w14:paraId="63F65035" w14:textId="77777777" w:rsidR="008078EF" w:rsidRDefault="00F3753B">
      <w:pPr>
        <w:pStyle w:val="afa"/>
        <w:tabs>
          <w:tab w:val="clear" w:pos="360"/>
        </w:tabs>
        <w:spacing w:before="156" w:after="156"/>
        <w:ind w:left="315"/>
        <w:rPr>
          <w:kern w:val="0"/>
        </w:rPr>
      </w:pPr>
      <w:r>
        <w:rPr>
          <w:rFonts w:ascii="宋体" w:eastAsia="宋体" w:hAnsi="宋体" w:hint="eastAsia"/>
          <w:kern w:val="0"/>
        </w:rPr>
        <w:t>B液（0.1 mol/L，NaH</w:t>
      </w:r>
      <w:r>
        <w:rPr>
          <w:rFonts w:ascii="宋体" w:eastAsia="宋体" w:hAnsi="宋体" w:hint="eastAsia"/>
          <w:kern w:val="0"/>
          <w:vertAlign w:val="subscript"/>
        </w:rPr>
        <w:t>2</w:t>
      </w:r>
      <w:r>
        <w:rPr>
          <w:rFonts w:ascii="宋体" w:eastAsia="宋体" w:hAnsi="宋体" w:hint="eastAsia"/>
          <w:kern w:val="0"/>
        </w:rPr>
        <w:t>PO</w:t>
      </w:r>
      <w:r>
        <w:rPr>
          <w:rFonts w:ascii="宋体" w:eastAsia="宋体" w:hAnsi="宋体" w:hint="eastAsia"/>
          <w:kern w:val="0"/>
          <w:vertAlign w:val="subscript"/>
        </w:rPr>
        <w:t>4</w:t>
      </w:r>
      <w:r>
        <w:rPr>
          <w:rFonts w:ascii="宋体" w:eastAsia="宋体" w:hAnsi="宋体" w:hint="eastAsia"/>
          <w:kern w:val="0"/>
        </w:rPr>
        <w:t>）配制：取13.80 g NaH</w:t>
      </w:r>
      <w:r>
        <w:rPr>
          <w:rFonts w:ascii="宋体" w:eastAsia="宋体" w:hAnsi="宋体" w:hint="eastAsia"/>
          <w:kern w:val="0"/>
          <w:vertAlign w:val="subscript"/>
        </w:rPr>
        <w:t>2</w:t>
      </w:r>
      <w:r>
        <w:rPr>
          <w:rFonts w:ascii="宋体" w:eastAsia="宋体" w:hAnsi="宋体" w:hint="eastAsia"/>
          <w:kern w:val="0"/>
        </w:rPr>
        <w:t>PO</w:t>
      </w:r>
      <w:r>
        <w:rPr>
          <w:rFonts w:ascii="宋体" w:eastAsia="宋体" w:hAnsi="宋体" w:hint="eastAsia"/>
          <w:kern w:val="0"/>
          <w:vertAlign w:val="subscript"/>
        </w:rPr>
        <w:t>4</w:t>
      </w:r>
      <w:r>
        <w:rPr>
          <w:rFonts w:ascii="宋体" w:eastAsia="宋体" w:hAnsi="宋体" w:hint="eastAsia"/>
          <w:kern w:val="0"/>
        </w:rPr>
        <w:t>·H</w:t>
      </w:r>
      <w:r>
        <w:rPr>
          <w:rFonts w:ascii="宋体" w:eastAsia="宋体" w:hAnsi="宋体" w:hint="eastAsia"/>
          <w:kern w:val="0"/>
          <w:vertAlign w:val="subscript"/>
        </w:rPr>
        <w:t>2</w:t>
      </w:r>
      <w:r>
        <w:rPr>
          <w:rFonts w:ascii="宋体" w:eastAsia="宋体" w:hAnsi="宋体" w:hint="eastAsia"/>
          <w:kern w:val="0"/>
        </w:rPr>
        <w:t>O或15.60 g NaH</w:t>
      </w:r>
      <w:r>
        <w:rPr>
          <w:rFonts w:ascii="宋体" w:eastAsia="宋体" w:hAnsi="宋体" w:hint="eastAsia"/>
          <w:kern w:val="0"/>
          <w:vertAlign w:val="subscript"/>
        </w:rPr>
        <w:t>2</w:t>
      </w:r>
      <w:r>
        <w:rPr>
          <w:rFonts w:ascii="宋体" w:eastAsia="宋体" w:hAnsi="宋体" w:hint="eastAsia"/>
          <w:kern w:val="0"/>
        </w:rPr>
        <w:t>PO4·2H</w:t>
      </w:r>
      <w:r>
        <w:rPr>
          <w:rFonts w:ascii="宋体" w:eastAsia="宋体" w:hAnsi="宋体" w:hint="eastAsia"/>
          <w:kern w:val="0"/>
          <w:vertAlign w:val="subscript"/>
        </w:rPr>
        <w:t>2</w:t>
      </w:r>
      <w:r>
        <w:rPr>
          <w:rFonts w:ascii="宋体" w:eastAsia="宋体" w:hAnsi="宋体" w:hint="eastAsia"/>
          <w:kern w:val="0"/>
        </w:rPr>
        <w:t>O定容于1 000 mL蒸馏水中</w:t>
      </w:r>
      <w:r>
        <w:rPr>
          <w:rFonts w:hint="eastAsia"/>
          <w:kern w:val="0"/>
        </w:rPr>
        <w:t>。</w:t>
      </w:r>
    </w:p>
    <w:p w14:paraId="7B6FEF52" w14:textId="77777777" w:rsidR="008078EF" w:rsidRDefault="00F3753B">
      <w:pPr>
        <w:pStyle w:val="afa"/>
        <w:spacing w:before="156" w:after="156"/>
        <w:ind w:left="315"/>
        <w:rPr>
          <w:rFonts w:ascii="宋体" w:eastAsia="宋体" w:hAnsi="宋体"/>
          <w:kern w:val="0"/>
        </w:rPr>
      </w:pPr>
      <w:r>
        <w:rPr>
          <w:rFonts w:ascii="宋体" w:eastAsia="宋体" w:hAnsi="宋体" w:hint="eastAsia"/>
          <w:kern w:val="0"/>
        </w:rPr>
        <w:t>磷酸缓冲液：由A液和B液按72:28的比例混合而成，现配现用。</w:t>
      </w:r>
    </w:p>
    <w:p w14:paraId="103D167A" w14:textId="77777777" w:rsidR="008078EF" w:rsidRDefault="00F3753B">
      <w:pPr>
        <w:pStyle w:val="af9"/>
        <w:numPr>
          <w:ilvl w:val="1"/>
          <w:numId w:val="19"/>
        </w:numPr>
        <w:spacing w:before="312" w:after="312"/>
        <w:textAlignment w:val="auto"/>
      </w:pPr>
      <w:r>
        <w:rPr>
          <w:rFonts w:hint="eastAsia"/>
        </w:rPr>
        <w:t>凝胶制备</w:t>
      </w:r>
    </w:p>
    <w:p w14:paraId="1293F933" w14:textId="77777777" w:rsidR="008078EF" w:rsidRDefault="00F3753B">
      <w:pPr>
        <w:pStyle w:val="afa"/>
        <w:numPr>
          <w:ilvl w:val="2"/>
          <w:numId w:val="19"/>
        </w:numPr>
        <w:spacing w:before="156" w:after="156"/>
        <w:ind w:left="284"/>
        <w:textAlignment w:val="auto"/>
      </w:pPr>
      <w:r>
        <w:rPr>
          <w:rFonts w:hint="eastAsia"/>
        </w:rPr>
        <w:t>凝胶制备溶液配制</w:t>
      </w:r>
    </w:p>
    <w:p w14:paraId="51CBD9D1" w14:textId="77777777" w:rsidR="008078EF" w:rsidRDefault="00F3753B">
      <w:pPr>
        <w:pStyle w:val="affc"/>
      </w:pPr>
      <w:r>
        <w:rPr>
          <w:rFonts w:hint="eastAsia"/>
        </w:rPr>
        <w:t>各种凝胶制备溶液配方见表A.1。</w:t>
      </w:r>
    </w:p>
    <w:p w14:paraId="146FFAEC" w14:textId="77777777" w:rsidR="008078EF" w:rsidRDefault="00F3753B">
      <w:pPr>
        <w:pStyle w:val="af6"/>
        <w:numPr>
          <w:ilvl w:val="1"/>
          <w:numId w:val="20"/>
        </w:numPr>
        <w:spacing w:before="156" w:after="156"/>
        <w:ind w:left="0" w:firstLine="0"/>
      </w:pPr>
      <w:r>
        <w:rPr>
          <w:rFonts w:hint="eastAsia"/>
        </w:rPr>
        <w:t>各种凝胶制备溶液配方</w:t>
      </w:r>
    </w:p>
    <w:p w14:paraId="26F9FAF7" w14:textId="77777777" w:rsidR="008078EF" w:rsidRDefault="008078EF">
      <w:pPr>
        <w:pStyle w:val="affc"/>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660"/>
        <w:gridCol w:w="6910"/>
      </w:tblGrid>
      <w:tr w:rsidR="008078EF" w14:paraId="35922BEF" w14:textId="77777777">
        <w:tc>
          <w:tcPr>
            <w:tcW w:w="2660" w:type="dxa"/>
            <w:tcBorders>
              <w:top w:val="single" w:sz="8" w:space="0" w:color="auto"/>
              <w:left w:val="single" w:sz="8" w:space="0" w:color="auto"/>
              <w:bottom w:val="single" w:sz="8" w:space="0" w:color="auto"/>
              <w:right w:val="single" w:sz="4" w:space="0" w:color="auto"/>
            </w:tcBorders>
          </w:tcPr>
          <w:p w14:paraId="5F1D974B" w14:textId="77777777" w:rsidR="008078EF" w:rsidRDefault="00F3753B">
            <w:pPr>
              <w:rPr>
                <w:rFonts w:ascii="宋体"/>
                <w:sz w:val="18"/>
              </w:rPr>
            </w:pPr>
            <w:r>
              <w:rPr>
                <w:rFonts w:ascii="宋体" w:hint="eastAsia"/>
                <w:sz w:val="18"/>
              </w:rPr>
              <w:t>溶液</w:t>
            </w:r>
          </w:p>
        </w:tc>
        <w:tc>
          <w:tcPr>
            <w:tcW w:w="6910" w:type="dxa"/>
            <w:tcBorders>
              <w:top w:val="single" w:sz="8" w:space="0" w:color="auto"/>
              <w:left w:val="single" w:sz="4" w:space="0" w:color="auto"/>
              <w:bottom w:val="single" w:sz="8" w:space="0" w:color="auto"/>
              <w:right w:val="single" w:sz="8" w:space="0" w:color="auto"/>
            </w:tcBorders>
          </w:tcPr>
          <w:p w14:paraId="0D41EF9E" w14:textId="77777777" w:rsidR="008078EF" w:rsidRDefault="00F3753B">
            <w:pPr>
              <w:rPr>
                <w:rFonts w:ascii="宋体"/>
                <w:sz w:val="18"/>
              </w:rPr>
            </w:pPr>
            <w:r>
              <w:rPr>
                <w:rFonts w:ascii="宋体" w:hint="eastAsia"/>
                <w:sz w:val="18"/>
              </w:rPr>
              <w:t>配 制 方 法</w:t>
            </w:r>
          </w:p>
        </w:tc>
      </w:tr>
      <w:tr w:rsidR="008078EF" w14:paraId="7E96097A" w14:textId="77777777">
        <w:tc>
          <w:tcPr>
            <w:tcW w:w="2660" w:type="dxa"/>
            <w:tcBorders>
              <w:top w:val="single" w:sz="8" w:space="0" w:color="auto"/>
              <w:left w:val="single" w:sz="8" w:space="0" w:color="auto"/>
              <w:bottom w:val="single" w:sz="4" w:space="0" w:color="auto"/>
              <w:right w:val="single" w:sz="4" w:space="0" w:color="auto"/>
            </w:tcBorders>
          </w:tcPr>
          <w:p w14:paraId="43AC37C1" w14:textId="77777777" w:rsidR="008078EF" w:rsidRDefault="00F3753B">
            <w:pPr>
              <w:rPr>
                <w:rFonts w:ascii="宋体"/>
                <w:sz w:val="18"/>
              </w:rPr>
            </w:pPr>
            <w:r>
              <w:rPr>
                <w:rFonts w:ascii="宋体" w:hint="eastAsia"/>
                <w:sz w:val="18"/>
              </w:rPr>
              <w:t>分离胶缓冲液</w:t>
            </w:r>
          </w:p>
        </w:tc>
        <w:tc>
          <w:tcPr>
            <w:tcW w:w="6910" w:type="dxa"/>
            <w:tcBorders>
              <w:top w:val="single" w:sz="8" w:space="0" w:color="auto"/>
              <w:left w:val="single" w:sz="4" w:space="0" w:color="auto"/>
              <w:bottom w:val="single" w:sz="4" w:space="0" w:color="auto"/>
              <w:right w:val="single" w:sz="8" w:space="0" w:color="auto"/>
            </w:tcBorders>
          </w:tcPr>
          <w:p w14:paraId="40E3CF57" w14:textId="77777777" w:rsidR="008078EF" w:rsidRDefault="00F3753B">
            <w:pPr>
              <w:rPr>
                <w:rFonts w:ascii="宋体"/>
                <w:sz w:val="18"/>
              </w:rPr>
            </w:pPr>
            <w:r>
              <w:rPr>
                <w:rFonts w:ascii="宋体" w:hint="eastAsia"/>
                <w:sz w:val="18"/>
              </w:rPr>
              <w:t>取Tris 56.75 g 加200 mL纯水，用浓盐酸调pH至8.9加纯水到250 mL。</w:t>
            </w:r>
          </w:p>
        </w:tc>
      </w:tr>
      <w:tr w:rsidR="008078EF" w14:paraId="2E0B689F" w14:textId="77777777">
        <w:tc>
          <w:tcPr>
            <w:tcW w:w="2660" w:type="dxa"/>
            <w:tcBorders>
              <w:top w:val="single" w:sz="4" w:space="0" w:color="auto"/>
              <w:left w:val="single" w:sz="8" w:space="0" w:color="auto"/>
              <w:bottom w:val="single" w:sz="4" w:space="0" w:color="auto"/>
              <w:right w:val="single" w:sz="4" w:space="0" w:color="auto"/>
            </w:tcBorders>
          </w:tcPr>
          <w:p w14:paraId="5CF69B75" w14:textId="77777777" w:rsidR="008078EF" w:rsidRDefault="00F3753B">
            <w:pPr>
              <w:rPr>
                <w:rFonts w:ascii="宋体"/>
                <w:sz w:val="18"/>
              </w:rPr>
            </w:pPr>
            <w:r>
              <w:rPr>
                <w:rFonts w:ascii="宋体" w:hint="eastAsia"/>
                <w:sz w:val="18"/>
              </w:rPr>
              <w:t>凝胶储液</w:t>
            </w:r>
          </w:p>
        </w:tc>
        <w:tc>
          <w:tcPr>
            <w:tcW w:w="6910" w:type="dxa"/>
            <w:tcBorders>
              <w:top w:val="single" w:sz="4" w:space="0" w:color="auto"/>
              <w:left w:val="single" w:sz="4" w:space="0" w:color="auto"/>
              <w:bottom w:val="single" w:sz="4" w:space="0" w:color="auto"/>
              <w:right w:val="single" w:sz="8" w:space="0" w:color="auto"/>
            </w:tcBorders>
          </w:tcPr>
          <w:p w14:paraId="7BB6C75E" w14:textId="77777777" w:rsidR="008078EF" w:rsidRDefault="00F3753B">
            <w:pPr>
              <w:rPr>
                <w:rFonts w:ascii="宋体"/>
                <w:sz w:val="18"/>
              </w:rPr>
            </w:pPr>
            <w:r>
              <w:rPr>
                <w:rFonts w:ascii="宋体" w:hint="eastAsia"/>
                <w:sz w:val="18"/>
              </w:rPr>
              <w:t>取丙烯酰胺93.75 g，N，N</w:t>
            </w:r>
            <w:r>
              <w:rPr>
                <w:rFonts w:ascii="宋体" w:hint="eastAsia"/>
                <w:b/>
                <w:sz w:val="18"/>
                <w:vertAlign w:val="superscript"/>
              </w:rPr>
              <w:t>，</w:t>
            </w:r>
            <w:r>
              <w:rPr>
                <w:rFonts w:ascii="宋体" w:hint="eastAsia"/>
                <w:b/>
                <w:sz w:val="18"/>
              </w:rPr>
              <w:t>-</w:t>
            </w:r>
            <w:r>
              <w:rPr>
                <w:rFonts w:ascii="宋体" w:hint="eastAsia"/>
                <w:sz w:val="18"/>
              </w:rPr>
              <w:t>亚甲基双丙烯酰胺2.50 g 溶于纯水中定容到250 mL。</w:t>
            </w:r>
          </w:p>
        </w:tc>
      </w:tr>
      <w:tr w:rsidR="008078EF" w14:paraId="558CD606" w14:textId="77777777">
        <w:tc>
          <w:tcPr>
            <w:tcW w:w="2660" w:type="dxa"/>
            <w:tcBorders>
              <w:top w:val="single" w:sz="4" w:space="0" w:color="auto"/>
              <w:left w:val="single" w:sz="8" w:space="0" w:color="auto"/>
              <w:bottom w:val="single" w:sz="4" w:space="0" w:color="auto"/>
              <w:right w:val="single" w:sz="4" w:space="0" w:color="auto"/>
            </w:tcBorders>
          </w:tcPr>
          <w:p w14:paraId="06B95ED4" w14:textId="77777777" w:rsidR="008078EF" w:rsidRDefault="00F3753B">
            <w:pPr>
              <w:rPr>
                <w:rFonts w:ascii="宋体"/>
                <w:sz w:val="18"/>
              </w:rPr>
            </w:pPr>
            <w:r>
              <w:rPr>
                <w:rFonts w:ascii="宋体" w:hint="eastAsia"/>
                <w:sz w:val="18"/>
              </w:rPr>
              <w:t>AP</w:t>
            </w:r>
          </w:p>
        </w:tc>
        <w:tc>
          <w:tcPr>
            <w:tcW w:w="6910" w:type="dxa"/>
            <w:tcBorders>
              <w:top w:val="single" w:sz="4" w:space="0" w:color="auto"/>
              <w:left w:val="single" w:sz="4" w:space="0" w:color="auto"/>
              <w:bottom w:val="single" w:sz="4" w:space="0" w:color="auto"/>
              <w:right w:val="single" w:sz="8" w:space="0" w:color="auto"/>
            </w:tcBorders>
          </w:tcPr>
          <w:p w14:paraId="10778DEF" w14:textId="77777777" w:rsidR="008078EF" w:rsidRDefault="00F3753B">
            <w:pPr>
              <w:rPr>
                <w:rFonts w:ascii="宋体"/>
                <w:sz w:val="18"/>
              </w:rPr>
            </w:pPr>
            <w:r>
              <w:rPr>
                <w:rFonts w:ascii="宋体" w:hint="eastAsia"/>
                <w:sz w:val="18"/>
              </w:rPr>
              <w:t>取过硫酸铵17.5 mg 溶解到10 mL纯水中。</w:t>
            </w:r>
          </w:p>
        </w:tc>
      </w:tr>
      <w:tr w:rsidR="008078EF" w14:paraId="58A77904" w14:textId="77777777">
        <w:tc>
          <w:tcPr>
            <w:tcW w:w="2660" w:type="dxa"/>
            <w:tcBorders>
              <w:top w:val="single" w:sz="4" w:space="0" w:color="auto"/>
              <w:left w:val="single" w:sz="8" w:space="0" w:color="auto"/>
              <w:bottom w:val="single" w:sz="4" w:space="0" w:color="auto"/>
              <w:right w:val="single" w:sz="4" w:space="0" w:color="auto"/>
            </w:tcBorders>
          </w:tcPr>
          <w:p w14:paraId="16FB99F8" w14:textId="77777777" w:rsidR="008078EF" w:rsidRDefault="00F3753B">
            <w:pPr>
              <w:rPr>
                <w:rFonts w:ascii="宋体"/>
                <w:sz w:val="18"/>
              </w:rPr>
            </w:pPr>
            <w:r>
              <w:rPr>
                <w:rFonts w:ascii="宋体" w:hint="eastAsia"/>
                <w:sz w:val="18"/>
              </w:rPr>
              <w:t>TEMED（N，N，N</w:t>
            </w:r>
            <w:r>
              <w:rPr>
                <w:rFonts w:ascii="宋体" w:hint="eastAsia"/>
                <w:b/>
                <w:sz w:val="18"/>
                <w:vertAlign w:val="superscript"/>
              </w:rPr>
              <w:t>，</w:t>
            </w:r>
            <w:r>
              <w:rPr>
                <w:rFonts w:ascii="宋体" w:hint="eastAsia"/>
                <w:sz w:val="18"/>
              </w:rPr>
              <w:t>，N</w:t>
            </w:r>
            <w:r>
              <w:rPr>
                <w:rFonts w:ascii="宋体" w:hint="eastAsia"/>
                <w:b/>
                <w:sz w:val="18"/>
                <w:vertAlign w:val="superscript"/>
              </w:rPr>
              <w:t>，</w:t>
            </w:r>
            <w:r>
              <w:rPr>
                <w:rFonts w:ascii="宋体" w:hint="eastAsia"/>
                <w:b/>
                <w:sz w:val="18"/>
              </w:rPr>
              <w:t>-</w:t>
            </w:r>
            <w:r>
              <w:rPr>
                <w:rFonts w:ascii="宋体" w:hint="eastAsia"/>
                <w:sz w:val="18"/>
              </w:rPr>
              <w:t>四甲基乙 二胺）</w:t>
            </w:r>
          </w:p>
        </w:tc>
        <w:tc>
          <w:tcPr>
            <w:tcW w:w="6910" w:type="dxa"/>
            <w:tcBorders>
              <w:top w:val="single" w:sz="4" w:space="0" w:color="auto"/>
              <w:left w:val="single" w:sz="4" w:space="0" w:color="auto"/>
              <w:bottom w:val="single" w:sz="4" w:space="0" w:color="auto"/>
              <w:right w:val="single" w:sz="8" w:space="0" w:color="auto"/>
            </w:tcBorders>
            <w:vAlign w:val="center"/>
          </w:tcPr>
          <w:p w14:paraId="4D4E8740" w14:textId="77777777" w:rsidR="008078EF" w:rsidRDefault="00F3753B">
            <w:pPr>
              <w:rPr>
                <w:rFonts w:ascii="宋体"/>
                <w:sz w:val="18"/>
              </w:rPr>
            </w:pPr>
            <w:r>
              <w:rPr>
                <w:rFonts w:ascii="宋体" w:hint="eastAsia"/>
                <w:sz w:val="18"/>
              </w:rPr>
              <w:t>分装。</w:t>
            </w:r>
          </w:p>
        </w:tc>
      </w:tr>
      <w:tr w:rsidR="008078EF" w14:paraId="3E20C7BD" w14:textId="77777777">
        <w:tc>
          <w:tcPr>
            <w:tcW w:w="2660" w:type="dxa"/>
            <w:tcBorders>
              <w:top w:val="single" w:sz="4" w:space="0" w:color="auto"/>
              <w:left w:val="single" w:sz="8" w:space="0" w:color="auto"/>
              <w:bottom w:val="single" w:sz="8" w:space="0" w:color="auto"/>
              <w:right w:val="single" w:sz="4" w:space="0" w:color="auto"/>
            </w:tcBorders>
          </w:tcPr>
          <w:p w14:paraId="2BDA7555" w14:textId="77777777" w:rsidR="008078EF" w:rsidRDefault="00F3753B">
            <w:pPr>
              <w:rPr>
                <w:rFonts w:ascii="宋体"/>
                <w:sz w:val="18"/>
              </w:rPr>
            </w:pPr>
            <w:r>
              <w:rPr>
                <w:rFonts w:ascii="宋体" w:hint="eastAsia"/>
                <w:sz w:val="18"/>
              </w:rPr>
              <w:t>浓缩胶缓冲液</w:t>
            </w:r>
          </w:p>
        </w:tc>
        <w:tc>
          <w:tcPr>
            <w:tcW w:w="6910" w:type="dxa"/>
            <w:tcBorders>
              <w:top w:val="single" w:sz="4" w:space="0" w:color="auto"/>
              <w:left w:val="single" w:sz="4" w:space="0" w:color="auto"/>
              <w:bottom w:val="single" w:sz="8" w:space="0" w:color="auto"/>
              <w:right w:val="single" w:sz="8" w:space="0" w:color="auto"/>
            </w:tcBorders>
          </w:tcPr>
          <w:p w14:paraId="76D4006A" w14:textId="77777777" w:rsidR="008078EF" w:rsidRDefault="00F3753B">
            <w:pPr>
              <w:rPr>
                <w:rFonts w:ascii="宋体"/>
                <w:sz w:val="18"/>
              </w:rPr>
            </w:pPr>
            <w:r>
              <w:rPr>
                <w:rFonts w:ascii="宋体" w:hint="eastAsia"/>
                <w:sz w:val="18"/>
              </w:rPr>
              <w:t>取Tris 5.98 g 加80 mL纯水，浓盐酸调pH至6.7加纯水到100 mL。</w:t>
            </w:r>
          </w:p>
        </w:tc>
      </w:tr>
    </w:tbl>
    <w:p w14:paraId="0A9B606D" w14:textId="77777777" w:rsidR="008078EF" w:rsidRDefault="00F3753B">
      <w:pPr>
        <w:pStyle w:val="afa"/>
        <w:numPr>
          <w:ilvl w:val="2"/>
          <w:numId w:val="19"/>
        </w:numPr>
        <w:spacing w:before="156" w:after="156"/>
        <w:ind w:left="284"/>
        <w:textAlignment w:val="auto"/>
      </w:pPr>
      <w:r>
        <w:rPr>
          <w:rFonts w:hint="eastAsia"/>
        </w:rPr>
        <w:t>分离胶和浓缩胶的制备</w:t>
      </w:r>
    </w:p>
    <w:p w14:paraId="05CEE302" w14:textId="77777777" w:rsidR="008078EF" w:rsidRDefault="00F3753B">
      <w:pPr>
        <w:pStyle w:val="affc"/>
      </w:pPr>
      <w:r>
        <w:rPr>
          <w:rFonts w:hint="eastAsia"/>
        </w:rPr>
        <w:t>用7.5%分离胶和2.5%浓缩胶制成聚丙烯酰胺垂直板凝胶。凝胶制备配方见表A.2。</w:t>
      </w:r>
    </w:p>
    <w:p w14:paraId="6CE77A0C" w14:textId="77777777" w:rsidR="008078EF" w:rsidRDefault="00F3753B">
      <w:pPr>
        <w:pStyle w:val="af6"/>
        <w:numPr>
          <w:ilvl w:val="1"/>
          <w:numId w:val="20"/>
        </w:numPr>
        <w:spacing w:before="156" w:after="156"/>
        <w:ind w:left="0" w:firstLine="0"/>
      </w:pPr>
      <w:r>
        <w:rPr>
          <w:rFonts w:hint="eastAsia"/>
        </w:rPr>
        <w:t>凝胶制备配方</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190"/>
        <w:gridCol w:w="3190"/>
        <w:gridCol w:w="3190"/>
      </w:tblGrid>
      <w:tr w:rsidR="008078EF" w14:paraId="06A2842D" w14:textId="77777777">
        <w:trPr>
          <w:trHeight w:val="300"/>
        </w:trPr>
        <w:tc>
          <w:tcPr>
            <w:tcW w:w="3190" w:type="dxa"/>
            <w:tcBorders>
              <w:top w:val="single" w:sz="8" w:space="0" w:color="auto"/>
              <w:left w:val="single" w:sz="8" w:space="0" w:color="auto"/>
              <w:bottom w:val="single" w:sz="4" w:space="0" w:color="auto"/>
              <w:right w:val="single" w:sz="4" w:space="0" w:color="auto"/>
            </w:tcBorders>
            <w:vAlign w:val="center"/>
          </w:tcPr>
          <w:p w14:paraId="074212A7" w14:textId="77777777" w:rsidR="008078EF" w:rsidRDefault="008078EF">
            <w:pPr>
              <w:jc w:val="center"/>
              <w:rPr>
                <w:rFonts w:ascii="宋体"/>
                <w:sz w:val="18"/>
              </w:rPr>
            </w:pPr>
          </w:p>
        </w:tc>
        <w:tc>
          <w:tcPr>
            <w:tcW w:w="3190" w:type="dxa"/>
            <w:tcBorders>
              <w:top w:val="single" w:sz="8" w:space="0" w:color="auto"/>
              <w:left w:val="single" w:sz="8" w:space="0" w:color="auto"/>
              <w:bottom w:val="single" w:sz="4" w:space="0" w:color="auto"/>
              <w:right w:val="single" w:sz="4" w:space="0" w:color="auto"/>
            </w:tcBorders>
            <w:vAlign w:val="center"/>
          </w:tcPr>
          <w:p w14:paraId="0CD2408D" w14:textId="77777777" w:rsidR="008078EF" w:rsidRDefault="00F3753B">
            <w:pPr>
              <w:jc w:val="center"/>
              <w:rPr>
                <w:rFonts w:ascii="宋体"/>
                <w:sz w:val="18"/>
              </w:rPr>
            </w:pPr>
            <w:r>
              <w:rPr>
                <w:rFonts w:ascii="宋体" w:hint="eastAsia"/>
                <w:sz w:val="18"/>
              </w:rPr>
              <w:t>7.5%分离胶</w:t>
            </w:r>
          </w:p>
        </w:tc>
        <w:tc>
          <w:tcPr>
            <w:tcW w:w="3190" w:type="dxa"/>
            <w:tcBorders>
              <w:top w:val="single" w:sz="8" w:space="0" w:color="auto"/>
              <w:left w:val="single" w:sz="4" w:space="0" w:color="auto"/>
              <w:bottom w:val="single" w:sz="4" w:space="0" w:color="auto"/>
              <w:right w:val="single" w:sz="8" w:space="0" w:color="auto"/>
            </w:tcBorders>
            <w:vAlign w:val="center"/>
          </w:tcPr>
          <w:p w14:paraId="79031751" w14:textId="77777777" w:rsidR="008078EF" w:rsidRDefault="00F3753B">
            <w:pPr>
              <w:jc w:val="center"/>
              <w:rPr>
                <w:rFonts w:ascii="宋体"/>
                <w:sz w:val="18"/>
              </w:rPr>
            </w:pPr>
            <w:r>
              <w:rPr>
                <w:rFonts w:ascii="宋体" w:hint="eastAsia"/>
                <w:sz w:val="18"/>
              </w:rPr>
              <w:t>2.5%浓缩胶</w:t>
            </w:r>
          </w:p>
        </w:tc>
      </w:tr>
      <w:tr w:rsidR="008078EF" w14:paraId="165B08A7" w14:textId="77777777">
        <w:tc>
          <w:tcPr>
            <w:tcW w:w="3190" w:type="dxa"/>
            <w:tcBorders>
              <w:top w:val="single" w:sz="4" w:space="0" w:color="auto"/>
              <w:left w:val="single" w:sz="8" w:space="0" w:color="auto"/>
              <w:bottom w:val="single" w:sz="4" w:space="0" w:color="auto"/>
              <w:right w:val="single" w:sz="4" w:space="0" w:color="auto"/>
            </w:tcBorders>
            <w:vAlign w:val="center"/>
          </w:tcPr>
          <w:p w14:paraId="23B56EAB" w14:textId="77777777" w:rsidR="008078EF" w:rsidRDefault="00F3753B">
            <w:pPr>
              <w:jc w:val="center"/>
              <w:rPr>
                <w:rFonts w:ascii="宋体"/>
                <w:sz w:val="18"/>
              </w:rPr>
            </w:pPr>
            <w:r>
              <w:rPr>
                <w:rFonts w:ascii="宋体" w:hint="eastAsia"/>
                <w:sz w:val="18"/>
              </w:rPr>
              <w:t>分离胶缓冲液，mL</w:t>
            </w:r>
          </w:p>
        </w:tc>
        <w:tc>
          <w:tcPr>
            <w:tcW w:w="3190" w:type="dxa"/>
            <w:tcBorders>
              <w:top w:val="single" w:sz="4" w:space="0" w:color="auto"/>
              <w:left w:val="single" w:sz="4" w:space="0" w:color="auto"/>
              <w:bottom w:val="single" w:sz="4" w:space="0" w:color="auto"/>
              <w:right w:val="single" w:sz="4" w:space="0" w:color="auto"/>
            </w:tcBorders>
            <w:vAlign w:val="center"/>
          </w:tcPr>
          <w:p w14:paraId="02635211" w14:textId="77777777" w:rsidR="008078EF" w:rsidRDefault="00F3753B">
            <w:pPr>
              <w:jc w:val="center"/>
              <w:rPr>
                <w:rFonts w:ascii="宋体"/>
                <w:sz w:val="18"/>
              </w:rPr>
            </w:pPr>
            <w:r>
              <w:rPr>
                <w:rFonts w:ascii="宋体" w:hint="eastAsia"/>
                <w:sz w:val="18"/>
              </w:rPr>
              <w:t>0.60</w:t>
            </w:r>
          </w:p>
        </w:tc>
        <w:tc>
          <w:tcPr>
            <w:tcW w:w="3190" w:type="dxa"/>
            <w:tcBorders>
              <w:top w:val="single" w:sz="4" w:space="0" w:color="auto"/>
              <w:left w:val="single" w:sz="4" w:space="0" w:color="auto"/>
              <w:bottom w:val="single" w:sz="4" w:space="0" w:color="auto"/>
              <w:right w:val="single" w:sz="8" w:space="0" w:color="auto"/>
            </w:tcBorders>
            <w:vAlign w:val="center"/>
          </w:tcPr>
          <w:p w14:paraId="375015A4" w14:textId="77777777" w:rsidR="008078EF" w:rsidRDefault="00F3753B">
            <w:pPr>
              <w:jc w:val="center"/>
              <w:rPr>
                <w:rFonts w:ascii="宋体"/>
                <w:sz w:val="18"/>
              </w:rPr>
            </w:pPr>
            <w:r>
              <w:rPr>
                <w:rFonts w:ascii="宋体" w:hint="eastAsia"/>
                <w:sz w:val="18"/>
              </w:rPr>
              <w:t>0.63</w:t>
            </w:r>
          </w:p>
        </w:tc>
      </w:tr>
      <w:tr w:rsidR="008078EF" w14:paraId="047B87E5" w14:textId="77777777">
        <w:tc>
          <w:tcPr>
            <w:tcW w:w="3190" w:type="dxa"/>
            <w:tcBorders>
              <w:top w:val="single" w:sz="4" w:space="0" w:color="auto"/>
              <w:left w:val="single" w:sz="8" w:space="0" w:color="auto"/>
              <w:bottom w:val="single" w:sz="4" w:space="0" w:color="auto"/>
              <w:right w:val="single" w:sz="4" w:space="0" w:color="auto"/>
            </w:tcBorders>
            <w:vAlign w:val="center"/>
          </w:tcPr>
          <w:p w14:paraId="3D67B181" w14:textId="77777777" w:rsidR="008078EF" w:rsidRDefault="00F3753B">
            <w:pPr>
              <w:jc w:val="center"/>
              <w:rPr>
                <w:rFonts w:ascii="宋体"/>
                <w:sz w:val="18"/>
              </w:rPr>
            </w:pPr>
            <w:r>
              <w:rPr>
                <w:rFonts w:ascii="宋体" w:hint="eastAsia"/>
                <w:sz w:val="18"/>
              </w:rPr>
              <w:t>凝胶储液，mL</w:t>
            </w:r>
          </w:p>
        </w:tc>
        <w:tc>
          <w:tcPr>
            <w:tcW w:w="3190" w:type="dxa"/>
            <w:tcBorders>
              <w:top w:val="single" w:sz="4" w:space="0" w:color="auto"/>
              <w:left w:val="single" w:sz="4" w:space="0" w:color="auto"/>
              <w:bottom w:val="single" w:sz="4" w:space="0" w:color="auto"/>
              <w:right w:val="single" w:sz="4" w:space="0" w:color="auto"/>
            </w:tcBorders>
            <w:vAlign w:val="center"/>
          </w:tcPr>
          <w:p w14:paraId="4E117C9A" w14:textId="77777777" w:rsidR="008078EF" w:rsidRDefault="00F3753B">
            <w:pPr>
              <w:jc w:val="center"/>
              <w:rPr>
                <w:rFonts w:ascii="宋体"/>
                <w:sz w:val="18"/>
              </w:rPr>
            </w:pPr>
            <w:r>
              <w:rPr>
                <w:rFonts w:ascii="宋体" w:hint="eastAsia"/>
                <w:sz w:val="18"/>
              </w:rPr>
              <w:t>3.00</w:t>
            </w:r>
          </w:p>
        </w:tc>
        <w:tc>
          <w:tcPr>
            <w:tcW w:w="3190" w:type="dxa"/>
            <w:tcBorders>
              <w:top w:val="single" w:sz="4" w:space="0" w:color="auto"/>
              <w:left w:val="single" w:sz="4" w:space="0" w:color="auto"/>
              <w:bottom w:val="single" w:sz="4" w:space="0" w:color="auto"/>
              <w:right w:val="single" w:sz="8" w:space="0" w:color="auto"/>
            </w:tcBorders>
            <w:vAlign w:val="center"/>
          </w:tcPr>
          <w:p w14:paraId="0FE5F884" w14:textId="77777777" w:rsidR="008078EF" w:rsidRDefault="00F3753B">
            <w:pPr>
              <w:jc w:val="center"/>
              <w:rPr>
                <w:rFonts w:ascii="宋体"/>
                <w:sz w:val="18"/>
              </w:rPr>
            </w:pPr>
            <w:r>
              <w:rPr>
                <w:rFonts w:ascii="宋体" w:hint="eastAsia"/>
                <w:sz w:val="18"/>
              </w:rPr>
              <w:t>0.34</w:t>
            </w:r>
          </w:p>
        </w:tc>
      </w:tr>
      <w:tr w:rsidR="008078EF" w14:paraId="79875EAD" w14:textId="77777777">
        <w:tc>
          <w:tcPr>
            <w:tcW w:w="3190" w:type="dxa"/>
            <w:tcBorders>
              <w:top w:val="single" w:sz="4" w:space="0" w:color="auto"/>
              <w:left w:val="single" w:sz="8" w:space="0" w:color="auto"/>
              <w:bottom w:val="single" w:sz="4" w:space="0" w:color="auto"/>
              <w:right w:val="single" w:sz="4" w:space="0" w:color="auto"/>
            </w:tcBorders>
            <w:vAlign w:val="center"/>
          </w:tcPr>
          <w:p w14:paraId="1219088D" w14:textId="77777777" w:rsidR="008078EF" w:rsidRDefault="00F3753B">
            <w:pPr>
              <w:jc w:val="center"/>
              <w:rPr>
                <w:rFonts w:ascii="宋体"/>
                <w:sz w:val="18"/>
              </w:rPr>
            </w:pPr>
            <w:r>
              <w:rPr>
                <w:rFonts w:ascii="宋体" w:hint="eastAsia"/>
                <w:sz w:val="18"/>
              </w:rPr>
              <w:t>AP，mL</w:t>
            </w:r>
          </w:p>
        </w:tc>
        <w:tc>
          <w:tcPr>
            <w:tcW w:w="3190" w:type="dxa"/>
            <w:tcBorders>
              <w:top w:val="single" w:sz="4" w:space="0" w:color="auto"/>
              <w:left w:val="single" w:sz="4" w:space="0" w:color="auto"/>
              <w:bottom w:val="single" w:sz="4" w:space="0" w:color="auto"/>
              <w:right w:val="single" w:sz="4" w:space="0" w:color="auto"/>
            </w:tcBorders>
            <w:vAlign w:val="center"/>
          </w:tcPr>
          <w:p w14:paraId="6569D114" w14:textId="77777777" w:rsidR="008078EF" w:rsidRDefault="00F3753B">
            <w:pPr>
              <w:jc w:val="center"/>
              <w:rPr>
                <w:rFonts w:ascii="宋体"/>
                <w:sz w:val="18"/>
              </w:rPr>
            </w:pPr>
            <w:r>
              <w:rPr>
                <w:rFonts w:ascii="宋体" w:hint="eastAsia"/>
                <w:sz w:val="18"/>
              </w:rPr>
              <w:t>1.50</w:t>
            </w:r>
          </w:p>
        </w:tc>
        <w:tc>
          <w:tcPr>
            <w:tcW w:w="3190" w:type="dxa"/>
            <w:tcBorders>
              <w:top w:val="single" w:sz="4" w:space="0" w:color="auto"/>
              <w:left w:val="single" w:sz="4" w:space="0" w:color="auto"/>
              <w:bottom w:val="single" w:sz="4" w:space="0" w:color="auto"/>
              <w:right w:val="single" w:sz="8" w:space="0" w:color="auto"/>
            </w:tcBorders>
            <w:vAlign w:val="center"/>
          </w:tcPr>
          <w:p w14:paraId="2786CD86" w14:textId="77777777" w:rsidR="008078EF" w:rsidRDefault="00F3753B">
            <w:pPr>
              <w:jc w:val="center"/>
              <w:rPr>
                <w:rFonts w:ascii="宋体"/>
                <w:sz w:val="18"/>
              </w:rPr>
            </w:pPr>
            <w:r>
              <w:rPr>
                <w:rFonts w:ascii="宋体" w:hint="eastAsia"/>
                <w:sz w:val="18"/>
              </w:rPr>
              <w:t>0.70</w:t>
            </w:r>
          </w:p>
        </w:tc>
      </w:tr>
      <w:tr w:rsidR="008078EF" w14:paraId="6F830FBC" w14:textId="77777777">
        <w:tc>
          <w:tcPr>
            <w:tcW w:w="3190" w:type="dxa"/>
            <w:tcBorders>
              <w:top w:val="single" w:sz="4" w:space="0" w:color="auto"/>
              <w:left w:val="single" w:sz="8" w:space="0" w:color="auto"/>
              <w:bottom w:val="single" w:sz="4" w:space="0" w:color="auto"/>
              <w:right w:val="single" w:sz="4" w:space="0" w:color="auto"/>
            </w:tcBorders>
            <w:vAlign w:val="center"/>
          </w:tcPr>
          <w:p w14:paraId="5947FA3F" w14:textId="77777777" w:rsidR="008078EF" w:rsidRDefault="00F3753B">
            <w:pPr>
              <w:jc w:val="center"/>
              <w:rPr>
                <w:rFonts w:ascii="宋体"/>
                <w:sz w:val="18"/>
              </w:rPr>
            </w:pPr>
            <w:r>
              <w:rPr>
                <w:rFonts w:ascii="宋体" w:hint="eastAsia"/>
                <w:sz w:val="18"/>
              </w:rPr>
              <w:t>TEMED，</w:t>
            </w:r>
            <w:r>
              <w:rPr>
                <w:rFonts w:hint="eastAsia"/>
              </w:rPr>
              <w:t>μ</w:t>
            </w:r>
            <w:r>
              <w:t>l</w:t>
            </w:r>
          </w:p>
        </w:tc>
        <w:tc>
          <w:tcPr>
            <w:tcW w:w="3190" w:type="dxa"/>
            <w:tcBorders>
              <w:top w:val="single" w:sz="4" w:space="0" w:color="auto"/>
              <w:left w:val="single" w:sz="4" w:space="0" w:color="auto"/>
              <w:bottom w:val="single" w:sz="4" w:space="0" w:color="auto"/>
              <w:right w:val="single" w:sz="4" w:space="0" w:color="auto"/>
            </w:tcBorders>
            <w:vAlign w:val="center"/>
          </w:tcPr>
          <w:p w14:paraId="39583634" w14:textId="77777777" w:rsidR="008078EF" w:rsidRDefault="00F3753B">
            <w:pPr>
              <w:jc w:val="center"/>
              <w:rPr>
                <w:rFonts w:ascii="宋体"/>
                <w:sz w:val="18"/>
              </w:rPr>
            </w:pPr>
            <w:r>
              <w:rPr>
                <w:rFonts w:ascii="宋体" w:hint="eastAsia"/>
                <w:sz w:val="18"/>
              </w:rPr>
              <w:t>24</w:t>
            </w:r>
          </w:p>
        </w:tc>
        <w:tc>
          <w:tcPr>
            <w:tcW w:w="3190" w:type="dxa"/>
            <w:tcBorders>
              <w:top w:val="single" w:sz="4" w:space="0" w:color="auto"/>
              <w:left w:val="single" w:sz="4" w:space="0" w:color="auto"/>
              <w:bottom w:val="single" w:sz="4" w:space="0" w:color="auto"/>
              <w:right w:val="single" w:sz="8" w:space="0" w:color="auto"/>
            </w:tcBorders>
            <w:vAlign w:val="center"/>
          </w:tcPr>
          <w:p w14:paraId="08243146" w14:textId="77777777" w:rsidR="008078EF" w:rsidRDefault="00F3753B">
            <w:pPr>
              <w:jc w:val="center"/>
              <w:rPr>
                <w:rFonts w:ascii="宋体"/>
                <w:sz w:val="18"/>
              </w:rPr>
            </w:pPr>
            <w:r>
              <w:rPr>
                <w:rFonts w:ascii="宋体" w:hint="eastAsia"/>
                <w:sz w:val="18"/>
              </w:rPr>
              <w:t>20</w:t>
            </w:r>
          </w:p>
        </w:tc>
      </w:tr>
      <w:tr w:rsidR="008078EF" w14:paraId="78F62AEC" w14:textId="77777777">
        <w:tc>
          <w:tcPr>
            <w:tcW w:w="3190" w:type="dxa"/>
            <w:tcBorders>
              <w:top w:val="single" w:sz="4" w:space="0" w:color="auto"/>
              <w:left w:val="single" w:sz="8" w:space="0" w:color="auto"/>
              <w:bottom w:val="single" w:sz="8" w:space="0" w:color="auto"/>
              <w:right w:val="single" w:sz="4" w:space="0" w:color="auto"/>
            </w:tcBorders>
            <w:vAlign w:val="center"/>
          </w:tcPr>
          <w:p w14:paraId="11FFA02D" w14:textId="77777777" w:rsidR="008078EF" w:rsidRDefault="00F3753B">
            <w:pPr>
              <w:jc w:val="center"/>
              <w:rPr>
                <w:rFonts w:ascii="宋体"/>
                <w:sz w:val="18"/>
              </w:rPr>
            </w:pPr>
            <w:r>
              <w:rPr>
                <w:rFonts w:ascii="宋体" w:hint="eastAsia"/>
                <w:sz w:val="18"/>
              </w:rPr>
              <w:t>加纯水至总体积，mL</w:t>
            </w:r>
          </w:p>
        </w:tc>
        <w:tc>
          <w:tcPr>
            <w:tcW w:w="3190" w:type="dxa"/>
            <w:tcBorders>
              <w:top w:val="single" w:sz="4" w:space="0" w:color="auto"/>
              <w:left w:val="single" w:sz="4" w:space="0" w:color="auto"/>
              <w:bottom w:val="single" w:sz="8" w:space="0" w:color="auto"/>
              <w:right w:val="single" w:sz="4" w:space="0" w:color="auto"/>
            </w:tcBorders>
            <w:vAlign w:val="center"/>
          </w:tcPr>
          <w:p w14:paraId="16B0A203" w14:textId="77777777" w:rsidR="008078EF" w:rsidRDefault="00F3753B">
            <w:pPr>
              <w:jc w:val="center"/>
              <w:rPr>
                <w:rFonts w:ascii="宋体"/>
                <w:sz w:val="18"/>
              </w:rPr>
            </w:pPr>
            <w:r>
              <w:rPr>
                <w:rFonts w:ascii="宋体" w:hint="eastAsia"/>
                <w:sz w:val="18"/>
              </w:rPr>
              <w:t>15.00</w:t>
            </w:r>
          </w:p>
        </w:tc>
        <w:tc>
          <w:tcPr>
            <w:tcW w:w="3190" w:type="dxa"/>
            <w:tcBorders>
              <w:top w:val="single" w:sz="4" w:space="0" w:color="auto"/>
              <w:left w:val="single" w:sz="4" w:space="0" w:color="auto"/>
              <w:bottom w:val="single" w:sz="8" w:space="0" w:color="auto"/>
              <w:right w:val="single" w:sz="8" w:space="0" w:color="auto"/>
            </w:tcBorders>
            <w:vAlign w:val="center"/>
          </w:tcPr>
          <w:p w14:paraId="11440165" w14:textId="77777777" w:rsidR="008078EF" w:rsidRDefault="00F3753B">
            <w:pPr>
              <w:jc w:val="center"/>
              <w:rPr>
                <w:rFonts w:ascii="宋体"/>
                <w:sz w:val="18"/>
              </w:rPr>
            </w:pPr>
            <w:r>
              <w:rPr>
                <w:rFonts w:ascii="宋体" w:hint="eastAsia"/>
                <w:sz w:val="18"/>
              </w:rPr>
              <w:t>5.00</w:t>
            </w:r>
          </w:p>
        </w:tc>
      </w:tr>
    </w:tbl>
    <w:p w14:paraId="16D99886" w14:textId="77777777" w:rsidR="008078EF" w:rsidRDefault="00F3753B">
      <w:pPr>
        <w:pStyle w:val="af9"/>
        <w:numPr>
          <w:ilvl w:val="1"/>
          <w:numId w:val="19"/>
        </w:numPr>
        <w:spacing w:before="312" w:after="312"/>
        <w:textAlignment w:val="auto"/>
      </w:pPr>
      <w:r>
        <w:rPr>
          <w:rFonts w:hint="eastAsia"/>
        </w:rPr>
        <w:t>电极缓冲液</w:t>
      </w:r>
    </w:p>
    <w:p w14:paraId="34BCF8AA" w14:textId="77777777" w:rsidR="008078EF" w:rsidRDefault="00F3753B">
      <w:pPr>
        <w:pStyle w:val="af6"/>
        <w:numPr>
          <w:ilvl w:val="1"/>
          <w:numId w:val="20"/>
        </w:numPr>
        <w:spacing w:before="156" w:after="156"/>
        <w:ind w:left="0" w:firstLine="0"/>
      </w:pPr>
      <w:r>
        <w:rPr>
          <w:rFonts w:hint="eastAsia"/>
        </w:rPr>
        <w:t>电极缓冲液制备</w:t>
      </w:r>
    </w:p>
    <w:tbl>
      <w:tblPr>
        <w:tblW w:w="976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936"/>
        <w:gridCol w:w="5832"/>
      </w:tblGrid>
      <w:tr w:rsidR="008078EF" w14:paraId="3D26281B" w14:textId="77777777">
        <w:tc>
          <w:tcPr>
            <w:tcW w:w="3936" w:type="dxa"/>
            <w:tcBorders>
              <w:top w:val="single" w:sz="8" w:space="0" w:color="auto"/>
              <w:left w:val="single" w:sz="8" w:space="0" w:color="auto"/>
              <w:bottom w:val="single" w:sz="8" w:space="0" w:color="auto"/>
              <w:right w:val="single" w:sz="4" w:space="0" w:color="auto"/>
            </w:tcBorders>
            <w:vAlign w:val="center"/>
          </w:tcPr>
          <w:p w14:paraId="509C5D23" w14:textId="77777777" w:rsidR="008078EF" w:rsidRDefault="00F3753B">
            <w:pPr>
              <w:jc w:val="center"/>
              <w:rPr>
                <w:rFonts w:ascii="宋体"/>
                <w:sz w:val="18"/>
              </w:rPr>
            </w:pPr>
            <w:r>
              <w:rPr>
                <w:rFonts w:ascii="宋体" w:hint="eastAsia"/>
                <w:sz w:val="18"/>
              </w:rPr>
              <w:lastRenderedPageBreak/>
              <w:t>溶 液</w:t>
            </w:r>
          </w:p>
        </w:tc>
        <w:tc>
          <w:tcPr>
            <w:tcW w:w="5832" w:type="dxa"/>
            <w:tcBorders>
              <w:top w:val="single" w:sz="8" w:space="0" w:color="auto"/>
              <w:left w:val="single" w:sz="4" w:space="0" w:color="auto"/>
              <w:bottom w:val="single" w:sz="8" w:space="0" w:color="auto"/>
              <w:right w:val="single" w:sz="8" w:space="0" w:color="auto"/>
            </w:tcBorders>
            <w:vAlign w:val="center"/>
          </w:tcPr>
          <w:p w14:paraId="19ADD737" w14:textId="77777777" w:rsidR="008078EF" w:rsidRDefault="00F3753B">
            <w:pPr>
              <w:jc w:val="center"/>
              <w:rPr>
                <w:rFonts w:ascii="宋体"/>
                <w:sz w:val="18"/>
              </w:rPr>
            </w:pPr>
            <w:r>
              <w:rPr>
                <w:rFonts w:ascii="宋体" w:hint="eastAsia"/>
                <w:sz w:val="18"/>
              </w:rPr>
              <w:t>配 制 方 法</w:t>
            </w:r>
          </w:p>
        </w:tc>
      </w:tr>
      <w:tr w:rsidR="008078EF" w14:paraId="43157CDB" w14:textId="77777777">
        <w:tc>
          <w:tcPr>
            <w:tcW w:w="3936" w:type="dxa"/>
            <w:tcBorders>
              <w:top w:val="single" w:sz="8" w:space="0" w:color="auto"/>
              <w:left w:val="single" w:sz="8" w:space="0" w:color="auto"/>
              <w:bottom w:val="single" w:sz="8" w:space="0" w:color="auto"/>
              <w:right w:val="single" w:sz="4" w:space="0" w:color="auto"/>
            </w:tcBorders>
            <w:vAlign w:val="center"/>
          </w:tcPr>
          <w:p w14:paraId="7BDD6674" w14:textId="77777777" w:rsidR="008078EF" w:rsidRDefault="00F3753B">
            <w:pPr>
              <w:tabs>
                <w:tab w:val="left" w:pos="3240"/>
              </w:tabs>
              <w:rPr>
                <w:rFonts w:ascii="宋体"/>
                <w:sz w:val="18"/>
              </w:rPr>
            </w:pPr>
            <w:r>
              <w:rPr>
                <w:rFonts w:ascii="宋体" w:hint="eastAsia"/>
                <w:sz w:val="18"/>
              </w:rPr>
              <w:t>上槽电极缓冲液母液pH8.3（电泳时稀释10倍）</w:t>
            </w:r>
          </w:p>
        </w:tc>
        <w:tc>
          <w:tcPr>
            <w:tcW w:w="5832" w:type="dxa"/>
            <w:tcBorders>
              <w:top w:val="single" w:sz="8" w:space="0" w:color="auto"/>
              <w:left w:val="single" w:sz="4" w:space="0" w:color="auto"/>
              <w:bottom w:val="single" w:sz="8" w:space="0" w:color="auto"/>
              <w:right w:val="single" w:sz="8" w:space="0" w:color="auto"/>
            </w:tcBorders>
            <w:vAlign w:val="center"/>
          </w:tcPr>
          <w:p w14:paraId="77B05764" w14:textId="77777777" w:rsidR="008078EF" w:rsidRDefault="00F3753B">
            <w:pPr>
              <w:rPr>
                <w:rFonts w:ascii="宋体"/>
                <w:sz w:val="18"/>
              </w:rPr>
            </w:pPr>
            <w:r>
              <w:rPr>
                <w:rFonts w:ascii="宋体" w:hint="eastAsia"/>
                <w:sz w:val="18"/>
              </w:rPr>
              <w:t>取Tris 6.00 g ，甘氨酸28.80 g，加纯水定容到1 000 mL。</w:t>
            </w:r>
          </w:p>
        </w:tc>
      </w:tr>
      <w:tr w:rsidR="008078EF" w14:paraId="213A52F7" w14:textId="77777777">
        <w:tc>
          <w:tcPr>
            <w:tcW w:w="3936" w:type="dxa"/>
            <w:tcBorders>
              <w:top w:val="single" w:sz="8" w:space="0" w:color="auto"/>
              <w:left w:val="single" w:sz="8" w:space="0" w:color="auto"/>
              <w:bottom w:val="single" w:sz="8" w:space="0" w:color="auto"/>
              <w:right w:val="single" w:sz="4" w:space="0" w:color="auto"/>
            </w:tcBorders>
            <w:vAlign w:val="center"/>
          </w:tcPr>
          <w:p w14:paraId="2A63BC32" w14:textId="77777777" w:rsidR="008078EF" w:rsidRDefault="00F3753B">
            <w:pPr>
              <w:tabs>
                <w:tab w:val="left" w:pos="3240"/>
              </w:tabs>
              <w:rPr>
                <w:rFonts w:ascii="宋体"/>
                <w:sz w:val="18"/>
              </w:rPr>
            </w:pPr>
            <w:r>
              <w:rPr>
                <w:rFonts w:ascii="宋体" w:hint="eastAsia"/>
                <w:sz w:val="18"/>
              </w:rPr>
              <w:t>下槽电极缓冲液母液（电泳时稀释5倍）</w:t>
            </w:r>
          </w:p>
        </w:tc>
        <w:tc>
          <w:tcPr>
            <w:tcW w:w="5832" w:type="dxa"/>
            <w:tcBorders>
              <w:top w:val="single" w:sz="8" w:space="0" w:color="auto"/>
              <w:left w:val="single" w:sz="4" w:space="0" w:color="auto"/>
              <w:bottom w:val="single" w:sz="8" w:space="0" w:color="auto"/>
              <w:right w:val="single" w:sz="8" w:space="0" w:color="auto"/>
            </w:tcBorders>
            <w:vAlign w:val="center"/>
          </w:tcPr>
          <w:p w14:paraId="4F378D73" w14:textId="77777777" w:rsidR="008078EF" w:rsidRDefault="00F3753B">
            <w:pPr>
              <w:rPr>
                <w:rFonts w:ascii="宋体"/>
                <w:sz w:val="18"/>
              </w:rPr>
            </w:pPr>
            <w:r>
              <w:rPr>
                <w:rFonts w:ascii="宋体" w:hint="eastAsia"/>
                <w:sz w:val="18"/>
              </w:rPr>
              <w:t>取Tris 56.75 g加200 mL纯水，用浓盐酸调pH至 8.9，加纯水至250 mL。</w:t>
            </w:r>
          </w:p>
        </w:tc>
      </w:tr>
    </w:tbl>
    <w:p w14:paraId="558D8D92" w14:textId="77777777" w:rsidR="008078EF" w:rsidRDefault="008078EF"/>
    <w:p w14:paraId="327CEA97" w14:textId="77777777" w:rsidR="008078EF" w:rsidRDefault="00F3753B">
      <w:pPr>
        <w:pStyle w:val="af9"/>
        <w:numPr>
          <w:ilvl w:val="1"/>
          <w:numId w:val="19"/>
        </w:numPr>
        <w:spacing w:before="312" w:after="312"/>
        <w:textAlignment w:val="auto"/>
      </w:pPr>
      <w:r>
        <w:rPr>
          <w:rFonts w:hint="eastAsia"/>
        </w:rPr>
        <w:t>同工酶染色液的配制</w:t>
      </w:r>
    </w:p>
    <w:p w14:paraId="7D406071" w14:textId="77777777" w:rsidR="008078EF" w:rsidRDefault="00F3753B">
      <w:pPr>
        <w:pStyle w:val="afa"/>
        <w:numPr>
          <w:ilvl w:val="0"/>
          <w:numId w:val="0"/>
        </w:numPr>
        <w:spacing w:beforeLines="0" w:before="120" w:afterLines="0" w:after="120"/>
        <w:ind w:leftChars="68" w:left="143" w:firstLineChars="100" w:firstLine="210"/>
        <w:rPr>
          <w:rFonts w:ascii="宋体" w:eastAsia="宋体"/>
          <w:kern w:val="0"/>
        </w:rPr>
      </w:pPr>
      <w:r>
        <w:rPr>
          <w:rFonts w:ascii="宋体" w:eastAsia="宋体" w:hint="eastAsia"/>
          <w:kern w:val="0"/>
        </w:rPr>
        <w:t>先配制染色用各溶液见表A.4，再配制染色液见表A.5。</w:t>
      </w:r>
    </w:p>
    <w:p w14:paraId="29C0DB18" w14:textId="77777777" w:rsidR="008078EF" w:rsidRDefault="00F3753B">
      <w:pPr>
        <w:pStyle w:val="af6"/>
        <w:numPr>
          <w:ilvl w:val="1"/>
          <w:numId w:val="20"/>
        </w:numPr>
        <w:spacing w:before="156" w:after="156"/>
        <w:ind w:left="0" w:firstLine="0"/>
      </w:pPr>
      <w:r>
        <w:rPr>
          <w:rFonts w:hint="eastAsia"/>
        </w:rPr>
        <w:t>染色用溶液配方</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8078EF" w14:paraId="1ECEF9CD" w14:textId="77777777">
        <w:tc>
          <w:tcPr>
            <w:tcW w:w="4785" w:type="dxa"/>
            <w:tcBorders>
              <w:top w:val="single" w:sz="8" w:space="0" w:color="auto"/>
              <w:left w:val="single" w:sz="8" w:space="0" w:color="auto"/>
              <w:bottom w:val="single" w:sz="8" w:space="0" w:color="auto"/>
              <w:right w:val="single" w:sz="4" w:space="0" w:color="auto"/>
            </w:tcBorders>
            <w:vAlign w:val="center"/>
          </w:tcPr>
          <w:p w14:paraId="66A1EDED" w14:textId="77777777" w:rsidR="008078EF" w:rsidRDefault="00F3753B">
            <w:pPr>
              <w:jc w:val="center"/>
              <w:rPr>
                <w:rFonts w:ascii="宋体"/>
                <w:sz w:val="18"/>
              </w:rPr>
            </w:pPr>
            <w:r>
              <w:rPr>
                <w:rFonts w:ascii="宋体" w:hint="eastAsia"/>
                <w:sz w:val="18"/>
              </w:rPr>
              <w:t>溶 液</w:t>
            </w:r>
          </w:p>
        </w:tc>
        <w:tc>
          <w:tcPr>
            <w:tcW w:w="4785" w:type="dxa"/>
            <w:tcBorders>
              <w:top w:val="single" w:sz="8" w:space="0" w:color="auto"/>
              <w:left w:val="single" w:sz="4" w:space="0" w:color="auto"/>
              <w:bottom w:val="single" w:sz="8" w:space="0" w:color="auto"/>
              <w:right w:val="single" w:sz="8" w:space="0" w:color="auto"/>
            </w:tcBorders>
            <w:vAlign w:val="center"/>
          </w:tcPr>
          <w:p w14:paraId="6D317E81" w14:textId="77777777" w:rsidR="008078EF" w:rsidRDefault="00F3753B">
            <w:pPr>
              <w:jc w:val="center"/>
              <w:rPr>
                <w:rFonts w:ascii="宋体"/>
                <w:sz w:val="18"/>
              </w:rPr>
            </w:pPr>
            <w:r>
              <w:rPr>
                <w:rFonts w:ascii="宋体" w:hint="eastAsia"/>
                <w:sz w:val="18"/>
              </w:rPr>
              <w:t>配 制 方 法</w:t>
            </w:r>
          </w:p>
        </w:tc>
      </w:tr>
      <w:tr w:rsidR="008078EF" w14:paraId="0E4C5ACC" w14:textId="77777777">
        <w:tc>
          <w:tcPr>
            <w:tcW w:w="4785" w:type="dxa"/>
            <w:tcBorders>
              <w:top w:val="single" w:sz="8" w:space="0" w:color="auto"/>
              <w:left w:val="single" w:sz="8" w:space="0" w:color="auto"/>
              <w:bottom w:val="single" w:sz="4" w:space="0" w:color="auto"/>
              <w:right w:val="single" w:sz="4" w:space="0" w:color="auto"/>
            </w:tcBorders>
            <w:vAlign w:val="center"/>
          </w:tcPr>
          <w:p w14:paraId="0551E659" w14:textId="77777777" w:rsidR="008078EF" w:rsidRDefault="00F3753B">
            <w:pPr>
              <w:rPr>
                <w:rFonts w:ascii="宋体"/>
                <w:sz w:val="18"/>
              </w:rPr>
            </w:pPr>
            <w:r>
              <w:rPr>
                <w:rFonts w:ascii="宋体" w:hint="eastAsia"/>
                <w:sz w:val="18"/>
              </w:rPr>
              <w:t>1.5 mol/L Tris-HCL染色缓冲液（pH9.5）</w:t>
            </w:r>
          </w:p>
        </w:tc>
        <w:tc>
          <w:tcPr>
            <w:tcW w:w="4785" w:type="dxa"/>
            <w:tcBorders>
              <w:top w:val="single" w:sz="8" w:space="0" w:color="auto"/>
              <w:left w:val="single" w:sz="4" w:space="0" w:color="auto"/>
              <w:bottom w:val="single" w:sz="4" w:space="0" w:color="auto"/>
              <w:right w:val="single" w:sz="8" w:space="0" w:color="auto"/>
            </w:tcBorders>
          </w:tcPr>
          <w:p w14:paraId="31FE92A4" w14:textId="77777777" w:rsidR="008078EF" w:rsidRDefault="00F3753B">
            <w:pPr>
              <w:rPr>
                <w:rFonts w:ascii="宋体"/>
                <w:sz w:val="18"/>
              </w:rPr>
            </w:pPr>
            <w:r>
              <w:rPr>
                <w:rFonts w:ascii="宋体" w:hint="eastAsia"/>
                <w:sz w:val="18"/>
              </w:rPr>
              <w:t>取Tris 181.75 g 溶于900 mL纯水中，用盐酸调节pH至9.5，再用纯水稀释到1 000 mL。</w:t>
            </w:r>
          </w:p>
        </w:tc>
      </w:tr>
      <w:tr w:rsidR="008078EF" w14:paraId="60487B3B" w14:textId="77777777">
        <w:tc>
          <w:tcPr>
            <w:tcW w:w="4785" w:type="dxa"/>
            <w:tcBorders>
              <w:top w:val="single" w:sz="4" w:space="0" w:color="auto"/>
              <w:left w:val="single" w:sz="8" w:space="0" w:color="auto"/>
              <w:bottom w:val="single" w:sz="4" w:space="0" w:color="auto"/>
              <w:right w:val="single" w:sz="4" w:space="0" w:color="auto"/>
            </w:tcBorders>
          </w:tcPr>
          <w:p w14:paraId="224406F3" w14:textId="77777777" w:rsidR="008078EF" w:rsidRDefault="00F3753B">
            <w:pPr>
              <w:rPr>
                <w:rFonts w:ascii="宋体"/>
                <w:sz w:val="18"/>
              </w:rPr>
            </w:pPr>
            <w:r>
              <w:rPr>
                <w:rFonts w:ascii="宋体" w:hint="eastAsia"/>
                <w:sz w:val="18"/>
              </w:rPr>
              <w:t>氯化</w:t>
            </w:r>
            <w:proofErr w:type="gramStart"/>
            <w:r>
              <w:rPr>
                <w:rFonts w:ascii="宋体" w:hint="eastAsia"/>
                <w:sz w:val="18"/>
              </w:rPr>
              <w:t>硝基四氮唑</w:t>
            </w:r>
            <w:proofErr w:type="gramEnd"/>
            <w:r>
              <w:rPr>
                <w:rFonts w:ascii="宋体" w:hint="eastAsia"/>
                <w:sz w:val="18"/>
              </w:rPr>
              <w:t>蓝（NBT）</w:t>
            </w:r>
          </w:p>
        </w:tc>
        <w:tc>
          <w:tcPr>
            <w:tcW w:w="4785" w:type="dxa"/>
            <w:tcBorders>
              <w:top w:val="single" w:sz="4" w:space="0" w:color="auto"/>
              <w:left w:val="single" w:sz="4" w:space="0" w:color="auto"/>
              <w:bottom w:val="single" w:sz="4" w:space="0" w:color="auto"/>
              <w:right w:val="single" w:sz="8" w:space="0" w:color="auto"/>
            </w:tcBorders>
          </w:tcPr>
          <w:p w14:paraId="26CB4CA7" w14:textId="77777777" w:rsidR="008078EF" w:rsidRDefault="00F3753B">
            <w:pPr>
              <w:rPr>
                <w:rFonts w:ascii="宋体"/>
                <w:sz w:val="18"/>
              </w:rPr>
            </w:pPr>
            <w:r>
              <w:rPr>
                <w:rFonts w:ascii="宋体" w:hint="eastAsia"/>
                <w:sz w:val="18"/>
              </w:rPr>
              <w:t>取250 mg NBT溶于250 mL纯水中。</w:t>
            </w:r>
          </w:p>
        </w:tc>
      </w:tr>
      <w:tr w:rsidR="008078EF" w14:paraId="57F1E6B1" w14:textId="77777777">
        <w:tc>
          <w:tcPr>
            <w:tcW w:w="4785" w:type="dxa"/>
            <w:tcBorders>
              <w:top w:val="single" w:sz="4" w:space="0" w:color="auto"/>
              <w:left w:val="single" w:sz="8" w:space="0" w:color="auto"/>
              <w:bottom w:val="single" w:sz="4" w:space="0" w:color="auto"/>
              <w:right w:val="single" w:sz="4" w:space="0" w:color="auto"/>
            </w:tcBorders>
          </w:tcPr>
          <w:p w14:paraId="57AC7B19" w14:textId="77777777" w:rsidR="008078EF" w:rsidRDefault="00F3753B">
            <w:pPr>
              <w:rPr>
                <w:rFonts w:ascii="宋体"/>
                <w:sz w:val="18"/>
              </w:rPr>
            </w:pPr>
            <w:proofErr w:type="gramStart"/>
            <w:r>
              <w:rPr>
                <w:rFonts w:ascii="宋体" w:hint="eastAsia"/>
                <w:sz w:val="18"/>
              </w:rPr>
              <w:t>吩嗪</w:t>
            </w:r>
            <w:proofErr w:type="gramEnd"/>
            <w:r>
              <w:rPr>
                <w:rFonts w:ascii="宋体" w:hint="eastAsia"/>
                <w:sz w:val="18"/>
              </w:rPr>
              <w:t>甲酯硫酸盐</w:t>
            </w:r>
          </w:p>
        </w:tc>
        <w:tc>
          <w:tcPr>
            <w:tcW w:w="4785" w:type="dxa"/>
            <w:tcBorders>
              <w:top w:val="single" w:sz="4" w:space="0" w:color="auto"/>
              <w:left w:val="single" w:sz="4" w:space="0" w:color="auto"/>
              <w:bottom w:val="single" w:sz="4" w:space="0" w:color="auto"/>
              <w:right w:val="single" w:sz="8" w:space="0" w:color="auto"/>
            </w:tcBorders>
          </w:tcPr>
          <w:p w14:paraId="0EFB40CE" w14:textId="77777777" w:rsidR="008078EF" w:rsidRDefault="00F3753B">
            <w:pPr>
              <w:rPr>
                <w:rFonts w:ascii="宋体"/>
                <w:sz w:val="18"/>
              </w:rPr>
            </w:pPr>
            <w:r>
              <w:rPr>
                <w:rFonts w:ascii="宋体" w:hint="eastAsia"/>
                <w:sz w:val="18"/>
              </w:rPr>
              <w:t>34.5 mg 溶于100 mL纯水中。</w:t>
            </w:r>
          </w:p>
        </w:tc>
      </w:tr>
      <w:tr w:rsidR="008078EF" w14:paraId="133A0E65" w14:textId="77777777">
        <w:tc>
          <w:tcPr>
            <w:tcW w:w="4785" w:type="dxa"/>
            <w:tcBorders>
              <w:top w:val="single" w:sz="4" w:space="0" w:color="auto"/>
              <w:left w:val="single" w:sz="8" w:space="0" w:color="auto"/>
              <w:bottom w:val="single" w:sz="8" w:space="0" w:color="auto"/>
              <w:right w:val="single" w:sz="4" w:space="0" w:color="auto"/>
            </w:tcBorders>
            <w:vAlign w:val="center"/>
          </w:tcPr>
          <w:p w14:paraId="762BF58E" w14:textId="77777777" w:rsidR="008078EF" w:rsidRDefault="00F3753B">
            <w:pPr>
              <w:rPr>
                <w:rFonts w:ascii="宋体"/>
                <w:sz w:val="18"/>
              </w:rPr>
            </w:pPr>
            <w:r>
              <w:rPr>
                <w:rFonts w:ascii="宋体" w:hint="eastAsia"/>
                <w:sz w:val="18"/>
              </w:rPr>
              <w:t>乳酸钠</w:t>
            </w:r>
          </w:p>
        </w:tc>
        <w:tc>
          <w:tcPr>
            <w:tcW w:w="4785" w:type="dxa"/>
            <w:tcBorders>
              <w:top w:val="single" w:sz="4" w:space="0" w:color="auto"/>
              <w:left w:val="single" w:sz="4" w:space="0" w:color="auto"/>
              <w:bottom w:val="single" w:sz="8" w:space="0" w:color="auto"/>
              <w:right w:val="single" w:sz="8" w:space="0" w:color="auto"/>
            </w:tcBorders>
          </w:tcPr>
          <w:p w14:paraId="0F783FF3" w14:textId="77777777" w:rsidR="008078EF" w:rsidRDefault="00F3753B">
            <w:pPr>
              <w:rPr>
                <w:rFonts w:ascii="宋体"/>
                <w:sz w:val="18"/>
              </w:rPr>
            </w:pPr>
            <w:r>
              <w:rPr>
                <w:rFonts w:ascii="宋体" w:hint="eastAsia"/>
                <w:sz w:val="18"/>
              </w:rPr>
              <w:t>取203.76 mL乳酸，加入700 mL纯水混合，用NaOH调节pH至7.0，再用纯水定容到1 000 mL。</w:t>
            </w:r>
          </w:p>
        </w:tc>
      </w:tr>
    </w:tbl>
    <w:p w14:paraId="3546E640" w14:textId="77777777" w:rsidR="008078EF" w:rsidRDefault="00F3753B">
      <w:pPr>
        <w:pStyle w:val="af6"/>
        <w:numPr>
          <w:ilvl w:val="1"/>
          <w:numId w:val="20"/>
        </w:numPr>
        <w:spacing w:before="156" w:after="156"/>
        <w:ind w:left="0" w:firstLine="0"/>
      </w:pPr>
      <w:r>
        <w:rPr>
          <w:rFonts w:hint="eastAsia"/>
        </w:rPr>
        <w:t>染色液配方</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943"/>
        <w:gridCol w:w="851"/>
        <w:gridCol w:w="1843"/>
        <w:gridCol w:w="1842"/>
        <w:gridCol w:w="993"/>
        <w:gridCol w:w="1098"/>
      </w:tblGrid>
      <w:tr w:rsidR="008078EF" w14:paraId="692E4FF7" w14:textId="77777777">
        <w:tc>
          <w:tcPr>
            <w:tcW w:w="2943" w:type="dxa"/>
            <w:tcBorders>
              <w:top w:val="single" w:sz="8" w:space="0" w:color="auto"/>
              <w:left w:val="single" w:sz="8" w:space="0" w:color="auto"/>
              <w:bottom w:val="single" w:sz="8" w:space="0" w:color="auto"/>
              <w:right w:val="single" w:sz="4" w:space="0" w:color="auto"/>
            </w:tcBorders>
            <w:vAlign w:val="center"/>
          </w:tcPr>
          <w:p w14:paraId="7BFBE982" w14:textId="77777777" w:rsidR="008078EF" w:rsidRDefault="00F3753B">
            <w:pPr>
              <w:tabs>
                <w:tab w:val="left" w:pos="3240"/>
              </w:tabs>
              <w:spacing w:line="240" w:lineRule="atLeast"/>
              <w:jc w:val="center"/>
              <w:rPr>
                <w:rFonts w:ascii="宋体"/>
                <w:sz w:val="18"/>
              </w:rPr>
            </w:pPr>
            <w:r>
              <w:rPr>
                <w:rFonts w:ascii="宋体" w:hint="eastAsia"/>
                <w:sz w:val="18"/>
              </w:rPr>
              <w:t>1.5 mol/L Tris-HCL染色缓冲液（pH9.5）</w:t>
            </w:r>
          </w:p>
          <w:p w14:paraId="0A3A0C47" w14:textId="77777777" w:rsidR="008078EF" w:rsidRDefault="00F3753B">
            <w:pPr>
              <w:tabs>
                <w:tab w:val="left" w:pos="3240"/>
              </w:tabs>
              <w:spacing w:line="240" w:lineRule="atLeast"/>
              <w:jc w:val="center"/>
              <w:rPr>
                <w:rFonts w:ascii="宋体"/>
                <w:sz w:val="18"/>
              </w:rPr>
            </w:pPr>
            <w:r>
              <w:rPr>
                <w:rFonts w:ascii="宋体" w:hint="eastAsia"/>
                <w:sz w:val="18"/>
              </w:rPr>
              <w:t>mL</w:t>
            </w:r>
          </w:p>
        </w:tc>
        <w:tc>
          <w:tcPr>
            <w:tcW w:w="851" w:type="dxa"/>
            <w:tcBorders>
              <w:top w:val="single" w:sz="8" w:space="0" w:color="auto"/>
              <w:left w:val="single" w:sz="4" w:space="0" w:color="auto"/>
              <w:bottom w:val="single" w:sz="8" w:space="0" w:color="auto"/>
              <w:right w:val="single" w:sz="4" w:space="0" w:color="auto"/>
            </w:tcBorders>
            <w:vAlign w:val="center"/>
          </w:tcPr>
          <w:p w14:paraId="6FF5B092" w14:textId="77777777" w:rsidR="008078EF" w:rsidRDefault="00F3753B">
            <w:pPr>
              <w:jc w:val="center"/>
              <w:rPr>
                <w:rFonts w:ascii="宋体"/>
                <w:sz w:val="18"/>
              </w:rPr>
            </w:pPr>
            <w:r>
              <w:rPr>
                <w:rFonts w:ascii="宋体" w:hint="eastAsia"/>
                <w:sz w:val="18"/>
              </w:rPr>
              <w:t>辅酶Ⅰ</w:t>
            </w:r>
          </w:p>
          <w:p w14:paraId="3F83B465" w14:textId="77777777" w:rsidR="008078EF" w:rsidRDefault="00F3753B">
            <w:pPr>
              <w:jc w:val="center"/>
              <w:rPr>
                <w:rFonts w:ascii="宋体"/>
                <w:sz w:val="18"/>
              </w:rPr>
            </w:pPr>
            <w:r>
              <w:rPr>
                <w:rFonts w:ascii="宋体" w:hint="eastAsia"/>
                <w:sz w:val="18"/>
              </w:rPr>
              <w:t>mg</w:t>
            </w:r>
          </w:p>
        </w:tc>
        <w:tc>
          <w:tcPr>
            <w:tcW w:w="1843" w:type="dxa"/>
            <w:tcBorders>
              <w:top w:val="single" w:sz="8" w:space="0" w:color="auto"/>
              <w:left w:val="single" w:sz="4" w:space="0" w:color="auto"/>
              <w:bottom w:val="single" w:sz="8" w:space="0" w:color="auto"/>
              <w:right w:val="single" w:sz="4" w:space="0" w:color="auto"/>
            </w:tcBorders>
            <w:vAlign w:val="center"/>
          </w:tcPr>
          <w:p w14:paraId="3AAC5B23" w14:textId="77777777" w:rsidR="008078EF" w:rsidRDefault="00F3753B">
            <w:pPr>
              <w:tabs>
                <w:tab w:val="left" w:pos="3240"/>
              </w:tabs>
              <w:jc w:val="center"/>
              <w:rPr>
                <w:rFonts w:ascii="宋体"/>
                <w:sz w:val="18"/>
              </w:rPr>
            </w:pPr>
            <w:r>
              <w:rPr>
                <w:rFonts w:ascii="宋体" w:hint="eastAsia"/>
                <w:sz w:val="18"/>
              </w:rPr>
              <w:t>氯化</w:t>
            </w:r>
            <w:proofErr w:type="gramStart"/>
            <w:r>
              <w:rPr>
                <w:rFonts w:ascii="宋体" w:hint="eastAsia"/>
                <w:sz w:val="18"/>
              </w:rPr>
              <w:t>硝基四氮唑</w:t>
            </w:r>
            <w:proofErr w:type="gramEnd"/>
            <w:r>
              <w:rPr>
                <w:rFonts w:ascii="宋体" w:hint="eastAsia"/>
                <w:sz w:val="18"/>
              </w:rPr>
              <w:t>蓝（NBT）</w:t>
            </w:r>
          </w:p>
          <w:p w14:paraId="01311C65" w14:textId="77777777" w:rsidR="008078EF" w:rsidRDefault="00F3753B">
            <w:pPr>
              <w:tabs>
                <w:tab w:val="left" w:pos="3240"/>
              </w:tabs>
              <w:jc w:val="center"/>
              <w:rPr>
                <w:rFonts w:ascii="宋体"/>
                <w:sz w:val="18"/>
              </w:rPr>
            </w:pPr>
            <w:r>
              <w:rPr>
                <w:rFonts w:ascii="宋体" w:hint="eastAsia"/>
                <w:sz w:val="18"/>
              </w:rPr>
              <w:t>mL</w:t>
            </w:r>
          </w:p>
        </w:tc>
        <w:tc>
          <w:tcPr>
            <w:tcW w:w="1842" w:type="dxa"/>
            <w:tcBorders>
              <w:top w:val="single" w:sz="8" w:space="0" w:color="auto"/>
              <w:left w:val="single" w:sz="4" w:space="0" w:color="auto"/>
              <w:bottom w:val="single" w:sz="8" w:space="0" w:color="auto"/>
              <w:right w:val="single" w:sz="4" w:space="0" w:color="auto"/>
            </w:tcBorders>
            <w:vAlign w:val="center"/>
          </w:tcPr>
          <w:p w14:paraId="541AF787" w14:textId="77777777" w:rsidR="008078EF" w:rsidRDefault="00F3753B">
            <w:pPr>
              <w:tabs>
                <w:tab w:val="left" w:pos="3240"/>
              </w:tabs>
              <w:jc w:val="center"/>
              <w:rPr>
                <w:rFonts w:ascii="宋体"/>
                <w:sz w:val="18"/>
              </w:rPr>
            </w:pPr>
            <w:proofErr w:type="gramStart"/>
            <w:r>
              <w:rPr>
                <w:rFonts w:ascii="宋体" w:hint="eastAsia"/>
                <w:sz w:val="18"/>
              </w:rPr>
              <w:t>吩嗪</w:t>
            </w:r>
            <w:proofErr w:type="gramEnd"/>
            <w:r>
              <w:rPr>
                <w:rFonts w:ascii="宋体" w:hint="eastAsia"/>
                <w:sz w:val="18"/>
              </w:rPr>
              <w:t>甲酯硫酸盐</w:t>
            </w:r>
          </w:p>
          <w:p w14:paraId="2996CFA9" w14:textId="77777777" w:rsidR="008078EF" w:rsidRDefault="00F3753B">
            <w:pPr>
              <w:tabs>
                <w:tab w:val="left" w:pos="3240"/>
              </w:tabs>
              <w:jc w:val="center"/>
              <w:rPr>
                <w:rFonts w:ascii="宋体"/>
                <w:sz w:val="18"/>
              </w:rPr>
            </w:pPr>
            <w:r>
              <w:rPr>
                <w:rFonts w:ascii="宋体" w:hint="eastAsia"/>
                <w:sz w:val="18"/>
              </w:rPr>
              <w:t>mL</w:t>
            </w:r>
          </w:p>
        </w:tc>
        <w:tc>
          <w:tcPr>
            <w:tcW w:w="993" w:type="dxa"/>
            <w:tcBorders>
              <w:top w:val="single" w:sz="8" w:space="0" w:color="auto"/>
              <w:left w:val="single" w:sz="4" w:space="0" w:color="auto"/>
              <w:bottom w:val="single" w:sz="8" w:space="0" w:color="auto"/>
              <w:right w:val="single" w:sz="4" w:space="0" w:color="auto"/>
            </w:tcBorders>
            <w:vAlign w:val="center"/>
          </w:tcPr>
          <w:p w14:paraId="19A94EA1" w14:textId="77777777" w:rsidR="008078EF" w:rsidRDefault="00F3753B">
            <w:pPr>
              <w:tabs>
                <w:tab w:val="left" w:pos="3240"/>
              </w:tabs>
              <w:jc w:val="center"/>
              <w:rPr>
                <w:rFonts w:ascii="宋体"/>
                <w:sz w:val="18"/>
              </w:rPr>
            </w:pPr>
            <w:r>
              <w:rPr>
                <w:rFonts w:ascii="宋体" w:hint="eastAsia"/>
                <w:sz w:val="18"/>
              </w:rPr>
              <w:t>乳酸钠</w:t>
            </w:r>
          </w:p>
          <w:p w14:paraId="0F3A2DDD" w14:textId="77777777" w:rsidR="008078EF" w:rsidRDefault="00F3753B">
            <w:pPr>
              <w:tabs>
                <w:tab w:val="left" w:pos="3240"/>
              </w:tabs>
              <w:jc w:val="center"/>
              <w:rPr>
                <w:rFonts w:ascii="宋体"/>
                <w:sz w:val="18"/>
              </w:rPr>
            </w:pPr>
            <w:r>
              <w:rPr>
                <w:rFonts w:ascii="宋体" w:hint="eastAsia"/>
                <w:sz w:val="18"/>
              </w:rPr>
              <w:t>mL</w:t>
            </w:r>
          </w:p>
        </w:tc>
        <w:tc>
          <w:tcPr>
            <w:tcW w:w="1098" w:type="dxa"/>
            <w:tcBorders>
              <w:top w:val="single" w:sz="8" w:space="0" w:color="auto"/>
              <w:left w:val="single" w:sz="4" w:space="0" w:color="auto"/>
              <w:bottom w:val="single" w:sz="8" w:space="0" w:color="auto"/>
              <w:right w:val="single" w:sz="8" w:space="0" w:color="auto"/>
            </w:tcBorders>
            <w:vAlign w:val="center"/>
          </w:tcPr>
          <w:p w14:paraId="45FE33AD" w14:textId="77777777" w:rsidR="008078EF" w:rsidRDefault="00F3753B">
            <w:pPr>
              <w:tabs>
                <w:tab w:val="left" w:pos="3240"/>
              </w:tabs>
              <w:jc w:val="center"/>
              <w:rPr>
                <w:rFonts w:ascii="宋体"/>
                <w:sz w:val="18"/>
              </w:rPr>
            </w:pPr>
            <w:r>
              <w:rPr>
                <w:rFonts w:ascii="宋体" w:hint="eastAsia"/>
                <w:sz w:val="18"/>
              </w:rPr>
              <w:t>纯水</w:t>
            </w:r>
          </w:p>
          <w:p w14:paraId="44115D1F" w14:textId="77777777" w:rsidR="008078EF" w:rsidRDefault="00F3753B">
            <w:pPr>
              <w:tabs>
                <w:tab w:val="left" w:pos="3240"/>
              </w:tabs>
              <w:jc w:val="center"/>
              <w:rPr>
                <w:rFonts w:ascii="宋体"/>
                <w:sz w:val="18"/>
              </w:rPr>
            </w:pPr>
            <w:r>
              <w:rPr>
                <w:rFonts w:ascii="宋体" w:hint="eastAsia"/>
                <w:sz w:val="18"/>
              </w:rPr>
              <w:t>mL</w:t>
            </w:r>
          </w:p>
        </w:tc>
      </w:tr>
      <w:tr w:rsidR="008078EF" w14:paraId="436A0A77" w14:textId="77777777">
        <w:tc>
          <w:tcPr>
            <w:tcW w:w="2943" w:type="dxa"/>
            <w:tcBorders>
              <w:top w:val="single" w:sz="8" w:space="0" w:color="auto"/>
              <w:left w:val="single" w:sz="8" w:space="0" w:color="auto"/>
              <w:bottom w:val="single" w:sz="8" w:space="0" w:color="auto"/>
              <w:right w:val="single" w:sz="4" w:space="0" w:color="auto"/>
            </w:tcBorders>
            <w:vAlign w:val="center"/>
          </w:tcPr>
          <w:p w14:paraId="30BEB18A" w14:textId="77777777" w:rsidR="008078EF" w:rsidRDefault="00F3753B">
            <w:pPr>
              <w:jc w:val="center"/>
              <w:rPr>
                <w:rFonts w:ascii="宋体"/>
                <w:sz w:val="18"/>
              </w:rPr>
            </w:pPr>
            <w:r>
              <w:rPr>
                <w:rFonts w:ascii="宋体" w:hint="eastAsia"/>
                <w:sz w:val="18"/>
              </w:rPr>
              <w:t>7.5</w:t>
            </w:r>
          </w:p>
        </w:tc>
        <w:tc>
          <w:tcPr>
            <w:tcW w:w="851" w:type="dxa"/>
            <w:tcBorders>
              <w:top w:val="single" w:sz="8" w:space="0" w:color="auto"/>
              <w:left w:val="single" w:sz="4" w:space="0" w:color="auto"/>
              <w:bottom w:val="single" w:sz="8" w:space="0" w:color="auto"/>
              <w:right w:val="single" w:sz="4" w:space="0" w:color="auto"/>
            </w:tcBorders>
            <w:vAlign w:val="center"/>
          </w:tcPr>
          <w:p w14:paraId="1EADC9CF" w14:textId="77777777" w:rsidR="008078EF" w:rsidRDefault="00F3753B">
            <w:pPr>
              <w:jc w:val="center"/>
              <w:rPr>
                <w:rFonts w:ascii="宋体"/>
                <w:sz w:val="18"/>
              </w:rPr>
            </w:pPr>
            <w:r>
              <w:rPr>
                <w:rFonts w:ascii="宋体" w:hint="eastAsia"/>
                <w:sz w:val="18"/>
              </w:rPr>
              <w:t>15</w:t>
            </w:r>
          </w:p>
        </w:tc>
        <w:tc>
          <w:tcPr>
            <w:tcW w:w="1843" w:type="dxa"/>
            <w:tcBorders>
              <w:top w:val="single" w:sz="8" w:space="0" w:color="auto"/>
              <w:left w:val="single" w:sz="4" w:space="0" w:color="auto"/>
              <w:bottom w:val="single" w:sz="8" w:space="0" w:color="auto"/>
              <w:right w:val="single" w:sz="4" w:space="0" w:color="auto"/>
            </w:tcBorders>
            <w:vAlign w:val="center"/>
          </w:tcPr>
          <w:p w14:paraId="0C23D967" w14:textId="77777777" w:rsidR="008078EF" w:rsidRDefault="00F3753B">
            <w:pPr>
              <w:jc w:val="center"/>
              <w:rPr>
                <w:rFonts w:ascii="宋体"/>
                <w:sz w:val="18"/>
              </w:rPr>
            </w:pPr>
            <w:r>
              <w:rPr>
                <w:rFonts w:ascii="宋体" w:hint="eastAsia"/>
                <w:sz w:val="18"/>
              </w:rPr>
              <w:t>15</w:t>
            </w:r>
          </w:p>
        </w:tc>
        <w:tc>
          <w:tcPr>
            <w:tcW w:w="1842" w:type="dxa"/>
            <w:tcBorders>
              <w:top w:val="single" w:sz="8" w:space="0" w:color="auto"/>
              <w:left w:val="single" w:sz="4" w:space="0" w:color="auto"/>
              <w:bottom w:val="single" w:sz="8" w:space="0" w:color="auto"/>
              <w:right w:val="single" w:sz="4" w:space="0" w:color="auto"/>
            </w:tcBorders>
            <w:vAlign w:val="center"/>
          </w:tcPr>
          <w:p w14:paraId="5657F7AB" w14:textId="77777777" w:rsidR="008078EF" w:rsidRDefault="00F3753B">
            <w:pPr>
              <w:jc w:val="center"/>
              <w:rPr>
                <w:rFonts w:ascii="宋体"/>
                <w:sz w:val="18"/>
              </w:rPr>
            </w:pPr>
            <w:r>
              <w:rPr>
                <w:rFonts w:ascii="宋体" w:hint="eastAsia"/>
                <w:sz w:val="18"/>
              </w:rPr>
              <w:t>5</w:t>
            </w:r>
          </w:p>
        </w:tc>
        <w:tc>
          <w:tcPr>
            <w:tcW w:w="993" w:type="dxa"/>
            <w:tcBorders>
              <w:top w:val="single" w:sz="8" w:space="0" w:color="auto"/>
              <w:left w:val="single" w:sz="4" w:space="0" w:color="auto"/>
              <w:bottom w:val="single" w:sz="8" w:space="0" w:color="auto"/>
              <w:right w:val="single" w:sz="4" w:space="0" w:color="auto"/>
            </w:tcBorders>
            <w:vAlign w:val="center"/>
          </w:tcPr>
          <w:p w14:paraId="07C53E41" w14:textId="77777777" w:rsidR="008078EF" w:rsidRDefault="00F3753B">
            <w:pPr>
              <w:jc w:val="center"/>
              <w:rPr>
                <w:rFonts w:ascii="宋体"/>
                <w:sz w:val="18"/>
              </w:rPr>
            </w:pPr>
            <w:r>
              <w:rPr>
                <w:rFonts w:ascii="宋体" w:hint="eastAsia"/>
                <w:sz w:val="18"/>
              </w:rPr>
              <w:t>5</w:t>
            </w:r>
          </w:p>
        </w:tc>
        <w:tc>
          <w:tcPr>
            <w:tcW w:w="1098" w:type="dxa"/>
            <w:tcBorders>
              <w:top w:val="single" w:sz="8" w:space="0" w:color="auto"/>
              <w:left w:val="single" w:sz="4" w:space="0" w:color="auto"/>
              <w:bottom w:val="single" w:sz="8" w:space="0" w:color="auto"/>
              <w:right w:val="single" w:sz="8" w:space="0" w:color="auto"/>
            </w:tcBorders>
            <w:vAlign w:val="center"/>
          </w:tcPr>
          <w:p w14:paraId="34F20301" w14:textId="77777777" w:rsidR="008078EF" w:rsidRDefault="00F3753B">
            <w:pPr>
              <w:jc w:val="center"/>
              <w:rPr>
                <w:rFonts w:ascii="宋体"/>
                <w:sz w:val="18"/>
              </w:rPr>
            </w:pPr>
            <w:r>
              <w:rPr>
                <w:rFonts w:ascii="宋体" w:hint="eastAsia"/>
                <w:sz w:val="18"/>
              </w:rPr>
              <w:t>47.5</w:t>
            </w:r>
          </w:p>
        </w:tc>
      </w:tr>
    </w:tbl>
    <w:p w14:paraId="56204D8C" w14:textId="77777777" w:rsidR="008078EF" w:rsidRDefault="008078EF">
      <w:pPr>
        <w:pStyle w:val="affc"/>
      </w:pPr>
    </w:p>
    <w:p w14:paraId="304BD74A" w14:textId="77777777" w:rsidR="008078EF" w:rsidRDefault="00F3753B">
      <w:pPr>
        <w:pStyle w:val="affffff4"/>
        <w:framePr w:wrap="around"/>
      </w:pPr>
      <w:r>
        <w:t>_________________________________</w:t>
      </w:r>
    </w:p>
    <w:sectPr w:rsidR="008078EF">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9826B" w14:textId="77777777" w:rsidR="000512B7" w:rsidRDefault="000512B7">
      <w:r>
        <w:separator/>
      </w:r>
    </w:p>
  </w:endnote>
  <w:endnote w:type="continuationSeparator" w:id="0">
    <w:p w14:paraId="2CBDC01D" w14:textId="77777777" w:rsidR="000512B7" w:rsidRDefault="0005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CF56" w14:textId="0FAE9665" w:rsidR="008078EF" w:rsidRDefault="00F3753B">
    <w:pPr>
      <w:pStyle w:val="afff3"/>
    </w:pPr>
    <w:r>
      <w:fldChar w:fldCharType="begin"/>
    </w:r>
    <w:r>
      <w:instrText xml:space="preserve"> PAGE  \* MERGEFORMAT </w:instrText>
    </w:r>
    <w:r>
      <w:fldChar w:fldCharType="separate"/>
    </w:r>
    <w:r w:rsidR="00B1729E">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17653" w14:textId="77777777" w:rsidR="000512B7" w:rsidRDefault="000512B7">
      <w:r>
        <w:separator/>
      </w:r>
    </w:p>
  </w:footnote>
  <w:footnote w:type="continuationSeparator" w:id="0">
    <w:p w14:paraId="2FE2E68E" w14:textId="77777777" w:rsidR="000512B7" w:rsidRDefault="000512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971B" w14:textId="77777777" w:rsidR="008078EF" w:rsidRDefault="00F3753B">
    <w:pPr>
      <w:ind w:firstLineChars="3400" w:firstLine="7168"/>
    </w:pPr>
    <w:r>
      <w:rPr>
        <w:rFonts w:ascii="仿宋" w:eastAsia="仿宋" w:hAnsi="仿宋" w:hint="eastAsia"/>
        <w:b/>
        <w:bCs/>
      </w:rPr>
      <w:t>DB440500/T 272—2017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3403"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336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hYjlkYThjODRlMDFmMGRhNmQ1YThkZTI4MWFhYTIifQ=="/>
  </w:docVars>
  <w:rsids>
    <w:rsidRoot w:val="00035925"/>
    <w:rsid w:val="00000244"/>
    <w:rsid w:val="0000185F"/>
    <w:rsid w:val="00005677"/>
    <w:rsid w:val="0000586F"/>
    <w:rsid w:val="00011F19"/>
    <w:rsid w:val="00013D86"/>
    <w:rsid w:val="00013E02"/>
    <w:rsid w:val="00020AAE"/>
    <w:rsid w:val="0002143C"/>
    <w:rsid w:val="00025A65"/>
    <w:rsid w:val="00026C31"/>
    <w:rsid w:val="00027280"/>
    <w:rsid w:val="000320A7"/>
    <w:rsid w:val="00035925"/>
    <w:rsid w:val="000512B7"/>
    <w:rsid w:val="00052E8B"/>
    <w:rsid w:val="00061413"/>
    <w:rsid w:val="00067CDF"/>
    <w:rsid w:val="00073E07"/>
    <w:rsid w:val="00074FBE"/>
    <w:rsid w:val="000806B3"/>
    <w:rsid w:val="00083A09"/>
    <w:rsid w:val="0009005E"/>
    <w:rsid w:val="00092857"/>
    <w:rsid w:val="00092FF4"/>
    <w:rsid w:val="000A20A9"/>
    <w:rsid w:val="000A48B1"/>
    <w:rsid w:val="000B019E"/>
    <w:rsid w:val="000B3143"/>
    <w:rsid w:val="000B4800"/>
    <w:rsid w:val="000C6B05"/>
    <w:rsid w:val="000C6DD6"/>
    <w:rsid w:val="000C73D4"/>
    <w:rsid w:val="000D1F91"/>
    <w:rsid w:val="000D3D4C"/>
    <w:rsid w:val="000D4F51"/>
    <w:rsid w:val="000D718B"/>
    <w:rsid w:val="000E0C46"/>
    <w:rsid w:val="000F030C"/>
    <w:rsid w:val="000F129C"/>
    <w:rsid w:val="000F5088"/>
    <w:rsid w:val="00101551"/>
    <w:rsid w:val="001056DE"/>
    <w:rsid w:val="001124C0"/>
    <w:rsid w:val="0011628D"/>
    <w:rsid w:val="00124350"/>
    <w:rsid w:val="00125214"/>
    <w:rsid w:val="001252CA"/>
    <w:rsid w:val="0013175F"/>
    <w:rsid w:val="001467B6"/>
    <w:rsid w:val="001512B4"/>
    <w:rsid w:val="001620A5"/>
    <w:rsid w:val="00164E53"/>
    <w:rsid w:val="0016699D"/>
    <w:rsid w:val="00172CF6"/>
    <w:rsid w:val="00175159"/>
    <w:rsid w:val="00176208"/>
    <w:rsid w:val="0018211B"/>
    <w:rsid w:val="001840D3"/>
    <w:rsid w:val="001900F8"/>
    <w:rsid w:val="00191258"/>
    <w:rsid w:val="00192680"/>
    <w:rsid w:val="00193037"/>
    <w:rsid w:val="00193A2C"/>
    <w:rsid w:val="001A1DE4"/>
    <w:rsid w:val="001A288E"/>
    <w:rsid w:val="001B0D4F"/>
    <w:rsid w:val="001B6DC2"/>
    <w:rsid w:val="001B71E5"/>
    <w:rsid w:val="001C149C"/>
    <w:rsid w:val="001C21AC"/>
    <w:rsid w:val="001C47BA"/>
    <w:rsid w:val="001C59EA"/>
    <w:rsid w:val="001D406C"/>
    <w:rsid w:val="001D41EE"/>
    <w:rsid w:val="001E0380"/>
    <w:rsid w:val="001E13B1"/>
    <w:rsid w:val="001F386E"/>
    <w:rsid w:val="001F3A19"/>
    <w:rsid w:val="001F52E5"/>
    <w:rsid w:val="002307C8"/>
    <w:rsid w:val="0023333D"/>
    <w:rsid w:val="00234467"/>
    <w:rsid w:val="00237D8D"/>
    <w:rsid w:val="00241DA2"/>
    <w:rsid w:val="00247FEE"/>
    <w:rsid w:val="00250E7D"/>
    <w:rsid w:val="00255E4B"/>
    <w:rsid w:val="002565D5"/>
    <w:rsid w:val="002622C0"/>
    <w:rsid w:val="0026788C"/>
    <w:rsid w:val="002778AE"/>
    <w:rsid w:val="0028269A"/>
    <w:rsid w:val="00283590"/>
    <w:rsid w:val="00286973"/>
    <w:rsid w:val="00294E70"/>
    <w:rsid w:val="002955F4"/>
    <w:rsid w:val="002A1924"/>
    <w:rsid w:val="002A7420"/>
    <w:rsid w:val="002B0F12"/>
    <w:rsid w:val="002B1308"/>
    <w:rsid w:val="002B4554"/>
    <w:rsid w:val="002C72D8"/>
    <w:rsid w:val="002D11FA"/>
    <w:rsid w:val="002E0DDF"/>
    <w:rsid w:val="002E2906"/>
    <w:rsid w:val="002E5635"/>
    <w:rsid w:val="002E64C3"/>
    <w:rsid w:val="002E6A2C"/>
    <w:rsid w:val="002F1D8C"/>
    <w:rsid w:val="002F21DA"/>
    <w:rsid w:val="002F3189"/>
    <w:rsid w:val="00301F39"/>
    <w:rsid w:val="00317865"/>
    <w:rsid w:val="00317F45"/>
    <w:rsid w:val="00325926"/>
    <w:rsid w:val="00327A8A"/>
    <w:rsid w:val="00336610"/>
    <w:rsid w:val="00343F73"/>
    <w:rsid w:val="00345060"/>
    <w:rsid w:val="0035323B"/>
    <w:rsid w:val="00353DED"/>
    <w:rsid w:val="003609D2"/>
    <w:rsid w:val="00363F22"/>
    <w:rsid w:val="0036704E"/>
    <w:rsid w:val="003712F6"/>
    <w:rsid w:val="00375564"/>
    <w:rsid w:val="00383191"/>
    <w:rsid w:val="00386DED"/>
    <w:rsid w:val="003912E7"/>
    <w:rsid w:val="00393947"/>
    <w:rsid w:val="003A2275"/>
    <w:rsid w:val="003A6A4F"/>
    <w:rsid w:val="003A7088"/>
    <w:rsid w:val="003B00DF"/>
    <w:rsid w:val="003B1275"/>
    <w:rsid w:val="003B1778"/>
    <w:rsid w:val="003B2065"/>
    <w:rsid w:val="003C11CB"/>
    <w:rsid w:val="003C75F3"/>
    <w:rsid w:val="003C78A3"/>
    <w:rsid w:val="003E1867"/>
    <w:rsid w:val="003E5729"/>
    <w:rsid w:val="003E6B32"/>
    <w:rsid w:val="003F4EE0"/>
    <w:rsid w:val="00402153"/>
    <w:rsid w:val="00402C27"/>
    <w:rsid w:val="00402FC1"/>
    <w:rsid w:val="00425082"/>
    <w:rsid w:val="00431DEB"/>
    <w:rsid w:val="00446B29"/>
    <w:rsid w:val="004512F7"/>
    <w:rsid w:val="00453F9A"/>
    <w:rsid w:val="00461A1A"/>
    <w:rsid w:val="00471E91"/>
    <w:rsid w:val="00474675"/>
    <w:rsid w:val="0047470C"/>
    <w:rsid w:val="004A35F9"/>
    <w:rsid w:val="004B24C1"/>
    <w:rsid w:val="004C292F"/>
    <w:rsid w:val="004C6B5B"/>
    <w:rsid w:val="004D7114"/>
    <w:rsid w:val="00504DC3"/>
    <w:rsid w:val="00510280"/>
    <w:rsid w:val="00513D73"/>
    <w:rsid w:val="00514A43"/>
    <w:rsid w:val="005174E5"/>
    <w:rsid w:val="00522393"/>
    <w:rsid w:val="00522620"/>
    <w:rsid w:val="00525656"/>
    <w:rsid w:val="00534C02"/>
    <w:rsid w:val="0054264B"/>
    <w:rsid w:val="00543786"/>
    <w:rsid w:val="0054767C"/>
    <w:rsid w:val="005533D7"/>
    <w:rsid w:val="00556F7D"/>
    <w:rsid w:val="005703DE"/>
    <w:rsid w:val="00576B9D"/>
    <w:rsid w:val="00581293"/>
    <w:rsid w:val="0058464E"/>
    <w:rsid w:val="005A01CB"/>
    <w:rsid w:val="005A58FF"/>
    <w:rsid w:val="005A5EAF"/>
    <w:rsid w:val="005A64C0"/>
    <w:rsid w:val="005B3C11"/>
    <w:rsid w:val="005C1C28"/>
    <w:rsid w:val="005C3DB7"/>
    <w:rsid w:val="005C6C7B"/>
    <w:rsid w:val="005C6DB5"/>
    <w:rsid w:val="005D2EE3"/>
    <w:rsid w:val="005E19E7"/>
    <w:rsid w:val="00605689"/>
    <w:rsid w:val="0061716C"/>
    <w:rsid w:val="006209F0"/>
    <w:rsid w:val="006243A1"/>
    <w:rsid w:val="00632E56"/>
    <w:rsid w:val="00634540"/>
    <w:rsid w:val="00635CBA"/>
    <w:rsid w:val="00641300"/>
    <w:rsid w:val="0064338B"/>
    <w:rsid w:val="00646542"/>
    <w:rsid w:val="006504F4"/>
    <w:rsid w:val="00653F49"/>
    <w:rsid w:val="00654BC9"/>
    <w:rsid w:val="006552FD"/>
    <w:rsid w:val="006616E2"/>
    <w:rsid w:val="00663AF3"/>
    <w:rsid w:val="00666B6C"/>
    <w:rsid w:val="006813F6"/>
    <w:rsid w:val="00682682"/>
    <w:rsid w:val="00682702"/>
    <w:rsid w:val="00692368"/>
    <w:rsid w:val="00696C68"/>
    <w:rsid w:val="006A2EBC"/>
    <w:rsid w:val="006A3D7C"/>
    <w:rsid w:val="006A5EA0"/>
    <w:rsid w:val="006A783B"/>
    <w:rsid w:val="006A7B33"/>
    <w:rsid w:val="006B4E13"/>
    <w:rsid w:val="006B75DD"/>
    <w:rsid w:val="006C67E0"/>
    <w:rsid w:val="006C7ABA"/>
    <w:rsid w:val="006D0D60"/>
    <w:rsid w:val="006D1122"/>
    <w:rsid w:val="006D3C00"/>
    <w:rsid w:val="006E0AC0"/>
    <w:rsid w:val="006E3675"/>
    <w:rsid w:val="006E4A7F"/>
    <w:rsid w:val="00704DF6"/>
    <w:rsid w:val="0070651C"/>
    <w:rsid w:val="007132A3"/>
    <w:rsid w:val="00713663"/>
    <w:rsid w:val="00716421"/>
    <w:rsid w:val="00724EFB"/>
    <w:rsid w:val="007419C3"/>
    <w:rsid w:val="007467A7"/>
    <w:rsid w:val="007469DD"/>
    <w:rsid w:val="00746FA0"/>
    <w:rsid w:val="0074741B"/>
    <w:rsid w:val="0074759E"/>
    <w:rsid w:val="007478EA"/>
    <w:rsid w:val="0075415C"/>
    <w:rsid w:val="00763502"/>
    <w:rsid w:val="0077716E"/>
    <w:rsid w:val="007913AB"/>
    <w:rsid w:val="007914F7"/>
    <w:rsid w:val="007B1625"/>
    <w:rsid w:val="007B706E"/>
    <w:rsid w:val="007B71EB"/>
    <w:rsid w:val="007C6205"/>
    <w:rsid w:val="007C686A"/>
    <w:rsid w:val="007C728E"/>
    <w:rsid w:val="007C736F"/>
    <w:rsid w:val="007D2C53"/>
    <w:rsid w:val="007D3D60"/>
    <w:rsid w:val="007E1980"/>
    <w:rsid w:val="007E4B76"/>
    <w:rsid w:val="007E5EA8"/>
    <w:rsid w:val="007F0CF1"/>
    <w:rsid w:val="007F12A5"/>
    <w:rsid w:val="007F4CF1"/>
    <w:rsid w:val="007F5C01"/>
    <w:rsid w:val="007F758D"/>
    <w:rsid w:val="007F7D52"/>
    <w:rsid w:val="0080654C"/>
    <w:rsid w:val="008071C6"/>
    <w:rsid w:val="008078EF"/>
    <w:rsid w:val="00817A00"/>
    <w:rsid w:val="00835DB3"/>
    <w:rsid w:val="0083617B"/>
    <w:rsid w:val="008371BD"/>
    <w:rsid w:val="008504A8"/>
    <w:rsid w:val="0085282E"/>
    <w:rsid w:val="00852EF5"/>
    <w:rsid w:val="0087198C"/>
    <w:rsid w:val="00871EB8"/>
    <w:rsid w:val="00872C1F"/>
    <w:rsid w:val="00873B42"/>
    <w:rsid w:val="00874327"/>
    <w:rsid w:val="008856D8"/>
    <w:rsid w:val="00892E82"/>
    <w:rsid w:val="008B0231"/>
    <w:rsid w:val="008C043B"/>
    <w:rsid w:val="008C1B58"/>
    <w:rsid w:val="008C39AE"/>
    <w:rsid w:val="008C590D"/>
    <w:rsid w:val="008E031B"/>
    <w:rsid w:val="008E4700"/>
    <w:rsid w:val="008E7029"/>
    <w:rsid w:val="008E7EF6"/>
    <w:rsid w:val="008F1F98"/>
    <w:rsid w:val="008F63E0"/>
    <w:rsid w:val="008F6758"/>
    <w:rsid w:val="009040DD"/>
    <w:rsid w:val="00905B47"/>
    <w:rsid w:val="0091331C"/>
    <w:rsid w:val="00915EFA"/>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190B"/>
    <w:rsid w:val="009C2D0E"/>
    <w:rsid w:val="009C3DAC"/>
    <w:rsid w:val="009C42E0"/>
    <w:rsid w:val="009D5362"/>
    <w:rsid w:val="009E1415"/>
    <w:rsid w:val="009E6116"/>
    <w:rsid w:val="00A02E43"/>
    <w:rsid w:val="00A04A4D"/>
    <w:rsid w:val="00A065F9"/>
    <w:rsid w:val="00A07F34"/>
    <w:rsid w:val="00A11C9E"/>
    <w:rsid w:val="00A22154"/>
    <w:rsid w:val="00A23F0D"/>
    <w:rsid w:val="00A25C38"/>
    <w:rsid w:val="00A322CE"/>
    <w:rsid w:val="00A36BBE"/>
    <w:rsid w:val="00A4307A"/>
    <w:rsid w:val="00A4631D"/>
    <w:rsid w:val="00A474F9"/>
    <w:rsid w:val="00A47EBB"/>
    <w:rsid w:val="00A51CDD"/>
    <w:rsid w:val="00A549F9"/>
    <w:rsid w:val="00A6730D"/>
    <w:rsid w:val="00A71625"/>
    <w:rsid w:val="00A71B9B"/>
    <w:rsid w:val="00A751C7"/>
    <w:rsid w:val="00A860DD"/>
    <w:rsid w:val="00A87844"/>
    <w:rsid w:val="00AA038C"/>
    <w:rsid w:val="00AA7A09"/>
    <w:rsid w:val="00AB3136"/>
    <w:rsid w:val="00AB3B50"/>
    <w:rsid w:val="00AC05B1"/>
    <w:rsid w:val="00AC43DE"/>
    <w:rsid w:val="00AD356C"/>
    <w:rsid w:val="00AE1676"/>
    <w:rsid w:val="00AE2914"/>
    <w:rsid w:val="00AE6D15"/>
    <w:rsid w:val="00AF0CD8"/>
    <w:rsid w:val="00B04182"/>
    <w:rsid w:val="00B07AE3"/>
    <w:rsid w:val="00B11430"/>
    <w:rsid w:val="00B1561B"/>
    <w:rsid w:val="00B1729E"/>
    <w:rsid w:val="00B353EB"/>
    <w:rsid w:val="00B35B48"/>
    <w:rsid w:val="00B439C4"/>
    <w:rsid w:val="00B4535E"/>
    <w:rsid w:val="00B52A8C"/>
    <w:rsid w:val="00B53984"/>
    <w:rsid w:val="00B636A8"/>
    <w:rsid w:val="00B665C6"/>
    <w:rsid w:val="00B77BED"/>
    <w:rsid w:val="00B805AF"/>
    <w:rsid w:val="00B84015"/>
    <w:rsid w:val="00B84AAC"/>
    <w:rsid w:val="00B869EC"/>
    <w:rsid w:val="00B90B7D"/>
    <w:rsid w:val="00B9397A"/>
    <w:rsid w:val="00B942D0"/>
    <w:rsid w:val="00B9633D"/>
    <w:rsid w:val="00BA2EBE"/>
    <w:rsid w:val="00BB0F28"/>
    <w:rsid w:val="00BB458A"/>
    <w:rsid w:val="00BC169D"/>
    <w:rsid w:val="00BC3F02"/>
    <w:rsid w:val="00BD00D3"/>
    <w:rsid w:val="00BD1659"/>
    <w:rsid w:val="00BD3AA9"/>
    <w:rsid w:val="00BD4A18"/>
    <w:rsid w:val="00BD6DB2"/>
    <w:rsid w:val="00BE11CF"/>
    <w:rsid w:val="00BE21AB"/>
    <w:rsid w:val="00BE55CB"/>
    <w:rsid w:val="00BF1605"/>
    <w:rsid w:val="00BF617A"/>
    <w:rsid w:val="00C023B3"/>
    <w:rsid w:val="00C0379D"/>
    <w:rsid w:val="00C03931"/>
    <w:rsid w:val="00C04D60"/>
    <w:rsid w:val="00C05FE3"/>
    <w:rsid w:val="00C2136D"/>
    <w:rsid w:val="00C214EE"/>
    <w:rsid w:val="00C2314B"/>
    <w:rsid w:val="00C24971"/>
    <w:rsid w:val="00C26BE5"/>
    <w:rsid w:val="00C26E4D"/>
    <w:rsid w:val="00C27909"/>
    <w:rsid w:val="00C27B03"/>
    <w:rsid w:val="00C314E1"/>
    <w:rsid w:val="00C34397"/>
    <w:rsid w:val="00C4095D"/>
    <w:rsid w:val="00C47EAF"/>
    <w:rsid w:val="00C601D2"/>
    <w:rsid w:val="00C63405"/>
    <w:rsid w:val="00C65BCC"/>
    <w:rsid w:val="00C66970"/>
    <w:rsid w:val="00C8353D"/>
    <w:rsid w:val="00C83BB4"/>
    <w:rsid w:val="00C8691C"/>
    <w:rsid w:val="00CA168A"/>
    <w:rsid w:val="00CA357E"/>
    <w:rsid w:val="00CA44F9"/>
    <w:rsid w:val="00CA4A69"/>
    <w:rsid w:val="00CB5714"/>
    <w:rsid w:val="00CC3E0C"/>
    <w:rsid w:val="00CC58D3"/>
    <w:rsid w:val="00CC784D"/>
    <w:rsid w:val="00CD4186"/>
    <w:rsid w:val="00CE3EF0"/>
    <w:rsid w:val="00CF7BBF"/>
    <w:rsid w:val="00D0337B"/>
    <w:rsid w:val="00D079B2"/>
    <w:rsid w:val="00D114E9"/>
    <w:rsid w:val="00D12C95"/>
    <w:rsid w:val="00D429C6"/>
    <w:rsid w:val="00D47748"/>
    <w:rsid w:val="00D54CC3"/>
    <w:rsid w:val="00D6041A"/>
    <w:rsid w:val="00D633EB"/>
    <w:rsid w:val="00D82FF7"/>
    <w:rsid w:val="00D847FE"/>
    <w:rsid w:val="00D964EA"/>
    <w:rsid w:val="00D966D0"/>
    <w:rsid w:val="00DA0C59"/>
    <w:rsid w:val="00DA3991"/>
    <w:rsid w:val="00DB7E6C"/>
    <w:rsid w:val="00DC1D79"/>
    <w:rsid w:val="00DD3E66"/>
    <w:rsid w:val="00DD5A29"/>
    <w:rsid w:val="00DD5D9D"/>
    <w:rsid w:val="00DE2EDA"/>
    <w:rsid w:val="00DE35CB"/>
    <w:rsid w:val="00DF21E9"/>
    <w:rsid w:val="00E00F14"/>
    <w:rsid w:val="00E06386"/>
    <w:rsid w:val="00E24EB4"/>
    <w:rsid w:val="00E320ED"/>
    <w:rsid w:val="00E33AFB"/>
    <w:rsid w:val="00E34218"/>
    <w:rsid w:val="00E46282"/>
    <w:rsid w:val="00E5216E"/>
    <w:rsid w:val="00E776A9"/>
    <w:rsid w:val="00E82344"/>
    <w:rsid w:val="00E84C82"/>
    <w:rsid w:val="00E84D64"/>
    <w:rsid w:val="00E87408"/>
    <w:rsid w:val="00E90438"/>
    <w:rsid w:val="00E914C4"/>
    <w:rsid w:val="00E934F5"/>
    <w:rsid w:val="00E96961"/>
    <w:rsid w:val="00EA1F43"/>
    <w:rsid w:val="00EA65AC"/>
    <w:rsid w:val="00EA72EC"/>
    <w:rsid w:val="00EB11CB"/>
    <w:rsid w:val="00EB275A"/>
    <w:rsid w:val="00EB786A"/>
    <w:rsid w:val="00EC1578"/>
    <w:rsid w:val="00EC1C72"/>
    <w:rsid w:val="00EC3CC9"/>
    <w:rsid w:val="00EC680A"/>
    <w:rsid w:val="00ED4D36"/>
    <w:rsid w:val="00EE0DF5"/>
    <w:rsid w:val="00EE2BED"/>
    <w:rsid w:val="00EE374B"/>
    <w:rsid w:val="00EF0968"/>
    <w:rsid w:val="00F11BB5"/>
    <w:rsid w:val="00F1417B"/>
    <w:rsid w:val="00F21945"/>
    <w:rsid w:val="00F34B99"/>
    <w:rsid w:val="00F3753B"/>
    <w:rsid w:val="00F4052E"/>
    <w:rsid w:val="00F52DAB"/>
    <w:rsid w:val="00F543F0"/>
    <w:rsid w:val="00F62C79"/>
    <w:rsid w:val="00F6752B"/>
    <w:rsid w:val="00F713E7"/>
    <w:rsid w:val="00F81D29"/>
    <w:rsid w:val="00F91C4D"/>
    <w:rsid w:val="00F92FD9"/>
    <w:rsid w:val="00FA6684"/>
    <w:rsid w:val="00FA731E"/>
    <w:rsid w:val="00FB2B38"/>
    <w:rsid w:val="00FC401A"/>
    <w:rsid w:val="00FC6358"/>
    <w:rsid w:val="00FD320D"/>
    <w:rsid w:val="00FE23DE"/>
    <w:rsid w:val="00FE5E4E"/>
    <w:rsid w:val="00FF4E5C"/>
    <w:rsid w:val="06EB2532"/>
    <w:rsid w:val="139C0C07"/>
    <w:rsid w:val="330C524D"/>
    <w:rsid w:val="39477404"/>
    <w:rsid w:val="45EE24D5"/>
    <w:rsid w:val="510936E3"/>
    <w:rsid w:val="5E281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0F2FBC"/>
  <w15:docId w15:val="{381B23C9-4C42-4931-B2E3-F0D8D2033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pPr>
      <w:tabs>
        <w:tab w:val="right" w:leader="dot" w:pos="9241"/>
      </w:tabs>
      <w:ind w:firstLineChars="500" w:firstLine="505"/>
      <w:jc w:val="left"/>
    </w:pPr>
    <w:rPr>
      <w:rFonts w:ascii="宋体"/>
      <w:szCs w:val="21"/>
    </w:rPr>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pPr>
      <w:ind w:left="1050" w:hanging="210"/>
      <w:jc w:val="left"/>
    </w:pPr>
    <w:rPr>
      <w:rFonts w:ascii="Calibri" w:hAnsi="Calibri"/>
      <w:sz w:val="20"/>
      <w:szCs w:val="20"/>
    </w:rPr>
  </w:style>
  <w:style w:type="paragraph" w:styleId="aff7">
    <w:name w:val="Document Map"/>
    <w:basedOn w:val="aff2"/>
    <w:semiHidden/>
    <w:pPr>
      <w:shd w:val="clear" w:color="auto" w:fill="000080"/>
    </w:pPr>
  </w:style>
  <w:style w:type="paragraph" w:styleId="6">
    <w:name w:val="index 6"/>
    <w:basedOn w:val="aff2"/>
    <w:next w:val="aff2"/>
    <w:pPr>
      <w:ind w:left="1260" w:hanging="210"/>
      <w:jc w:val="left"/>
    </w:pPr>
    <w:rPr>
      <w:rFonts w:ascii="Calibri" w:hAnsi="Calibri"/>
      <w:sz w:val="20"/>
      <w:szCs w:val="20"/>
    </w:rPr>
  </w:style>
  <w:style w:type="paragraph" w:styleId="4">
    <w:name w:val="index 4"/>
    <w:basedOn w:val="aff2"/>
    <w:next w:val="aff2"/>
    <w:pPr>
      <w:ind w:left="840" w:hanging="210"/>
      <w:jc w:val="left"/>
    </w:pPr>
    <w:rPr>
      <w:rFonts w:ascii="Calibri" w:hAnsi="Calibri"/>
      <w:sz w:val="20"/>
      <w:szCs w:val="20"/>
    </w:rPr>
  </w:style>
  <w:style w:type="paragraph" w:styleId="50">
    <w:name w:val="toc 5"/>
    <w:basedOn w:val="aff2"/>
    <w:next w:val="aff2"/>
    <w:semiHidden/>
    <w:pPr>
      <w:tabs>
        <w:tab w:val="right" w:leader="dot" w:pos="9241"/>
      </w:tabs>
      <w:ind w:firstLineChars="300" w:firstLine="300"/>
      <w:jc w:val="left"/>
    </w:pPr>
    <w:rPr>
      <w:rFonts w:ascii="宋体"/>
      <w:szCs w:val="21"/>
    </w:rPr>
  </w:style>
  <w:style w:type="paragraph" w:styleId="3">
    <w:name w:val="toc 3"/>
    <w:basedOn w:val="aff2"/>
    <w:next w:val="aff2"/>
    <w:semiHidden/>
    <w:pPr>
      <w:tabs>
        <w:tab w:val="right" w:leader="dot" w:pos="9241"/>
      </w:tabs>
      <w:ind w:firstLineChars="100" w:firstLine="102"/>
      <w:jc w:val="left"/>
    </w:pPr>
    <w:rPr>
      <w:rFonts w:ascii="宋体"/>
      <w:szCs w:val="21"/>
    </w:rPr>
  </w:style>
  <w:style w:type="paragraph" w:styleId="80">
    <w:name w:val="toc 8"/>
    <w:basedOn w:val="aff2"/>
    <w:next w:val="aff2"/>
    <w:semiHidden/>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8">
    <w:name w:val="endnote text"/>
    <w:basedOn w:val="aff2"/>
    <w:semiHidden/>
    <w:pPr>
      <w:snapToGrid w:val="0"/>
      <w:jc w:val="left"/>
    </w:pPr>
  </w:style>
  <w:style w:type="paragraph" w:styleId="aff9">
    <w:name w:val="footer"/>
    <w:basedOn w:val="aff2"/>
    <w:pPr>
      <w:snapToGrid w:val="0"/>
      <w:ind w:rightChars="100" w:right="210"/>
      <w:jc w:val="right"/>
    </w:pPr>
    <w:rPr>
      <w:sz w:val="18"/>
      <w:szCs w:val="18"/>
    </w:rPr>
  </w:style>
  <w:style w:type="paragraph" w:styleId="affa">
    <w:name w:val="header"/>
    <w:basedOn w:val="aff2"/>
    <w:pPr>
      <w:snapToGrid w:val="0"/>
      <w:jc w:val="left"/>
    </w:pPr>
    <w:rPr>
      <w:sz w:val="18"/>
      <w:szCs w:val="18"/>
    </w:rPr>
  </w:style>
  <w:style w:type="paragraph" w:styleId="1">
    <w:name w:val="toc 1"/>
    <w:basedOn w:val="aff2"/>
    <w:next w:val="aff2"/>
    <w:semiHidden/>
    <w:pPr>
      <w:tabs>
        <w:tab w:val="right" w:leader="dot" w:pos="9241"/>
      </w:tabs>
      <w:spacing w:beforeLines="25" w:before="25" w:afterLines="25" w:after="25"/>
      <w:jc w:val="left"/>
    </w:pPr>
    <w:rPr>
      <w:rFonts w:ascii="宋体"/>
      <w:szCs w:val="21"/>
    </w:rPr>
  </w:style>
  <w:style w:type="paragraph" w:styleId="40">
    <w:name w:val="toc 4"/>
    <w:basedOn w:val="aff2"/>
    <w:next w:val="aff2"/>
    <w:semiHidden/>
    <w:pPr>
      <w:tabs>
        <w:tab w:val="right" w:leader="dot" w:pos="9241"/>
      </w:tabs>
      <w:ind w:firstLineChars="200" w:firstLine="198"/>
      <w:jc w:val="left"/>
    </w:pPr>
    <w:rPr>
      <w:rFonts w:ascii="宋体"/>
      <w:szCs w:val="21"/>
    </w:rPr>
  </w:style>
  <w:style w:type="paragraph" w:styleId="affb">
    <w:name w:val="index heading"/>
    <w:basedOn w:val="aff2"/>
    <w:next w:val="10"/>
    <w:pPr>
      <w:spacing w:before="120" w:after="120"/>
      <w:jc w:val="center"/>
    </w:pPr>
    <w:rPr>
      <w:rFonts w:ascii="Calibri" w:hAnsi="Calibri"/>
      <w:b/>
      <w:bCs/>
      <w:iCs/>
      <w:szCs w:val="20"/>
    </w:rPr>
  </w:style>
  <w:style w:type="paragraph" w:styleId="10">
    <w:name w:val="index 1"/>
    <w:basedOn w:val="aff2"/>
    <w:next w:val="affc"/>
    <w:pPr>
      <w:tabs>
        <w:tab w:val="right" w:leader="dot" w:pos="9299"/>
      </w:tabs>
      <w:jc w:val="left"/>
    </w:pPr>
    <w:rPr>
      <w:rFonts w:ascii="宋体"/>
      <w:szCs w:val="21"/>
    </w:rPr>
  </w:style>
  <w:style w:type="paragraph" w:customStyle="1" w:styleId="affc">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pPr>
      <w:numPr>
        <w:numId w:val="1"/>
      </w:numPr>
      <w:snapToGrid w:val="0"/>
      <w:jc w:val="left"/>
    </w:pPr>
    <w:rPr>
      <w:rFonts w:ascii="宋体"/>
      <w:sz w:val="18"/>
      <w:szCs w:val="18"/>
    </w:rPr>
  </w:style>
  <w:style w:type="paragraph" w:styleId="60">
    <w:name w:val="toc 6"/>
    <w:basedOn w:val="aff2"/>
    <w:next w:val="aff2"/>
    <w:semiHidden/>
    <w:pPr>
      <w:tabs>
        <w:tab w:val="right" w:leader="dot" w:pos="9241"/>
      </w:tabs>
      <w:ind w:firstLineChars="400" w:firstLine="403"/>
      <w:jc w:val="left"/>
    </w:pPr>
    <w:rPr>
      <w:rFonts w:ascii="宋体"/>
      <w:szCs w:val="21"/>
    </w:rPr>
  </w:style>
  <w:style w:type="paragraph" w:styleId="70">
    <w:name w:val="index 7"/>
    <w:basedOn w:val="aff2"/>
    <w:next w:val="aff2"/>
    <w:pPr>
      <w:ind w:left="1470" w:hanging="210"/>
      <w:jc w:val="left"/>
    </w:pPr>
    <w:rPr>
      <w:rFonts w:ascii="Calibri" w:hAnsi="Calibri"/>
      <w:sz w:val="20"/>
      <w:szCs w:val="20"/>
    </w:rPr>
  </w:style>
  <w:style w:type="paragraph" w:styleId="9">
    <w:name w:val="index 9"/>
    <w:basedOn w:val="aff2"/>
    <w:next w:val="aff2"/>
    <w:pPr>
      <w:ind w:left="1890" w:hanging="210"/>
      <w:jc w:val="left"/>
    </w:pPr>
    <w:rPr>
      <w:rFonts w:ascii="Calibri" w:hAnsi="Calibri"/>
      <w:sz w:val="20"/>
      <w:szCs w:val="20"/>
    </w:rPr>
  </w:style>
  <w:style w:type="paragraph" w:styleId="2">
    <w:name w:val="toc 2"/>
    <w:basedOn w:val="aff2"/>
    <w:next w:val="aff2"/>
    <w:semiHidden/>
    <w:pPr>
      <w:tabs>
        <w:tab w:val="right" w:leader="dot" w:pos="9241"/>
      </w:tabs>
    </w:pPr>
    <w:rPr>
      <w:rFonts w:ascii="宋体"/>
      <w:szCs w:val="21"/>
    </w:rPr>
  </w:style>
  <w:style w:type="paragraph" w:styleId="90">
    <w:name w:val="toc 9"/>
    <w:basedOn w:val="aff2"/>
    <w:next w:val="aff2"/>
    <w:semiHidden/>
    <w:pPr>
      <w:ind w:left="1470"/>
      <w:jc w:val="left"/>
    </w:pPr>
    <w:rPr>
      <w:sz w:val="20"/>
      <w:szCs w:val="20"/>
    </w:rPr>
  </w:style>
  <w:style w:type="paragraph" w:styleId="20">
    <w:name w:val="index 2"/>
    <w:basedOn w:val="aff2"/>
    <w:next w:val="aff2"/>
    <w:pPr>
      <w:ind w:left="420" w:hanging="210"/>
      <w:jc w:val="left"/>
    </w:pPr>
    <w:rPr>
      <w:rFonts w:ascii="Calibri" w:hAnsi="Calibri"/>
      <w:sz w:val="20"/>
      <w:szCs w:val="20"/>
    </w:rPr>
  </w:style>
  <w:style w:type="table" w:styleId="affd">
    <w:name w:val="Table Grid"/>
    <w:basedOn w:val="aff4"/>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endnote reference"/>
    <w:semiHidden/>
    <w:rPr>
      <w:vertAlign w:val="superscript"/>
    </w:rPr>
  </w:style>
  <w:style w:type="character" w:styleId="afff">
    <w:name w:val="page number"/>
    <w:rPr>
      <w:rFonts w:ascii="Times New Roman" w:eastAsia="宋体" w:hAnsi="Times New Roman"/>
      <w:sz w:val="18"/>
    </w:rPr>
  </w:style>
  <w:style w:type="character" w:styleId="afff0">
    <w:name w:val="FollowedHyperlink"/>
    <w:rPr>
      <w:color w:val="800080"/>
      <w:u w:val="single"/>
    </w:rPr>
  </w:style>
  <w:style w:type="character" w:styleId="afff1">
    <w:name w:val="Hyperlink"/>
    <w:rPr>
      <w:color w:val="0000FF"/>
      <w:spacing w:val="0"/>
      <w:w w:val="100"/>
      <w:szCs w:val="21"/>
      <w:u w:val="single"/>
    </w:rPr>
  </w:style>
  <w:style w:type="character" w:styleId="afff2">
    <w:name w:val="footnote reference"/>
    <w:semiHidden/>
    <w:rPr>
      <w:vertAlign w:val="superscript"/>
    </w:rPr>
  </w:style>
  <w:style w:type="character" w:customStyle="1" w:styleId="Char">
    <w:name w:val="段 Char"/>
    <w:link w:val="affc"/>
    <w:rPr>
      <w:rFonts w:ascii="宋体"/>
      <w:sz w:val="21"/>
      <w:lang w:val="en-US" w:eastAsia="zh-CN" w:bidi="ar-SA"/>
    </w:rPr>
  </w:style>
  <w:style w:type="paragraph" w:customStyle="1" w:styleId="a5">
    <w:name w:val="一级条标题"/>
    <w:next w:val="affc"/>
    <w:pPr>
      <w:numPr>
        <w:ilvl w:val="1"/>
        <w:numId w:val="2"/>
      </w:numPr>
      <w:spacing w:beforeLines="50" w:before="156" w:afterLines="50" w:after="156"/>
      <w:outlineLvl w:val="2"/>
    </w:pPr>
    <w:rPr>
      <w:rFonts w:ascii="黑体" w:eastAsia="黑体"/>
      <w:sz w:val="21"/>
      <w:szCs w:val="21"/>
    </w:rPr>
  </w:style>
  <w:style w:type="paragraph" w:customStyle="1" w:styleId="afff3">
    <w:name w:val="标准书脚_奇数页"/>
    <w:pPr>
      <w:spacing w:before="120"/>
      <w:ind w:right="198"/>
      <w:jc w:val="right"/>
    </w:pPr>
    <w:rPr>
      <w:rFonts w:ascii="宋体"/>
      <w:sz w:val="18"/>
      <w:szCs w:val="18"/>
    </w:rPr>
  </w:style>
  <w:style w:type="paragraph" w:customStyle="1" w:styleId="afff4">
    <w:name w:val="标准书眉_奇数页"/>
    <w:next w:val="aff2"/>
    <w:pPr>
      <w:tabs>
        <w:tab w:val="center" w:pos="4154"/>
        <w:tab w:val="right" w:pos="8306"/>
      </w:tabs>
      <w:spacing w:after="220"/>
      <w:jc w:val="right"/>
    </w:pPr>
    <w:rPr>
      <w:rFonts w:ascii="黑体" w:eastAsia="黑体"/>
      <w:sz w:val="21"/>
      <w:szCs w:val="21"/>
    </w:rPr>
  </w:style>
  <w:style w:type="paragraph" w:customStyle="1" w:styleId="a4">
    <w:name w:val="章标题"/>
    <w:next w:val="affc"/>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c"/>
    <w:link w:val="Char1"/>
    <w:pPr>
      <w:numPr>
        <w:ilvl w:val="2"/>
      </w:numPr>
      <w:spacing w:before="50" w:after="50"/>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pPr>
      <w:widowControl w:val="0"/>
      <w:numPr>
        <w:numId w:val="3"/>
      </w:numPr>
      <w:jc w:val="both"/>
    </w:pPr>
    <w:rPr>
      <w:rFonts w:ascii="宋体"/>
      <w:sz w:val="21"/>
    </w:rPr>
  </w:style>
  <w:style w:type="paragraph" w:customStyle="1" w:styleId="ad">
    <w:name w:val="列项●（二级）"/>
    <w:pPr>
      <w:numPr>
        <w:ilvl w:val="1"/>
        <w:numId w:val="3"/>
      </w:numPr>
      <w:tabs>
        <w:tab w:val="left" w:pos="840"/>
      </w:tabs>
      <w:jc w:val="both"/>
    </w:pPr>
    <w:rPr>
      <w:rFonts w:ascii="宋体"/>
      <w:sz w:val="21"/>
    </w:rPr>
  </w:style>
  <w:style w:type="paragraph" w:customStyle="1" w:styleId="afff5">
    <w:name w:val="目次、标准名称标题"/>
    <w:basedOn w:val="aff2"/>
    <w:next w:val="aff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c"/>
    <w:pPr>
      <w:numPr>
        <w:ilvl w:val="3"/>
      </w:numPr>
      <w:outlineLvl w:val="4"/>
    </w:pPr>
  </w:style>
  <w:style w:type="paragraph" w:customStyle="1" w:styleId="a1">
    <w:name w:val="示例"/>
    <w:next w:val="afff6"/>
    <w:pPr>
      <w:widowControl w:val="0"/>
      <w:numPr>
        <w:numId w:val="4"/>
      </w:numPr>
      <w:jc w:val="both"/>
    </w:pPr>
    <w:rPr>
      <w:rFonts w:ascii="宋体"/>
      <w:sz w:val="18"/>
      <w:szCs w:val="18"/>
    </w:rPr>
  </w:style>
  <w:style w:type="paragraph" w:customStyle="1" w:styleId="afff6">
    <w:name w:val="示例内容"/>
    <w:pPr>
      <w:ind w:firstLineChars="200" w:firstLine="200"/>
    </w:pPr>
    <w:rPr>
      <w:rFonts w:ascii="宋体"/>
      <w:sz w:val="18"/>
      <w:szCs w:val="18"/>
    </w:rPr>
  </w:style>
  <w:style w:type="paragraph" w:customStyle="1" w:styleId="af1">
    <w:name w:val="数字编号列项（二级）"/>
    <w:pPr>
      <w:numPr>
        <w:ilvl w:val="1"/>
        <w:numId w:val="5"/>
      </w:numPr>
      <w:jc w:val="both"/>
    </w:pPr>
    <w:rPr>
      <w:rFonts w:ascii="宋体"/>
      <w:sz w:val="21"/>
    </w:rPr>
  </w:style>
  <w:style w:type="paragraph" w:customStyle="1" w:styleId="a8">
    <w:name w:val="四级条标题"/>
    <w:basedOn w:val="a7"/>
    <w:next w:val="affc"/>
    <w:pPr>
      <w:numPr>
        <w:ilvl w:val="4"/>
      </w:numPr>
      <w:outlineLvl w:val="5"/>
    </w:pPr>
  </w:style>
  <w:style w:type="paragraph" w:customStyle="1" w:styleId="a9">
    <w:name w:val="五级条标题"/>
    <w:basedOn w:val="a8"/>
    <w:next w:val="affc"/>
    <w:pPr>
      <w:numPr>
        <w:ilvl w:val="5"/>
      </w:numPr>
      <w:outlineLvl w:val="6"/>
    </w:pPr>
  </w:style>
  <w:style w:type="paragraph" w:customStyle="1" w:styleId="aff1">
    <w:name w:val="注："/>
    <w:next w:val="affc"/>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f0">
    <w:name w:val="字母编号列项（一级）"/>
    <w:pPr>
      <w:numPr>
        <w:numId w:val="5"/>
      </w:numPr>
      <w:jc w:val="both"/>
    </w:pPr>
    <w:rPr>
      <w:rFonts w:ascii="宋体"/>
      <w:sz w:val="21"/>
    </w:rPr>
  </w:style>
  <w:style w:type="paragraph" w:customStyle="1" w:styleId="ae">
    <w:name w:val="列项◆（三级）"/>
    <w:basedOn w:val="aff2"/>
    <w:pPr>
      <w:numPr>
        <w:ilvl w:val="2"/>
        <w:numId w:val="3"/>
      </w:numPr>
    </w:pPr>
    <w:rPr>
      <w:rFonts w:ascii="宋体"/>
      <w:szCs w:val="21"/>
    </w:rPr>
  </w:style>
  <w:style w:type="paragraph" w:customStyle="1" w:styleId="af2">
    <w:name w:val="编号列项（三级）"/>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7">
    <w:name w:val="二级无"/>
    <w:basedOn w:val="a6"/>
    <w:pPr>
      <w:spacing w:beforeLines="0" w:before="0" w:afterLines="0" w:after="0"/>
    </w:pPr>
    <w:rPr>
      <w:rFonts w:ascii="宋体" w:eastAsia="宋体"/>
    </w:rPr>
  </w:style>
  <w:style w:type="paragraph" w:customStyle="1" w:styleId="afff8">
    <w:name w:val="注：（正文）"/>
    <w:basedOn w:val="aff1"/>
    <w:next w:val="affc"/>
  </w:style>
  <w:style w:type="paragraph" w:customStyle="1" w:styleId="a3">
    <w:name w:val="注×：（正文）"/>
    <w:pPr>
      <w:numPr>
        <w:numId w:val="9"/>
      </w:numPr>
      <w:jc w:val="both"/>
    </w:pPr>
    <w:rPr>
      <w:rFonts w:ascii="宋体"/>
      <w:sz w:val="18"/>
      <w:szCs w:val="18"/>
    </w:rPr>
  </w:style>
  <w:style w:type="paragraph" w:customStyle="1" w:styleId="afff9">
    <w:name w:val="标准标志"/>
    <w:next w:val="aff2"/>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pPr>
      <w:spacing w:before="120"/>
      <w:ind w:left="221"/>
    </w:pPr>
    <w:rPr>
      <w:rFonts w:ascii="宋体"/>
      <w:sz w:val="18"/>
      <w:szCs w:val="18"/>
    </w:rPr>
  </w:style>
  <w:style w:type="paragraph" w:customStyle="1" w:styleId="afffc">
    <w:name w:val="标准书眉_偶数页"/>
    <w:basedOn w:val="afff4"/>
    <w:next w:val="aff2"/>
    <w:pPr>
      <w:jc w:val="left"/>
    </w:pPr>
  </w:style>
  <w:style w:type="paragraph" w:customStyle="1" w:styleId="afffd">
    <w:name w:val="标准书眉一"/>
    <w:pPr>
      <w:jc w:val="both"/>
    </w:pPr>
  </w:style>
  <w:style w:type="paragraph" w:customStyle="1" w:styleId="afffe">
    <w:name w:val="参考文献"/>
    <w:basedOn w:val="aff2"/>
    <w:next w:val="aff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2"/>
    <w:next w:val="affc"/>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rPr>
      <w:rFonts w:ascii="黑体" w:eastAsia="黑体"/>
      <w:spacing w:val="85"/>
      <w:w w:val="100"/>
      <w:position w:val="3"/>
      <w:sz w:val="28"/>
      <w:szCs w:val="28"/>
    </w:rPr>
  </w:style>
  <w:style w:type="paragraph" w:customStyle="1" w:styleId="affff1">
    <w:name w:val="发布部门"/>
    <w:next w:val="affc"/>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pPr>
      <w:framePr w:w="3997" w:h="471" w:hRule="exact" w:vSpace="181" w:wrap="around" w:hAnchor="page" w:x="7089" w:y="14097" w:anchorLock="1"/>
    </w:pPr>
    <w:rPr>
      <w:rFonts w:eastAsia="黑体"/>
      <w:sz w:val="28"/>
    </w:rPr>
  </w:style>
  <w:style w:type="paragraph" w:customStyle="1" w:styleId="affff3">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f4">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pPr>
      <w:framePr w:wrap="around"/>
      <w:spacing w:before="370" w:line="400" w:lineRule="exact"/>
    </w:pPr>
    <w:rPr>
      <w:rFonts w:ascii="Times New Roman"/>
      <w:sz w:val="28"/>
      <w:szCs w:val="28"/>
    </w:rPr>
  </w:style>
  <w:style w:type="paragraph" w:customStyle="1" w:styleId="affff6">
    <w:name w:val="封面一致性程度标识"/>
    <w:basedOn w:val="affff5"/>
    <w:pPr>
      <w:framePr w:wrap="around"/>
      <w:spacing w:before="440"/>
    </w:pPr>
    <w:rPr>
      <w:rFonts w:ascii="宋体" w:eastAsia="宋体"/>
    </w:rPr>
  </w:style>
  <w:style w:type="paragraph" w:customStyle="1" w:styleId="affff7">
    <w:name w:val="封面标准文稿类别"/>
    <w:basedOn w:val="affff6"/>
    <w:pPr>
      <w:framePr w:wrap="around"/>
      <w:spacing w:after="160" w:line="240" w:lineRule="auto"/>
    </w:pPr>
    <w:rPr>
      <w:sz w:val="24"/>
    </w:rPr>
  </w:style>
  <w:style w:type="paragraph" w:customStyle="1" w:styleId="affff8">
    <w:name w:val="封面标准文稿编辑信息"/>
    <w:basedOn w:val="affff7"/>
    <w:pPr>
      <w:framePr w:wrap="around"/>
      <w:spacing w:before="180" w:line="180" w:lineRule="exact"/>
    </w:pPr>
    <w:rPr>
      <w:sz w:val="21"/>
    </w:rPr>
  </w:style>
  <w:style w:type="paragraph" w:customStyle="1" w:styleId="affff9">
    <w:name w:val="封面正文"/>
    <w:pPr>
      <w:jc w:val="both"/>
    </w:pPr>
  </w:style>
  <w:style w:type="paragraph" w:customStyle="1" w:styleId="af8">
    <w:name w:val="附录标识"/>
    <w:basedOn w:val="aff2"/>
    <w:next w:val="affc"/>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c"/>
    <w:next w:val="affc"/>
    <w:pPr>
      <w:ind w:firstLineChars="0" w:firstLine="0"/>
      <w:jc w:val="center"/>
    </w:pPr>
    <w:rPr>
      <w:rFonts w:ascii="黑体" w:eastAsia="黑体"/>
    </w:rPr>
  </w:style>
  <w:style w:type="paragraph" w:customStyle="1" w:styleId="af5">
    <w:name w:val="附录表标号"/>
    <w:basedOn w:val="aff2"/>
    <w:next w:val="affc"/>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c"/>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c"/>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b">
    <w:name w:val="附录二级无"/>
    <w:basedOn w:val="afb"/>
    <w:pPr>
      <w:tabs>
        <w:tab w:val="clear" w:pos="360"/>
      </w:tabs>
      <w:spacing w:beforeLines="0" w:before="0" w:afterLines="0" w:after="0"/>
    </w:pPr>
    <w:rPr>
      <w:rFonts w:ascii="宋体" w:eastAsia="宋体"/>
      <w:szCs w:val="21"/>
    </w:rPr>
  </w:style>
  <w:style w:type="paragraph" w:customStyle="1" w:styleId="affffc">
    <w:name w:val="附录公式"/>
    <w:basedOn w:val="affc"/>
    <w:next w:val="affc"/>
    <w:link w:val="Char0"/>
    <w:qFormat/>
  </w:style>
  <w:style w:type="character" w:customStyle="1" w:styleId="Char0">
    <w:name w:val="附录公式 Char"/>
    <w:basedOn w:val="Char"/>
    <w:link w:val="affffc"/>
    <w:rPr>
      <w:rFonts w:ascii="宋体"/>
      <w:sz w:val="21"/>
      <w:lang w:val="en-US" w:eastAsia="zh-CN" w:bidi="ar-SA"/>
    </w:rPr>
  </w:style>
  <w:style w:type="paragraph" w:customStyle="1" w:styleId="affffd">
    <w:name w:val="附录公式编号制表符"/>
    <w:basedOn w:val="aff2"/>
    <w:next w:val="affc"/>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c"/>
    <w:pPr>
      <w:numPr>
        <w:ilvl w:val="4"/>
      </w:numPr>
      <w:outlineLvl w:val="4"/>
    </w:pPr>
  </w:style>
  <w:style w:type="paragraph" w:customStyle="1" w:styleId="affffe">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c"/>
    <w:pPr>
      <w:numPr>
        <w:ilvl w:val="5"/>
      </w:numPr>
      <w:outlineLvl w:val="5"/>
    </w:pPr>
  </w:style>
  <w:style w:type="paragraph" w:customStyle="1" w:styleId="afffff">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c"/>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c"/>
    <w:pPr>
      <w:numPr>
        <w:ilvl w:val="6"/>
      </w:numPr>
      <w:outlineLvl w:val="6"/>
    </w:pPr>
  </w:style>
  <w:style w:type="paragraph" w:customStyle="1" w:styleId="afffff0">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c"/>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c"/>
    <w:pPr>
      <w:numPr>
        <w:ilvl w:val="2"/>
      </w:numPr>
      <w:autoSpaceDN w:val="0"/>
      <w:spacing w:beforeLines="50" w:before="50" w:afterLines="50" w:after="50"/>
      <w:outlineLvl w:val="2"/>
    </w:pPr>
  </w:style>
  <w:style w:type="paragraph" w:customStyle="1" w:styleId="afffff1">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2">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pPr>
      <w:ind w:leftChars="400" w:left="600" w:hangingChars="200" w:hanging="200"/>
    </w:pPr>
    <w:rPr>
      <w:rFonts w:ascii="宋体"/>
      <w:sz w:val="21"/>
    </w:rPr>
  </w:style>
  <w:style w:type="paragraph" w:customStyle="1" w:styleId="afffff4">
    <w:name w:val="目次、索引正文"/>
    <w:pPr>
      <w:spacing w:line="320" w:lineRule="exact"/>
      <w:jc w:val="both"/>
    </w:pPr>
    <w:rPr>
      <w:rFonts w:ascii="宋体"/>
      <w:sz w:val="21"/>
    </w:rPr>
  </w:style>
  <w:style w:type="paragraph" w:customStyle="1" w:styleId="afffff5">
    <w:name w:val="其他标准标志"/>
    <w:basedOn w:val="afff9"/>
    <w:pPr>
      <w:framePr w:w="6101" w:wrap="around" w:vAnchor="page" w:hAnchor="page" w:x="4673" w:y="942"/>
    </w:pPr>
    <w:rPr>
      <w:w w:val="130"/>
    </w:rPr>
  </w:style>
  <w:style w:type="paragraph" w:customStyle="1" w:styleId="afffff6">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pPr>
      <w:framePr w:wrap="around" w:y="15310"/>
      <w:spacing w:line="0" w:lineRule="atLeast"/>
    </w:pPr>
    <w:rPr>
      <w:rFonts w:ascii="黑体" w:eastAsia="黑体"/>
      <w:b w:val="0"/>
    </w:rPr>
  </w:style>
  <w:style w:type="paragraph" w:customStyle="1" w:styleId="afffff8">
    <w:name w:val="前言、引言标题"/>
    <w:next w:val="affc"/>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7"/>
    <w:pPr>
      <w:spacing w:beforeLines="0" w:before="0" w:afterLines="0" w:after="0"/>
    </w:pPr>
    <w:rPr>
      <w:rFonts w:ascii="宋体" w:eastAsia="宋体"/>
    </w:rPr>
  </w:style>
  <w:style w:type="paragraph" w:customStyle="1" w:styleId="afffffa">
    <w:name w:val="实施日期"/>
    <w:basedOn w:val="affff2"/>
    <w:pPr>
      <w:framePr w:wrap="around" w:vAnchor="page" w:hAnchor="text"/>
      <w:jc w:val="right"/>
    </w:pPr>
  </w:style>
  <w:style w:type="paragraph" w:customStyle="1" w:styleId="afffffb">
    <w:name w:val="示例后文字"/>
    <w:basedOn w:val="affc"/>
    <w:next w:val="affc"/>
    <w:qFormat/>
    <w:pPr>
      <w:ind w:firstLine="360"/>
    </w:pPr>
    <w:rPr>
      <w:sz w:val="18"/>
    </w:rPr>
  </w:style>
  <w:style w:type="paragraph" w:customStyle="1" w:styleId="a0">
    <w:name w:val="首示例"/>
    <w:next w:val="affc"/>
    <w:link w:val="Char2"/>
    <w:qFormat/>
    <w:pPr>
      <w:numPr>
        <w:numId w:val="14"/>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lang w:val="en-US" w:eastAsia="zh-CN" w:bidi="ar-SA"/>
    </w:rPr>
  </w:style>
  <w:style w:type="paragraph" w:customStyle="1" w:styleId="afffffc">
    <w:name w:val="四级无"/>
    <w:basedOn w:val="a8"/>
    <w:pPr>
      <w:spacing w:beforeLines="0" w:before="0" w:afterLines="0" w:after="0"/>
    </w:pPr>
    <w:rPr>
      <w:rFonts w:ascii="宋体" w:eastAsia="宋体"/>
    </w:rPr>
  </w:style>
  <w:style w:type="paragraph" w:customStyle="1" w:styleId="afffffd">
    <w:name w:val="条文脚注"/>
    <w:basedOn w:val="af"/>
    <w:pPr>
      <w:numPr>
        <w:numId w:val="0"/>
      </w:numPr>
      <w:tabs>
        <w:tab w:val="clear" w:pos="0"/>
      </w:tabs>
      <w:jc w:val="both"/>
    </w:pPr>
  </w:style>
  <w:style w:type="paragraph" w:customStyle="1" w:styleId="afffffe">
    <w:name w:val="图标脚注说明"/>
    <w:basedOn w:val="affc"/>
    <w:pPr>
      <w:ind w:left="840" w:firstLineChars="0" w:hanging="420"/>
    </w:pPr>
    <w:rPr>
      <w:sz w:val="18"/>
      <w:szCs w:val="18"/>
    </w:rPr>
  </w:style>
  <w:style w:type="paragraph" w:customStyle="1" w:styleId="a2">
    <w:name w:val="图表脚注说明"/>
    <w:basedOn w:val="aff2"/>
    <w:pPr>
      <w:numPr>
        <w:numId w:val="15"/>
      </w:numPr>
    </w:pPr>
    <w:rPr>
      <w:rFonts w:ascii="宋体"/>
      <w:sz w:val="18"/>
      <w:szCs w:val="18"/>
    </w:rPr>
  </w:style>
  <w:style w:type="paragraph" w:customStyle="1" w:styleId="affffff">
    <w:name w:val="图的脚注"/>
    <w:next w:val="affc"/>
    <w:qFormat/>
    <w:pPr>
      <w:widowControl w:val="0"/>
      <w:ind w:leftChars="200" w:left="840" w:hangingChars="200" w:hanging="420"/>
      <w:jc w:val="both"/>
    </w:pPr>
    <w:rPr>
      <w:rFonts w:ascii="宋体"/>
      <w:sz w:val="1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before="0" w:afterLines="0" w:after="0"/>
    </w:pPr>
    <w:rPr>
      <w:rFonts w:ascii="宋体" w:eastAsia="宋体"/>
    </w:rPr>
  </w:style>
  <w:style w:type="paragraph" w:customStyle="1" w:styleId="affffff2">
    <w:name w:val="一级无"/>
    <w:basedOn w:val="a5"/>
    <w:pPr>
      <w:spacing w:beforeLines="0" w:before="0" w:afterLines="0" w:after="0"/>
    </w:pPr>
    <w:rPr>
      <w:rFonts w:ascii="宋体" w:eastAsia="宋体"/>
    </w:rPr>
  </w:style>
  <w:style w:type="paragraph" w:customStyle="1" w:styleId="af7">
    <w:name w:val="正文表标题"/>
    <w:next w:val="affc"/>
    <w:pPr>
      <w:numPr>
        <w:numId w:val="16"/>
      </w:numPr>
      <w:tabs>
        <w:tab w:val="left" w:pos="360"/>
      </w:tabs>
      <w:spacing w:beforeLines="50" w:before="156" w:afterLines="50" w:after="156"/>
      <w:jc w:val="center"/>
    </w:pPr>
    <w:rPr>
      <w:rFonts w:ascii="黑体" w:eastAsia="黑体"/>
      <w:sz w:val="21"/>
    </w:rPr>
  </w:style>
  <w:style w:type="paragraph" w:customStyle="1" w:styleId="affffff3">
    <w:name w:val="正文公式编号制表符"/>
    <w:basedOn w:val="affc"/>
    <w:next w:val="affc"/>
    <w:qFormat/>
    <w:pPr>
      <w:ind w:firstLineChars="0" w:firstLine="0"/>
    </w:pPr>
  </w:style>
  <w:style w:type="paragraph" w:customStyle="1" w:styleId="af4">
    <w:name w:val="正文图标题"/>
    <w:next w:val="affc"/>
    <w:pPr>
      <w:numPr>
        <w:numId w:val="17"/>
      </w:numPr>
      <w:tabs>
        <w:tab w:val="left" w:pos="360"/>
      </w:tabs>
      <w:spacing w:beforeLines="50" w:before="156" w:afterLines="50" w:after="156"/>
      <w:jc w:val="center"/>
    </w:pPr>
    <w:rPr>
      <w:rFonts w:ascii="黑体" w:eastAsia="黑体"/>
      <w:sz w:val="21"/>
    </w:rPr>
  </w:style>
  <w:style w:type="paragraph" w:customStyle="1" w:styleId="affffff4">
    <w:name w:val="终结线"/>
    <w:basedOn w:val="aff2"/>
    <w:pPr>
      <w:framePr w:hSpace="181" w:vSpace="181" w:wrap="around" w:vAnchor="text" w:hAnchor="margin" w:xAlign="center" w:y="285"/>
    </w:pPr>
  </w:style>
  <w:style w:type="paragraph" w:customStyle="1" w:styleId="affffff5">
    <w:name w:val="其他发布日期"/>
    <w:basedOn w:val="affff2"/>
    <w:pPr>
      <w:framePr w:wrap="around" w:vAnchor="page" w:hAnchor="text" w:x="1419"/>
    </w:pPr>
  </w:style>
  <w:style w:type="paragraph" w:customStyle="1" w:styleId="affffff6">
    <w:name w:val="其他实施日期"/>
    <w:basedOn w:val="afffffa"/>
    <w:pPr>
      <w:framePr w:wrap="around"/>
    </w:pPr>
  </w:style>
  <w:style w:type="paragraph" w:customStyle="1" w:styleId="22">
    <w:name w:val="封面标准名称2"/>
    <w:basedOn w:val="affff4"/>
    <w:pPr>
      <w:framePr w:wrap="around" w:y="4469"/>
      <w:spacing w:beforeLines="630" w:before="630"/>
    </w:pPr>
  </w:style>
  <w:style w:type="paragraph" w:customStyle="1" w:styleId="23">
    <w:name w:val="封面标准英文名称2"/>
    <w:basedOn w:val="affff5"/>
    <w:pPr>
      <w:framePr w:wrap="around" w:y="4469"/>
    </w:pPr>
  </w:style>
  <w:style w:type="paragraph" w:customStyle="1" w:styleId="24">
    <w:name w:val="封面一致性程度标识2"/>
    <w:basedOn w:val="affff6"/>
    <w:pPr>
      <w:framePr w:wrap="around" w:y="4469"/>
    </w:pPr>
  </w:style>
  <w:style w:type="paragraph" w:customStyle="1" w:styleId="25">
    <w:name w:val="封面标准文稿类别2"/>
    <w:basedOn w:val="affff7"/>
    <w:pPr>
      <w:framePr w:wrap="around" w:y="4469"/>
    </w:pPr>
  </w:style>
  <w:style w:type="paragraph" w:customStyle="1" w:styleId="26">
    <w:name w:val="封面标准文稿编辑信息2"/>
    <w:basedOn w:val="affff8"/>
    <w:pPr>
      <w:framePr w:wrap="around" w:y="4469"/>
    </w:pPr>
  </w:style>
  <w:style w:type="paragraph" w:customStyle="1" w:styleId="p0">
    <w:name w:val="p0"/>
    <w:basedOn w:val="aff2"/>
    <w:pPr>
      <w:widowControl/>
    </w:pPr>
    <w:rPr>
      <w:kern w:val="0"/>
      <w:szCs w:val="21"/>
    </w:rPr>
  </w:style>
  <w:style w:type="paragraph" w:customStyle="1" w:styleId="p15">
    <w:name w:val="p15"/>
    <w:basedOn w:val="aff2"/>
    <w:pPr>
      <w:widowControl/>
      <w:ind w:firstLine="420"/>
    </w:pPr>
    <w:rPr>
      <w:rFonts w:ascii="宋体" w:hAnsi="宋体" w:cs="宋体"/>
      <w:kern w:val="0"/>
      <w:szCs w:val="21"/>
    </w:rPr>
  </w:style>
  <w:style w:type="character" w:customStyle="1" w:styleId="Char1">
    <w:name w:val="二级条标题 Char1"/>
    <w:link w:val="a6"/>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696</Words>
  <Characters>3972</Characters>
  <Application>Microsoft Office Word</Application>
  <DocSecurity>0</DocSecurity>
  <Lines>33</Lines>
  <Paragraphs>9</Paragraphs>
  <ScaleCrop>false</ScaleCrop>
  <Company>zle</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3</cp:revision>
  <cp:lastPrinted>2023-04-19T02:51:00Z</cp:lastPrinted>
  <dcterms:created xsi:type="dcterms:W3CDTF">2024-09-09T09:53:00Z</dcterms:created>
  <dcterms:modified xsi:type="dcterms:W3CDTF">2024-09-09T09:54:00Z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F477642163214036A20E32BCFA0D3F64</vt:lpwstr>
  </property>
  <property fmtid="{D5CDD505-2E9C-101B-9397-08002B2CF9AE}" pid="4" name="GrammarlyDocumentId">
    <vt:lpwstr>eeabbe19bcf4f30962073fb11d72e666829345b14c90848107bcc2b9221cd2bf</vt:lpwstr>
  </property>
</Properties>
</file>