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</w:t>
      </w:r>
    </w:p>
    <w:p>
      <w:pPr>
        <w:wordWrap w:val="0"/>
        <w:spacing w:line="594" w:lineRule="exact"/>
        <w:jc w:val="center"/>
        <w:rPr>
          <w:rFonts w:hint="eastAsia" w:ascii="方正小标宋简体" w:hAnsi="微软雅黑" w:eastAsia="方正小标宋简体" w:cs="微软雅黑"/>
          <w:color w:val="000000" w:themeColor="text1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color w:val="000000" w:themeColor="text1"/>
          <w:sz w:val="40"/>
          <w:szCs w:val="32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81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汕头市澄海区德宝塑胶玩具有限公司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玩具枪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德宝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</w:rPr>
              <w:t>0</w:t>
            </w:r>
            <w:bookmarkStart w:id="3" w:name="_GoBack"/>
            <w:bookmarkEnd w:id="3"/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玩具枪：22660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</w:rPr>
              <w:t>2021年6月3日至2021年6月6日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1批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drawing>
                <wp:inline distT="0" distB="0" distL="0" distR="0">
                  <wp:extent cx="1738630" cy="1021080"/>
                  <wp:effectExtent l="0" t="0" r="0" b="0"/>
                  <wp:docPr id="1371852863" name="图片 1371852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852863" name="图片 137185286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816" cy="1029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32"/>
                <w:szCs w:val="32"/>
                <w:lang w:eastAsia="zh-CN"/>
              </w:rPr>
            </w:pPr>
            <w:bookmarkStart w:id="0" w:name="_Hlk108511796"/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:lang w:eastAsia="zh-CN"/>
              </w:rPr>
              <w:t>由于此款产品在注过程中，由于工艺控制不严，导致圆孔的四周厚度变成少于1.58mm</w:t>
            </w:r>
            <w:bookmarkEnd w:id="0"/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:lang w:eastAsia="zh-CN"/>
              </w:rPr>
              <w:t>存在儿童可能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夹紧手指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:lang w:eastAsia="zh-CN"/>
              </w:rPr>
              <w:t>，导致手指受伤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的危险。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消费者立即暂停使用有缺陷的产品，联系本公司或者经销商进行处理。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14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1.通知销售商立即停止销售缺陷产品，对库存产品退回；</w:t>
            </w:r>
          </w:p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32"/>
                <w:szCs w:val="32"/>
              </w:rPr>
              <w:t>2.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在公司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官方微博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</w:rPr>
              <w:t>（德宝塑胶玩具）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和销售商实体店铺处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发布召回公告，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告知消费者具体召回事宜，为购买到缺陷产品的消费者免费更换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32"/>
                <w:szCs w:val="32"/>
              </w:rPr>
              <w:t>一盒全新的符合安全要求的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玩具枪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32"/>
                <w:szCs w:val="32"/>
              </w:rPr>
              <w:t>产品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或退货处理。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汕头市澄海区德宝塑胶玩具有限公司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/>
              <w:numPr>
                <w:numId w:val="0"/>
              </w:numPr>
              <w:spacing w:line="594" w:lineRule="exact"/>
              <w:ind w:leftChars="0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</w:rPr>
              <w:t>1.召回服务热线：</w:t>
            </w:r>
            <w:bookmarkStart w:id="1" w:name="_Hlk110353710"/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</w:rPr>
              <w:t>陈书群</w:t>
            </w:r>
            <w:bookmarkEnd w:id="1"/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</w:rPr>
              <w:t>0754-85110446</w:t>
            </w:r>
          </w:p>
          <w:p>
            <w:pPr>
              <w:pStyle w:val="10"/>
              <w:widowControl/>
              <w:numPr>
                <w:numId w:val="0"/>
              </w:numPr>
              <w:spacing w:line="594" w:lineRule="exact"/>
              <w:ind w:leftChars="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</w:rPr>
              <w:t>2.汕头市澄海区德宝塑胶玩具有限公司官方微博（德宝塑胶玩具）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1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32"/>
                <w:szCs w:val="32"/>
              </w:rPr>
              <w:t>集中召回时间计划在</w:t>
            </w:r>
            <w:bookmarkStart w:id="2" w:name="_Hlk130986737"/>
            <w:r>
              <w:rPr>
                <w:rFonts w:ascii="Times New Roman" w:hAnsi="Times New Roman" w:eastAsia="仿宋_GB2312"/>
                <w:color w:val="000000" w:themeColor="text1"/>
                <w:kern w:val="0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32"/>
                <w:szCs w:val="32"/>
              </w:rPr>
              <w:t>4年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32"/>
                <w:szCs w:val="32"/>
              </w:rPr>
              <w:t>月2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32"/>
                <w:szCs w:val="32"/>
              </w:rPr>
              <w:t>日至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32"/>
                <w:szCs w:val="32"/>
              </w:rPr>
              <w:t>4年1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32"/>
                <w:szCs w:val="32"/>
              </w:rPr>
              <w:t>月2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32"/>
                <w:szCs w:val="32"/>
              </w:rPr>
              <w:t>日</w:t>
            </w:r>
            <w:bookmarkEnd w:id="2"/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32"/>
                <w:szCs w:val="32"/>
              </w:rPr>
              <w:t>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color w:val="000000" w:themeColor="text1"/>
                <w:sz w:val="32"/>
                <w:szCs w:val="32"/>
                <w:shd w:val="clear" w:color="auto" w:fill="FFFFFF"/>
              </w:rPr>
              <w:t>相关用户也可以登录汕头市场监督管理局网站“政务公开-重点领域信息公开-产品质量信息”栏目，或拨打汕头市市场监督管理局缺陷产品召回工作联系电话（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</w:rPr>
              <w:t>0754-88545860</w:t>
            </w:r>
            <w:r>
              <w:rPr>
                <w:rFonts w:hint="eastAsia" w:ascii="仿宋_GB2312" w:hAnsi="微软雅黑" w:eastAsia="仿宋_GB2312" w:cs="微软雅黑"/>
                <w:color w:val="000000" w:themeColor="text1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color w:val="000000" w:themeColor="text1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381FCB"/>
    <w:rsid w:val="00065D90"/>
    <w:rsid w:val="00086E7C"/>
    <w:rsid w:val="000E7B54"/>
    <w:rsid w:val="00110CE5"/>
    <w:rsid w:val="001414E5"/>
    <w:rsid w:val="00181058"/>
    <w:rsid w:val="001C20AE"/>
    <w:rsid w:val="00290C04"/>
    <w:rsid w:val="002B618C"/>
    <w:rsid w:val="002B6E93"/>
    <w:rsid w:val="002E6045"/>
    <w:rsid w:val="00307BBB"/>
    <w:rsid w:val="003347AA"/>
    <w:rsid w:val="003714C0"/>
    <w:rsid w:val="00381FCB"/>
    <w:rsid w:val="003E389C"/>
    <w:rsid w:val="003F117F"/>
    <w:rsid w:val="00444711"/>
    <w:rsid w:val="00492841"/>
    <w:rsid w:val="004B0DAF"/>
    <w:rsid w:val="004B13E5"/>
    <w:rsid w:val="00533EDB"/>
    <w:rsid w:val="00553E45"/>
    <w:rsid w:val="00567824"/>
    <w:rsid w:val="005A714A"/>
    <w:rsid w:val="005B23FA"/>
    <w:rsid w:val="005C1593"/>
    <w:rsid w:val="005C19BE"/>
    <w:rsid w:val="00653069"/>
    <w:rsid w:val="00747D56"/>
    <w:rsid w:val="00796879"/>
    <w:rsid w:val="007A2319"/>
    <w:rsid w:val="007B19DE"/>
    <w:rsid w:val="008464AB"/>
    <w:rsid w:val="00866083"/>
    <w:rsid w:val="009160D6"/>
    <w:rsid w:val="00924018"/>
    <w:rsid w:val="00944794"/>
    <w:rsid w:val="00944979"/>
    <w:rsid w:val="0097754B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900BE"/>
    <w:rsid w:val="00BB00A8"/>
    <w:rsid w:val="00C57A4E"/>
    <w:rsid w:val="00C747F3"/>
    <w:rsid w:val="00C850A4"/>
    <w:rsid w:val="00CE463B"/>
    <w:rsid w:val="00D03EE7"/>
    <w:rsid w:val="00D25C56"/>
    <w:rsid w:val="00D50677"/>
    <w:rsid w:val="00D6241B"/>
    <w:rsid w:val="00DB13E8"/>
    <w:rsid w:val="00DB6253"/>
    <w:rsid w:val="00E16854"/>
    <w:rsid w:val="00E42AF9"/>
    <w:rsid w:val="00E77A79"/>
    <w:rsid w:val="00E91FC0"/>
    <w:rsid w:val="00EA15F4"/>
    <w:rsid w:val="00EC2165"/>
    <w:rsid w:val="00ED2479"/>
    <w:rsid w:val="00EE4941"/>
    <w:rsid w:val="00FB3781"/>
    <w:rsid w:val="00FF2D3F"/>
    <w:rsid w:val="77FD141A"/>
    <w:rsid w:val="77FE6DCC"/>
    <w:rsid w:val="7EF7CDB9"/>
    <w:rsid w:val="A9EE86D8"/>
    <w:rsid w:val="F0F82059"/>
    <w:rsid w:val="F5F59E49"/>
    <w:rsid w:val="FFDF64CF"/>
    <w:rsid w:val="FFFE9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116</Words>
  <Characters>662</Characters>
  <Lines>5</Lines>
  <Paragraphs>1</Paragraphs>
  <TotalTime>3</TotalTime>
  <ScaleCrop>false</ScaleCrop>
  <LinksUpToDate>false</LinksUpToDate>
  <CharactersWithSpaces>777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2022-05-13T17:34:00Z</dcterms:created>
  <dc:creator>张豪哲</dc:creator>
  <cp:lastModifiedBy>admin</cp:lastModifiedBy>
  <dcterms:modified xsi:type="dcterms:W3CDTF">2024-08-16T09:27:21Z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CF5054453C8C3E777A16A2662AF111F7</vt:lpwstr>
  </property>
</Properties>
</file>