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sz w:val="44"/>
          <w:szCs w:val="44"/>
        </w:rPr>
      </w:pPr>
      <w:bookmarkStart w:id="0" w:name="_GoBack"/>
      <w:bookmarkEnd w:id="0"/>
      <w:r>
        <w:rPr>
          <w:rFonts w:hint="eastAsia" w:ascii="方正小标宋简体" w:eastAsia="方正小标宋简体"/>
          <w:b/>
          <w:sz w:val="44"/>
          <w:szCs w:val="44"/>
        </w:rPr>
        <w:t>汕头市公安局现行有效行政规范性文件目录</w:t>
      </w:r>
    </w:p>
    <w:tbl>
      <w:tblPr>
        <w:tblStyle w:val="4"/>
        <w:tblW w:w="1404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81"/>
        <w:gridCol w:w="5426"/>
        <w:gridCol w:w="2133"/>
        <w:gridCol w:w="4124"/>
        <w:gridCol w:w="12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15" w:hRule="atLeast"/>
        </w:trPr>
        <w:tc>
          <w:tcPr>
            <w:tcW w:w="1081" w:type="dxa"/>
          </w:tcPr>
          <w:p>
            <w:pPr>
              <w:spacing w:line="570" w:lineRule="exact"/>
              <w:jc w:val="center"/>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序号</w:t>
            </w:r>
          </w:p>
        </w:tc>
        <w:tc>
          <w:tcPr>
            <w:tcW w:w="5426" w:type="dxa"/>
          </w:tcPr>
          <w:p>
            <w:pPr>
              <w:spacing w:line="570" w:lineRule="exact"/>
              <w:jc w:val="center"/>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规范性文件名称</w:t>
            </w:r>
          </w:p>
        </w:tc>
        <w:tc>
          <w:tcPr>
            <w:tcW w:w="2133" w:type="dxa"/>
          </w:tcPr>
          <w:p>
            <w:pPr>
              <w:spacing w:line="570" w:lineRule="exact"/>
              <w:jc w:val="center"/>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文号编号</w:t>
            </w:r>
          </w:p>
        </w:tc>
        <w:tc>
          <w:tcPr>
            <w:tcW w:w="4124" w:type="dxa"/>
          </w:tcPr>
          <w:p>
            <w:pPr>
              <w:spacing w:line="570" w:lineRule="exact"/>
              <w:jc w:val="center"/>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制定机关</w:t>
            </w:r>
          </w:p>
        </w:tc>
        <w:tc>
          <w:tcPr>
            <w:tcW w:w="1280" w:type="dxa"/>
          </w:tcPr>
          <w:p>
            <w:pPr>
              <w:spacing w:line="570" w:lineRule="exact"/>
              <w:jc w:val="center"/>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文件链接地址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10" w:hRule="atLeast"/>
        </w:trPr>
        <w:tc>
          <w:tcPr>
            <w:tcW w:w="1081" w:type="dxa"/>
          </w:tcPr>
          <w:p>
            <w:pPr>
              <w:spacing w:line="570" w:lineRule="exact"/>
              <w:jc w:val="center"/>
              <w:rPr>
                <w:rFonts w:hint="eastAsia" w:asciiTheme="minorEastAsia" w:hAnsiTheme="minorEastAsia"/>
                <w:sz w:val="28"/>
                <w:szCs w:val="28"/>
              </w:rPr>
            </w:pPr>
            <w:r>
              <w:rPr>
                <w:rFonts w:hint="eastAsia" w:asciiTheme="minorEastAsia" w:hAnsiTheme="minorEastAsia"/>
                <w:sz w:val="28"/>
                <w:szCs w:val="28"/>
              </w:rPr>
              <w:t>1</w:t>
            </w:r>
          </w:p>
        </w:tc>
        <w:tc>
          <w:tcPr>
            <w:tcW w:w="5426" w:type="dxa"/>
          </w:tcPr>
          <w:p>
            <w:pPr>
              <w:spacing w:line="570" w:lineRule="exact"/>
              <w:rPr>
                <w:rFonts w:hint="eastAsia"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rPr>
              <w:t>关于进一步加强电动自行车管理的通告</w:t>
            </w:r>
            <w:r>
              <w:rPr>
                <w:rFonts w:hint="eastAsia" w:asciiTheme="minorEastAsia" w:hAnsiTheme="minorEastAsia"/>
                <w:sz w:val="28"/>
                <w:szCs w:val="28"/>
                <w:lang w:eastAsia="zh-CN"/>
              </w:rPr>
              <w:t>》</w:t>
            </w:r>
          </w:p>
          <w:p>
            <w:pPr>
              <w:spacing w:line="570" w:lineRule="exact"/>
              <w:rPr>
                <w:rFonts w:hint="eastAsia" w:asciiTheme="minorEastAsia" w:hAnsiTheme="minorEastAsia"/>
                <w:sz w:val="28"/>
                <w:szCs w:val="28"/>
              </w:rPr>
            </w:pPr>
          </w:p>
        </w:tc>
        <w:tc>
          <w:tcPr>
            <w:tcW w:w="2133" w:type="dxa"/>
          </w:tcPr>
          <w:p>
            <w:pPr>
              <w:spacing w:line="570" w:lineRule="exact"/>
              <w:jc w:val="center"/>
              <w:rPr>
                <w:rFonts w:hint="eastAsia" w:asciiTheme="minorEastAsia" w:hAnsiTheme="minorEastAsia"/>
                <w:sz w:val="28"/>
                <w:szCs w:val="28"/>
              </w:rPr>
            </w:pPr>
            <w:r>
              <w:rPr>
                <w:rFonts w:hint="eastAsia" w:asciiTheme="minorEastAsia" w:hAnsiTheme="minorEastAsia"/>
                <w:sz w:val="28"/>
                <w:szCs w:val="28"/>
              </w:rPr>
              <w:t>汕市公通[202</w:t>
            </w:r>
            <w:r>
              <w:rPr>
                <w:rFonts w:hint="eastAsia" w:asciiTheme="minorEastAsia" w:hAnsiTheme="minorEastAsia"/>
                <w:sz w:val="28"/>
                <w:szCs w:val="28"/>
                <w:lang w:val="en-US" w:eastAsia="zh-CN"/>
              </w:rPr>
              <w:t>3</w:t>
            </w:r>
            <w:r>
              <w:rPr>
                <w:rFonts w:hint="eastAsia" w:asciiTheme="minorEastAsia" w:hAnsiTheme="minorEastAsia"/>
                <w:sz w:val="28"/>
                <w:szCs w:val="28"/>
              </w:rPr>
              <w:t>]</w:t>
            </w:r>
            <w:r>
              <w:rPr>
                <w:rFonts w:hint="eastAsia" w:asciiTheme="minorEastAsia" w:hAnsiTheme="minorEastAsia"/>
                <w:sz w:val="28"/>
                <w:szCs w:val="28"/>
                <w:lang w:val="en-US" w:eastAsia="zh-CN"/>
              </w:rPr>
              <w:t>44</w:t>
            </w:r>
            <w:r>
              <w:rPr>
                <w:rFonts w:hint="eastAsia" w:asciiTheme="minorEastAsia" w:hAnsiTheme="minorEastAsia"/>
                <w:sz w:val="28"/>
                <w:szCs w:val="28"/>
              </w:rPr>
              <w:t>号</w:t>
            </w:r>
          </w:p>
          <w:p>
            <w:pPr>
              <w:spacing w:line="570" w:lineRule="exact"/>
              <w:jc w:val="center"/>
              <w:rPr>
                <w:rFonts w:hint="eastAsia" w:asciiTheme="minorEastAsia" w:hAnsiTheme="minorEastAsia"/>
                <w:sz w:val="28"/>
                <w:szCs w:val="28"/>
              </w:rPr>
            </w:pPr>
          </w:p>
        </w:tc>
        <w:tc>
          <w:tcPr>
            <w:tcW w:w="4124" w:type="dxa"/>
          </w:tcPr>
          <w:p>
            <w:pPr>
              <w:spacing w:line="570" w:lineRule="exact"/>
              <w:jc w:val="center"/>
              <w:rPr>
                <w:rFonts w:hint="eastAsia" w:asciiTheme="minorEastAsia" w:hAnsiTheme="minorEastAsia"/>
                <w:sz w:val="28"/>
                <w:szCs w:val="28"/>
              </w:rPr>
            </w:pPr>
            <w:r>
              <w:rPr>
                <w:rFonts w:hint="eastAsia" w:asciiTheme="minorEastAsia" w:hAnsiTheme="minorEastAsia"/>
                <w:sz w:val="28"/>
                <w:szCs w:val="28"/>
              </w:rPr>
              <w:t>汕头市公安局</w:t>
            </w:r>
          </w:p>
          <w:p>
            <w:pPr>
              <w:spacing w:line="570" w:lineRule="exact"/>
              <w:jc w:val="center"/>
              <w:rPr>
                <w:rFonts w:hint="eastAsia" w:asciiTheme="minorEastAsia" w:hAnsiTheme="minorEastAsia"/>
                <w:sz w:val="28"/>
                <w:szCs w:val="28"/>
              </w:rPr>
            </w:pPr>
          </w:p>
        </w:tc>
        <w:tc>
          <w:tcPr>
            <w:tcW w:w="1280" w:type="dxa"/>
          </w:tcPr>
          <w:p>
            <w:pPr>
              <w:spacing w:line="570" w:lineRule="exact"/>
              <w:jc w:val="center"/>
              <w:rPr>
                <w:rFonts w:hint="eastAsia"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71" w:hRule="atLeast"/>
        </w:trPr>
        <w:tc>
          <w:tcPr>
            <w:tcW w:w="1081" w:type="dxa"/>
          </w:tcPr>
          <w:p>
            <w:pPr>
              <w:spacing w:line="570" w:lineRule="exact"/>
              <w:jc w:val="center"/>
              <w:rPr>
                <w:rFonts w:hint="eastAsia" w:asciiTheme="minorEastAsia" w:hAnsiTheme="minorEastAsia"/>
                <w:sz w:val="28"/>
                <w:szCs w:val="28"/>
              </w:rPr>
            </w:pPr>
            <w:r>
              <w:rPr>
                <w:rFonts w:hint="eastAsia" w:asciiTheme="minorEastAsia" w:hAnsiTheme="minorEastAsia"/>
                <w:sz w:val="28"/>
                <w:szCs w:val="28"/>
              </w:rPr>
              <w:t>2</w:t>
            </w:r>
          </w:p>
        </w:tc>
        <w:tc>
          <w:tcPr>
            <w:tcW w:w="5426" w:type="dxa"/>
          </w:tcPr>
          <w:p>
            <w:pPr>
              <w:spacing w:line="570" w:lineRule="exact"/>
              <w:rPr>
                <w:rFonts w:hint="eastAsia" w:asciiTheme="minorEastAsia" w:hAnsiTheme="minorEastAsia"/>
                <w:sz w:val="28"/>
                <w:szCs w:val="28"/>
              </w:rPr>
            </w:pPr>
            <w:r>
              <w:rPr>
                <w:rFonts w:hint="eastAsia" w:asciiTheme="minorEastAsia" w:hAnsiTheme="minorEastAsia"/>
                <w:sz w:val="28"/>
                <w:szCs w:val="28"/>
              </w:rPr>
              <w:t>《汕头市公安局 汕头市财政局关于汕头市毒品违法犯罪举报奖励办法》</w:t>
            </w:r>
          </w:p>
        </w:tc>
        <w:tc>
          <w:tcPr>
            <w:tcW w:w="2133" w:type="dxa"/>
          </w:tcPr>
          <w:p>
            <w:pPr>
              <w:spacing w:line="570" w:lineRule="exact"/>
              <w:jc w:val="center"/>
              <w:rPr>
                <w:rFonts w:hint="eastAsia" w:asciiTheme="minorEastAsia" w:hAnsiTheme="minorEastAsia"/>
                <w:sz w:val="28"/>
                <w:szCs w:val="28"/>
              </w:rPr>
            </w:pPr>
            <w:r>
              <w:rPr>
                <w:rFonts w:hint="eastAsia" w:asciiTheme="minorEastAsia" w:hAnsiTheme="minorEastAsia"/>
                <w:sz w:val="28"/>
                <w:szCs w:val="28"/>
              </w:rPr>
              <w:t>汕市公通[2022]62号</w:t>
            </w:r>
          </w:p>
        </w:tc>
        <w:tc>
          <w:tcPr>
            <w:tcW w:w="4124" w:type="dxa"/>
          </w:tcPr>
          <w:p>
            <w:pPr>
              <w:spacing w:line="570" w:lineRule="exact"/>
              <w:jc w:val="center"/>
              <w:rPr>
                <w:rFonts w:hint="eastAsia" w:asciiTheme="minorEastAsia" w:hAnsiTheme="minorEastAsia"/>
                <w:sz w:val="28"/>
                <w:szCs w:val="28"/>
              </w:rPr>
            </w:pPr>
            <w:r>
              <w:rPr>
                <w:rFonts w:hint="eastAsia" w:asciiTheme="minorEastAsia" w:hAnsiTheme="minorEastAsia"/>
                <w:sz w:val="28"/>
                <w:szCs w:val="28"/>
              </w:rPr>
              <w:t>汕头市公安局</w:t>
            </w:r>
          </w:p>
          <w:p>
            <w:pPr>
              <w:spacing w:line="570" w:lineRule="exact"/>
              <w:jc w:val="center"/>
              <w:rPr>
                <w:rFonts w:hint="eastAsia" w:asciiTheme="minorEastAsia" w:hAnsiTheme="minorEastAsia"/>
                <w:sz w:val="28"/>
                <w:szCs w:val="28"/>
              </w:rPr>
            </w:pPr>
            <w:r>
              <w:rPr>
                <w:rFonts w:hint="eastAsia" w:asciiTheme="minorEastAsia" w:hAnsiTheme="minorEastAsia"/>
                <w:sz w:val="28"/>
                <w:szCs w:val="28"/>
              </w:rPr>
              <w:t>汕头市财政局</w:t>
            </w:r>
          </w:p>
        </w:tc>
        <w:tc>
          <w:tcPr>
            <w:tcW w:w="1280" w:type="dxa"/>
          </w:tcPr>
          <w:p>
            <w:pPr>
              <w:spacing w:line="570" w:lineRule="exact"/>
              <w:jc w:val="center"/>
              <w:rPr>
                <w:rFonts w:hint="eastAsia"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5" w:hRule="atLeast"/>
        </w:trPr>
        <w:tc>
          <w:tcPr>
            <w:tcW w:w="1081" w:type="dxa"/>
          </w:tcPr>
          <w:p>
            <w:pPr>
              <w:spacing w:line="570" w:lineRule="exact"/>
              <w:jc w:val="center"/>
              <w:rPr>
                <w:rFonts w:hint="eastAsia" w:asciiTheme="minorEastAsia" w:hAnsiTheme="minorEastAsia"/>
                <w:sz w:val="28"/>
                <w:szCs w:val="28"/>
              </w:rPr>
            </w:pPr>
            <w:r>
              <w:rPr>
                <w:rFonts w:hint="eastAsia" w:asciiTheme="minorEastAsia" w:hAnsiTheme="minorEastAsia"/>
                <w:sz w:val="28"/>
                <w:szCs w:val="28"/>
              </w:rPr>
              <w:t>3</w:t>
            </w:r>
          </w:p>
        </w:tc>
        <w:tc>
          <w:tcPr>
            <w:tcW w:w="5426" w:type="dxa"/>
          </w:tcPr>
          <w:p>
            <w:pPr>
              <w:spacing w:line="570" w:lineRule="exact"/>
              <w:rPr>
                <w:rFonts w:hint="eastAsia" w:asciiTheme="minorEastAsia" w:hAnsiTheme="minorEastAsia"/>
                <w:sz w:val="28"/>
                <w:szCs w:val="28"/>
              </w:rPr>
            </w:pPr>
            <w:r>
              <w:rPr>
                <w:rFonts w:hint="eastAsia" w:asciiTheme="minorEastAsia" w:hAnsiTheme="minorEastAsia"/>
                <w:sz w:val="28"/>
                <w:szCs w:val="28"/>
              </w:rPr>
              <w:t>《汕头市公安局关于货车临时进出汕头市中心城区（北区）禁限行路段的备案办法》</w:t>
            </w:r>
          </w:p>
        </w:tc>
        <w:tc>
          <w:tcPr>
            <w:tcW w:w="2133" w:type="dxa"/>
          </w:tcPr>
          <w:p>
            <w:pPr>
              <w:spacing w:line="570" w:lineRule="exact"/>
              <w:jc w:val="center"/>
              <w:rPr>
                <w:rFonts w:hint="eastAsia" w:asciiTheme="minorEastAsia" w:hAnsiTheme="minorEastAsia"/>
                <w:sz w:val="28"/>
                <w:szCs w:val="28"/>
              </w:rPr>
            </w:pPr>
            <w:r>
              <w:rPr>
                <w:rFonts w:hint="eastAsia" w:asciiTheme="minorEastAsia" w:hAnsiTheme="minorEastAsia"/>
                <w:sz w:val="28"/>
                <w:szCs w:val="28"/>
              </w:rPr>
              <w:t>汕市公通[2021]97号</w:t>
            </w:r>
          </w:p>
        </w:tc>
        <w:tc>
          <w:tcPr>
            <w:tcW w:w="4124" w:type="dxa"/>
          </w:tcPr>
          <w:p>
            <w:pPr>
              <w:spacing w:line="570" w:lineRule="exact"/>
              <w:jc w:val="center"/>
              <w:rPr>
                <w:rFonts w:hint="eastAsia" w:asciiTheme="minorEastAsia" w:hAnsiTheme="minorEastAsia"/>
                <w:sz w:val="28"/>
                <w:szCs w:val="28"/>
              </w:rPr>
            </w:pPr>
            <w:r>
              <w:rPr>
                <w:rFonts w:hint="eastAsia" w:asciiTheme="minorEastAsia" w:hAnsiTheme="minorEastAsia"/>
                <w:sz w:val="28"/>
                <w:szCs w:val="28"/>
              </w:rPr>
              <w:t>汕头市公安局</w:t>
            </w:r>
          </w:p>
        </w:tc>
        <w:tc>
          <w:tcPr>
            <w:tcW w:w="1280" w:type="dxa"/>
          </w:tcPr>
          <w:p>
            <w:pPr>
              <w:spacing w:line="570" w:lineRule="exact"/>
              <w:jc w:val="center"/>
              <w:rPr>
                <w:rFonts w:hint="eastAsia"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5" w:hRule="atLeast"/>
        </w:trPr>
        <w:tc>
          <w:tcPr>
            <w:tcW w:w="1081" w:type="dxa"/>
            <w:vAlign w:val="top"/>
          </w:tcPr>
          <w:p>
            <w:pPr>
              <w:spacing w:line="570" w:lineRule="exact"/>
              <w:jc w:val="cente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4</w:t>
            </w:r>
          </w:p>
        </w:tc>
        <w:tc>
          <w:tcPr>
            <w:tcW w:w="5426" w:type="dxa"/>
            <w:vAlign w:val="top"/>
          </w:tcPr>
          <w:p>
            <w:pPr>
              <w:spacing w:line="570" w:lineRule="exact"/>
              <w:rPr>
                <w:rFonts w:hint="eastAsia" w:asciiTheme="minorEastAsia" w:hAnsiTheme="minorEastAsia"/>
                <w:sz w:val="28"/>
                <w:szCs w:val="28"/>
              </w:rPr>
            </w:pPr>
            <w:r>
              <w:rPr>
                <w:rFonts w:hint="eastAsia" w:asciiTheme="minorEastAsia" w:hAnsiTheme="minorEastAsia"/>
                <w:sz w:val="28"/>
                <w:szCs w:val="28"/>
              </w:rPr>
              <w:t>《汕头市公安局 财政局 民政局 卫生健康局 农业农村局 中国银保监会汕头监管分局道路交通事故社会救助基金管理实施办法》</w:t>
            </w:r>
          </w:p>
        </w:tc>
        <w:tc>
          <w:tcPr>
            <w:tcW w:w="2133" w:type="dxa"/>
            <w:vAlign w:val="top"/>
          </w:tcPr>
          <w:p>
            <w:pPr>
              <w:spacing w:line="570" w:lineRule="exact"/>
              <w:jc w:val="center"/>
              <w:rPr>
                <w:rFonts w:hint="eastAsia" w:asciiTheme="minorEastAsia" w:hAnsiTheme="minorEastAsia"/>
                <w:sz w:val="28"/>
                <w:szCs w:val="28"/>
              </w:rPr>
            </w:pPr>
            <w:r>
              <w:rPr>
                <w:rFonts w:hint="eastAsia" w:asciiTheme="minorEastAsia" w:hAnsiTheme="minorEastAsia"/>
                <w:sz w:val="28"/>
                <w:szCs w:val="28"/>
              </w:rPr>
              <w:t>汕市公通〔2020〕85号</w:t>
            </w:r>
          </w:p>
        </w:tc>
        <w:tc>
          <w:tcPr>
            <w:tcW w:w="4124" w:type="dxa"/>
            <w:vAlign w:val="top"/>
          </w:tcPr>
          <w:p>
            <w:pPr>
              <w:spacing w:line="570" w:lineRule="exact"/>
              <w:jc w:val="center"/>
              <w:rPr>
                <w:rFonts w:hint="eastAsia" w:asciiTheme="minorEastAsia" w:hAnsiTheme="minorEastAsia"/>
                <w:sz w:val="28"/>
                <w:szCs w:val="28"/>
              </w:rPr>
            </w:pPr>
            <w:r>
              <w:rPr>
                <w:rFonts w:hint="eastAsia" w:asciiTheme="minorEastAsia" w:hAnsiTheme="minorEastAsia"/>
                <w:sz w:val="28"/>
                <w:szCs w:val="28"/>
              </w:rPr>
              <w:t>汕头市公安局</w:t>
            </w:r>
          </w:p>
          <w:p>
            <w:pPr>
              <w:spacing w:line="570" w:lineRule="exact"/>
              <w:jc w:val="center"/>
              <w:rPr>
                <w:rFonts w:hint="eastAsia" w:asciiTheme="minorEastAsia" w:hAnsiTheme="minorEastAsia"/>
                <w:sz w:val="28"/>
                <w:szCs w:val="28"/>
              </w:rPr>
            </w:pPr>
            <w:r>
              <w:rPr>
                <w:rFonts w:hint="eastAsia" w:asciiTheme="minorEastAsia" w:hAnsiTheme="minorEastAsia"/>
                <w:sz w:val="28"/>
                <w:szCs w:val="28"/>
              </w:rPr>
              <w:t xml:space="preserve"> 汕头市财政局</w:t>
            </w:r>
          </w:p>
          <w:p>
            <w:pPr>
              <w:spacing w:line="570" w:lineRule="exact"/>
              <w:jc w:val="center"/>
              <w:rPr>
                <w:rFonts w:hint="eastAsia" w:asciiTheme="minorEastAsia" w:hAnsiTheme="minorEastAsia"/>
                <w:sz w:val="28"/>
                <w:szCs w:val="28"/>
              </w:rPr>
            </w:pPr>
            <w:r>
              <w:rPr>
                <w:rFonts w:hint="eastAsia" w:asciiTheme="minorEastAsia" w:hAnsiTheme="minorEastAsia"/>
                <w:sz w:val="28"/>
                <w:szCs w:val="28"/>
              </w:rPr>
              <w:t xml:space="preserve"> 汕头市民政局</w:t>
            </w:r>
          </w:p>
          <w:p>
            <w:pPr>
              <w:spacing w:line="570" w:lineRule="exact"/>
              <w:jc w:val="center"/>
              <w:rPr>
                <w:rFonts w:hint="eastAsia" w:asciiTheme="minorEastAsia" w:hAnsiTheme="minorEastAsia"/>
                <w:sz w:val="28"/>
                <w:szCs w:val="28"/>
              </w:rPr>
            </w:pPr>
            <w:r>
              <w:rPr>
                <w:rFonts w:hint="eastAsia" w:asciiTheme="minorEastAsia" w:hAnsiTheme="minorEastAsia"/>
                <w:sz w:val="28"/>
                <w:szCs w:val="28"/>
              </w:rPr>
              <w:t>汕头市卫生健康局</w:t>
            </w:r>
          </w:p>
          <w:p>
            <w:pPr>
              <w:spacing w:line="570" w:lineRule="exact"/>
              <w:jc w:val="center"/>
              <w:rPr>
                <w:rFonts w:hint="eastAsia" w:asciiTheme="minorEastAsia" w:hAnsiTheme="minorEastAsia"/>
                <w:sz w:val="28"/>
                <w:szCs w:val="28"/>
              </w:rPr>
            </w:pPr>
            <w:r>
              <w:rPr>
                <w:rFonts w:hint="eastAsia" w:asciiTheme="minorEastAsia" w:hAnsiTheme="minorEastAsia"/>
                <w:sz w:val="28"/>
                <w:szCs w:val="28"/>
              </w:rPr>
              <w:t xml:space="preserve"> 汕头市农业农村局</w:t>
            </w:r>
          </w:p>
          <w:p>
            <w:pPr>
              <w:spacing w:line="570" w:lineRule="exact"/>
              <w:jc w:val="center"/>
              <w:rPr>
                <w:rFonts w:hint="eastAsia" w:asciiTheme="minorEastAsia" w:hAnsiTheme="minorEastAsia"/>
                <w:sz w:val="28"/>
                <w:szCs w:val="28"/>
              </w:rPr>
            </w:pPr>
            <w:r>
              <w:rPr>
                <w:rFonts w:hint="eastAsia" w:asciiTheme="minorEastAsia" w:hAnsiTheme="minorEastAsia"/>
                <w:sz w:val="28"/>
                <w:szCs w:val="28"/>
              </w:rPr>
              <w:t xml:space="preserve"> 中国银保监会汕头监管分局</w:t>
            </w:r>
          </w:p>
        </w:tc>
        <w:tc>
          <w:tcPr>
            <w:tcW w:w="1280" w:type="dxa"/>
            <w:vAlign w:val="top"/>
          </w:tcPr>
          <w:p>
            <w:pPr>
              <w:spacing w:line="570" w:lineRule="exact"/>
              <w:jc w:val="center"/>
              <w:rPr>
                <w:rFonts w:hint="eastAsia" w:asciiTheme="minorEastAsia" w:hAnsiTheme="minorEastAsia"/>
                <w:sz w:val="28"/>
                <w:szCs w:val="28"/>
              </w:rPr>
            </w:pPr>
          </w:p>
        </w:tc>
      </w:tr>
    </w:tbl>
    <w:p>
      <w:pPr>
        <w:spacing w:line="570" w:lineRule="exact"/>
        <w:rPr>
          <w:rFonts w:hint="eastAsia" w:ascii="方正小标宋简体" w:eastAsia="方正小标宋简体"/>
          <w:b/>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17"/>
    <w:rsid w:val="00153745"/>
    <w:rsid w:val="00192126"/>
    <w:rsid w:val="006154E7"/>
    <w:rsid w:val="00A85CD2"/>
    <w:rsid w:val="00B95BCB"/>
    <w:rsid w:val="00BA0A17"/>
    <w:rsid w:val="00C20674"/>
    <w:rsid w:val="00DF0505"/>
    <w:rsid w:val="1B1424D3"/>
    <w:rsid w:val="1B3B1FA5"/>
    <w:rsid w:val="441A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B5A27-8CC6-4291-BCFC-7FCD3AE15BF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46</Words>
  <Characters>266</Characters>
  <Lines>2</Lines>
  <Paragraphs>1</Paragraphs>
  <ScaleCrop>false</ScaleCrop>
  <LinksUpToDate>false</LinksUpToDate>
  <CharactersWithSpaces>311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2023-01-28T07:00:00Z</dcterms:created>
  <dc:creator>微软用户</dc:creator>
  <cp:lastModifiedBy>Administrator</cp:lastModifiedBy>
  <dcterms:modified xsi:type="dcterms:W3CDTF">2024-08-05T00:18:53Z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