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汕头市“三旧”改造中推进保障性住房和人才住房建设的意见（修订稿）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保障性住房和人才住房建设，是党中央、国务院改善民生、促进房地产市场平稳健康发展的重要举措。各区县政府、各有关部门在“三旧”改造工作中要注重结合保障性住房建设，完善建设规划，强化政策措施，加快建设步伐，切实改善住房保障对象的居住条件。根据《汕头市人民政府关于印发汕头市旧城镇、旧厂房、旧村庄改造若干管理规定》的通知（汕府〔2024〕24号）和《汕头市人民政府关于印发汕头市市级人才住房建设与使用管理办法的通知》（汕府〔2024〕29号）的有关规定的有关规定，结合我市实际，现就“三旧”改造中推进保障性住房建设问题提出如下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一、凡中心城区的“三旧”改造项目为商品住宅的，应当配套保障性住房和人才住房 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三旧”改造中的商品住宅项目，按可建住宅建筑面积配套保障性住房和人才住房。属于政府主导的项目(危旧住房改造项目除外)，按可建住宅建筑面积的2%配套；其余商品住宅项目均按可建住宅建筑面积的1%比例配套保障性住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(二)项目应实物配建保障性住房和人才住房，可以全部配建保障性住房或人才住房，也可以配建保障性住房和人才住房，配建方式包括：  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1、在本项目中配建。  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2、在同一区级行政区域范围内，多个“三旧”改造项目依法需配套保障性住房和人才住房的，经改造主体协商同意，可以在其中一个项目集中配建，并在改造方案中明确。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属于政府主导或村(居)统一组织，拆建比(新建的建筑总面积与拆除的原有建筑面积的比值)小于2.5(含2.5)的危旧住房改造项目，经市住房和城乡建设部门审核并报市“三旧”改造工作协调领导小组批准，可不配套保障性住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二、配套要求  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改造主体在编制“三旧”改造方案时，应根据项目用地规划条件，明确配建保障性住房和人才住房的方式；其中属于金平、龙湖区行政区域内的“三旧”改造方案，市政府批准改造方案时，应明确配建保障性住房和人才住房的方式。属于濠江区行政区域内的“三旧”改造方案，濠江区政府应当征求市住房和城乡建设局意见，并在批准改造方案时，应明确配建保障性住房和人才住房的方式。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商品住宅项目中配建保障性住房和人才住房的，单套建筑面积应符合国家、省、市规定的保障性住房和人才住房建筑面积标准。改造主体在编制规划设计方案时应与住房和城乡建设部门商定配建房源的套型、面积等需求</w:t>
      </w:r>
      <w:bookmarkStart w:id="0" w:name="_GoBack"/>
      <w:bookmarkEnd w:id="0"/>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(三)改造主体在项目取得建设工程规划许可证后，至项目办理建筑工程</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许可证前，应与住房和城乡建设部门签订《配建协议书》，其中：属于金平区、龙湖区行政区域内的项目，与市住房和城乡建设部门签订；属于濠江区行政区域内的项目，与濠江区住房和城乡建设部门签订。配建协议应明确配建的套数、套型、面积、移交单位及物业管理服务方案等需求，建成后按约定将配建房源房产权无偿移交给住房和城乡建设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（四）住房和城乡建设部门在</w:t>
      </w:r>
      <w:r>
        <w:rPr>
          <w:rFonts w:hint="eastAsia" w:ascii="仿宋_GB2312" w:hAnsi="仿宋_GB2312" w:eastAsia="仿宋_GB2312" w:cs="仿宋_GB2312"/>
          <w:sz w:val="32"/>
          <w:szCs w:val="32"/>
          <w:lang w:val="en-US" w:eastAsia="zh-CN"/>
        </w:rPr>
        <w:t>受理该类项目的</w:t>
      </w:r>
      <w:r>
        <w:rPr>
          <w:rFonts w:hint="eastAsia" w:ascii="仿宋_GB2312" w:hAnsi="仿宋_GB2312" w:eastAsia="仿宋_GB2312" w:cs="仿宋_GB2312"/>
          <w:sz w:val="32"/>
          <w:szCs w:val="32"/>
        </w:rPr>
        <w:t>建筑工程</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许可</w:t>
      </w:r>
      <w:r>
        <w:rPr>
          <w:rFonts w:hint="eastAsia" w:ascii="仿宋_GB2312" w:hAnsi="仿宋_GB2312" w:eastAsia="仿宋_GB2312" w:cs="仿宋_GB2312"/>
          <w:sz w:val="32"/>
          <w:szCs w:val="32"/>
          <w:lang w:val="en-US" w:eastAsia="zh-CN"/>
        </w:rPr>
        <w:t>申请时</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val="en-US" w:eastAsia="zh-CN"/>
        </w:rPr>
        <w:t>要求申报的</w:t>
      </w:r>
      <w:r>
        <w:rPr>
          <w:rFonts w:hint="eastAsia" w:ascii="仿宋_GB2312" w:hAnsi="仿宋_GB2312" w:eastAsia="仿宋_GB2312" w:cs="仿宋_GB2312"/>
          <w:sz w:val="32"/>
          <w:szCs w:val="32"/>
        </w:rPr>
        <w:t>改造主体</w:t>
      </w:r>
      <w:r>
        <w:rPr>
          <w:rFonts w:hint="eastAsia" w:ascii="仿宋_GB2312" w:hAnsi="仿宋_GB2312" w:eastAsia="仿宋_GB2312" w:cs="仿宋_GB2312"/>
          <w:sz w:val="32"/>
          <w:szCs w:val="32"/>
          <w:lang w:val="en-US" w:eastAsia="zh-CN"/>
        </w:rPr>
        <w:t>按规定落实</w:t>
      </w:r>
      <w:r>
        <w:rPr>
          <w:rFonts w:hint="eastAsia" w:ascii="仿宋_GB2312" w:hAnsi="仿宋_GB2312" w:eastAsia="仿宋_GB2312" w:cs="仿宋_GB2312"/>
          <w:sz w:val="32"/>
          <w:szCs w:val="32"/>
        </w:rPr>
        <w:t>签订《配建协议书》。 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配建的保障性住房和人才住房按照整幢或成梯集中安排，具体房号通过协商在配建协议中确定。配建建筑面积不足一套的面积部分，改造主体应当在配建房源办理不动产首次登记后，按照配建房屋确权总建筑面积与应配建总建筑面积实际差额，以项目已售住宅成交均价折算价值向市住房城乡建设局补足差额；无成交价的，以配建房源评估均价折算价值补足差额。政府也可以按项目已售住宅成交均价（无成交价的，以配建房源评估均价）补足差价后，将该套房源纳入保障性住房或人才住房管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(六)配建的保障性住房和人才住房由改造主体向不动产登记机构申请办理登记到市住房和城乡建设部门名下。 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（七）在项目中配建的，因保障性住房建设面积产生的容积率部分不收取地价款，但应计入项目容积率。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（八）濠江区行政区域内配建的人才住房，应当移交市住房和城乡建设局纳入市级人才住房管理，配建的保障性住房由濠江区住房和城乡建设部门纳入辖区保障性住房管理。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属于政府收购储备后再次公开供地，仍继续享受“三旧”改造优惠政策的改造项目，依照上述各点要求配建。出让时必须在土地公开招拍挂公告和出让合同中明确保障性住房和人才住房配建比例及建筑总面积、配建套数、套型面积、保障性住房与商品房同步建设、项目开竣工时间及建设周期、建成后向市住房和城乡建设部门无偿移交产权、违约责任及处罚条款等约束性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四、本意见的实施细则由市住房和城乡建设部门另行制定，按程序申报审核后印发执行。 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五、澄海、潮阳、潮南区和南澳县参照本意见执行。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六、各区县政府、各有关单位在执行中遇到问题请及时向市“三旧”办和市住房和城乡建设部门反映。  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七、本意见自2024年**月**日起施行，有效期至2029年**月**日止。有效期满，经评估认为需要继续施行的，根据评估情况重新修订。  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72552"/>
    <w:rsid w:val="2233754B"/>
    <w:rsid w:val="3B53782D"/>
    <w:rsid w:val="4A561846"/>
    <w:rsid w:val="7DFA5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2024-07-26T03:42:00Z</dcterms:created>
  <dc:creator>zbk</dc:creator>
  <cp:lastModifiedBy>zbk</cp:lastModifiedBy>
  <cp:lastPrinted>2024-07-26T03:50:00Z</cp:lastPrinted>
  <dcterms:modified xsi:type="dcterms:W3CDTF">2024-07-31T02:51:17Z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