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44"/>
          <w:szCs w:val="44"/>
        </w:rPr>
      </w:pPr>
    </w:p>
    <w:p>
      <w:pPr>
        <w:spacing w:before="381" w:beforeLines="100" w:after="381" w:afterLines="100"/>
        <w:jc w:val="center"/>
        <w:rPr>
          <w:rFonts w:ascii="方正小标宋简体" w:eastAsia="方正小标宋简体"/>
          <w:b/>
          <w:sz w:val="48"/>
          <w:szCs w:val="48"/>
        </w:rPr>
      </w:pPr>
      <w:r>
        <w:rPr>
          <w:rFonts w:hint="eastAsia" w:ascii="方正小标宋简体" w:eastAsia="方正小标宋简体"/>
          <w:b/>
          <w:sz w:val="48"/>
          <w:szCs w:val="48"/>
        </w:rPr>
        <w:t>汕头市“无废城市”建设实施方案</w:t>
      </w:r>
    </w:p>
    <w:p>
      <w:pPr>
        <w:spacing w:before="381" w:beforeLines="100" w:after="381" w:afterLines="100"/>
        <w:jc w:val="center"/>
        <w:rPr>
          <w:rFonts w:ascii="方正小标宋简体" w:eastAsia="方正小标宋简体"/>
          <w:b/>
          <w:sz w:val="48"/>
          <w:szCs w:val="48"/>
        </w:rPr>
      </w:pPr>
      <w:r>
        <w:rPr>
          <w:rFonts w:hint="eastAsia" w:ascii="方正小标宋简体" w:eastAsia="方正小标宋简体"/>
          <w:b/>
          <w:sz w:val="48"/>
          <w:szCs w:val="48"/>
        </w:rPr>
        <w:t>（2023—2030年）</w:t>
      </w:r>
    </w:p>
    <w:p>
      <w:pPr>
        <w:spacing w:before="381" w:beforeLines="100" w:after="381" w:afterLines="100"/>
        <w:jc w:val="center"/>
        <w:rPr>
          <w:b/>
          <w:sz w:val="52"/>
          <w:szCs w:val="52"/>
        </w:rPr>
      </w:pPr>
      <w:r>
        <w:rPr>
          <w:b/>
          <w:sz w:val="52"/>
          <w:szCs w:val="52"/>
        </w:rPr>
        <w:t>（</w:t>
      </w:r>
      <w:r>
        <w:rPr>
          <w:rFonts w:hint="eastAsia"/>
          <w:b/>
          <w:sz w:val="52"/>
          <w:szCs w:val="52"/>
          <w:lang w:eastAsia="zh-CN"/>
        </w:rPr>
        <w:t>送审</w:t>
      </w:r>
      <w:r>
        <w:rPr>
          <w:b/>
          <w:sz w:val="52"/>
          <w:szCs w:val="52"/>
        </w:rPr>
        <w:t>稿）</w:t>
      </w:r>
    </w:p>
    <w:p>
      <w:pPr>
        <w:jc w:val="center"/>
        <w:rPr>
          <w:b/>
          <w:sz w:val="52"/>
          <w:szCs w:val="52"/>
        </w:rPr>
      </w:pPr>
    </w:p>
    <w:p>
      <w:pPr>
        <w:jc w:val="center"/>
        <w:rPr>
          <w:b/>
          <w:sz w:val="52"/>
          <w:szCs w:val="52"/>
        </w:rPr>
      </w:pPr>
      <w:bookmarkStart w:id="132" w:name="_GoBack"/>
      <w:bookmarkEnd w:id="132"/>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rPr>
          <w:b/>
          <w:sz w:val="52"/>
          <w:szCs w:val="52"/>
        </w:rPr>
      </w:pPr>
    </w:p>
    <w:p>
      <w:pPr>
        <w:rPr>
          <w:b/>
          <w:sz w:val="52"/>
          <w:szCs w:val="52"/>
        </w:rPr>
      </w:pPr>
    </w:p>
    <w:p>
      <w:pPr>
        <w:jc w:val="center"/>
        <w:rPr>
          <w:b/>
          <w:sz w:val="36"/>
          <w:szCs w:val="32"/>
        </w:rPr>
      </w:pPr>
      <w:bookmarkStart w:id="0" w:name="_Hlk93304303"/>
      <w:r>
        <w:rPr>
          <w:b/>
          <w:sz w:val="36"/>
          <w:szCs w:val="32"/>
        </w:rPr>
        <w:t>汕头市人民政府</w:t>
      </w:r>
    </w:p>
    <w:p>
      <w:pPr>
        <w:jc w:val="center"/>
        <w:rPr>
          <w:b/>
          <w:sz w:val="36"/>
          <w:szCs w:val="32"/>
        </w:rPr>
      </w:pPr>
      <w:r>
        <w:rPr>
          <w:b/>
          <w:sz w:val="36"/>
          <w:szCs w:val="32"/>
        </w:rPr>
        <w:t>2024年</w:t>
      </w:r>
      <w:r>
        <w:rPr>
          <w:rFonts w:hint="eastAsia"/>
          <w:b/>
          <w:sz w:val="36"/>
          <w:szCs w:val="32"/>
        </w:rPr>
        <w:t>5</w:t>
      </w:r>
      <w:r>
        <w:rPr>
          <w:b/>
          <w:sz w:val="36"/>
          <w:szCs w:val="32"/>
        </w:rPr>
        <w:t>月</w:t>
      </w:r>
    </w:p>
    <w:p>
      <w:pPr>
        <w:widowControl/>
        <w:spacing w:line="240" w:lineRule="auto"/>
        <w:jc w:val="left"/>
        <w:rPr>
          <w:b/>
          <w:sz w:val="32"/>
          <w:szCs w:val="32"/>
        </w:rPr>
        <w:sectPr>
          <w:headerReference r:id="rId5" w:type="default"/>
          <w:footerReference r:id="rId6" w:type="default"/>
          <w:pgSz w:w="11906" w:h="16838"/>
          <w:pgMar w:top="2098" w:right="1588" w:bottom="1588" w:left="1588" w:header="851" w:footer="851" w:gutter="0"/>
          <w:pgNumType w:fmt="upperRoman" w:start="1"/>
          <w:cols w:space="425" w:num="1"/>
          <w:docGrid w:type="lines" w:linePitch="381" w:charSpace="0"/>
        </w:sectPr>
      </w:pPr>
    </w:p>
    <w:bookmarkEnd w:id="0"/>
    <w:p>
      <w:pPr>
        <w:pStyle w:val="26"/>
        <w:tabs>
          <w:tab w:val="right" w:leader="dot" w:pos="8720"/>
        </w:tabs>
        <w:jc w:val="center"/>
        <w:rPr>
          <w:b/>
          <w:sz w:val="40"/>
          <w:szCs w:val="40"/>
        </w:rPr>
      </w:pPr>
      <w:r>
        <w:rPr>
          <w:b/>
          <w:sz w:val="40"/>
          <w:szCs w:val="40"/>
        </w:rPr>
        <w:t>目录</w:t>
      </w:r>
    </w:p>
    <w:p>
      <w:pPr>
        <w:pStyle w:val="26"/>
        <w:tabs>
          <w:tab w:val="right" w:leader="dot" w:pos="8720"/>
        </w:tabs>
        <w:rPr>
          <w:rFonts w:asciiTheme="minorHAnsi" w:hAnsiTheme="minorHAnsi" w:eastAsiaTheme="minorEastAsia" w:cstheme="minorBidi"/>
          <w:sz w:val="22"/>
          <w:szCs w:val="24"/>
          <w14:ligatures w14:val="standardContextual"/>
        </w:rPr>
      </w:pPr>
      <w:r>
        <w:fldChar w:fldCharType="begin"/>
      </w:r>
      <w:r>
        <w:instrText xml:space="preserve"> TOC \o "1-3" \h \z \u </w:instrText>
      </w:r>
      <w:r>
        <w:fldChar w:fldCharType="separate"/>
      </w:r>
      <w:r>
        <w:fldChar w:fldCharType="begin"/>
      </w:r>
      <w:r>
        <w:instrText xml:space="preserve"> HYPERLINK \l "_Toc167285098" </w:instrText>
      </w:r>
      <w:r>
        <w:fldChar w:fldCharType="separate"/>
      </w:r>
      <w:r>
        <w:rPr>
          <w:rStyle w:val="43"/>
        </w:rPr>
        <w:t>1 总则</w:t>
      </w:r>
      <w:r>
        <w:tab/>
      </w:r>
      <w:r>
        <w:fldChar w:fldCharType="begin"/>
      </w:r>
      <w:r>
        <w:instrText xml:space="preserve"> PAGEREF _Toc167285098 \h </w:instrText>
      </w:r>
      <w:r>
        <w:fldChar w:fldCharType="separate"/>
      </w:r>
      <w:r>
        <w:t>1</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"_Toc167285099" </w:instrText>
      </w:r>
      <w:r>
        <w:fldChar w:fldCharType="separate"/>
      </w:r>
      <w:r>
        <w:rPr>
          <w:rStyle w:val="43"/>
        </w:rPr>
        <w:t>1.1 指导思想</w:t>
      </w:r>
      <w:r>
        <w:tab/>
      </w:r>
      <w:r>
        <w:fldChar w:fldCharType="begin"/>
      </w:r>
      <w:r>
        <w:instrText xml:space="preserve"> PAGEREF _Toc167285099 \h </w:instrText>
      </w:r>
      <w:r>
        <w:fldChar w:fldCharType="separate"/>
      </w:r>
      <w:r>
        <w:t>1</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"_Toc167285100" </w:instrText>
      </w:r>
      <w:r>
        <w:fldChar w:fldCharType="separate"/>
      </w:r>
      <w:r>
        <w:rPr>
          <w:rStyle w:val="43"/>
        </w:rPr>
        <w:t>1.2 基本原则</w:t>
      </w:r>
      <w:r>
        <w:tab/>
      </w:r>
      <w:r>
        <w:fldChar w:fldCharType="begin"/>
      </w:r>
      <w:r>
        <w:instrText xml:space="preserve"> PAGEREF _Toc167285100 \h </w:instrText>
      </w:r>
      <w:r>
        <w:fldChar w:fldCharType="separate"/>
      </w:r>
      <w:r>
        <w:t>1</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"_Toc167285101" </w:instrText>
      </w:r>
      <w:r>
        <w:fldChar w:fldCharType="separate"/>
      </w:r>
      <w:r>
        <w:rPr>
          <w:rStyle w:val="43"/>
        </w:rPr>
        <w:t>1.2.1 坚持问题导向</w:t>
      </w:r>
      <w:r>
        <w:tab/>
      </w:r>
      <w:r>
        <w:fldChar w:fldCharType="begin"/>
      </w:r>
      <w:r>
        <w:instrText xml:space="preserve"> PAGEREF _Toc167285101 \h </w:instrText>
      </w:r>
      <w:r>
        <w:fldChar w:fldCharType="separate"/>
      </w:r>
      <w:r>
        <w:t>1</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"_Toc167285102" </w:instrText>
      </w:r>
      <w:r>
        <w:fldChar w:fldCharType="separate"/>
      </w:r>
      <w:r>
        <w:rPr>
          <w:rStyle w:val="43"/>
        </w:rPr>
        <w:t>1.2.2 坚持统筹协调</w:t>
      </w:r>
      <w:r>
        <w:tab/>
      </w:r>
      <w:r>
        <w:fldChar w:fldCharType="begin"/>
      </w:r>
      <w:r>
        <w:instrText xml:space="preserve"> PAGEREF _Toc167285102 \h </w:instrText>
      </w:r>
      <w:r>
        <w:fldChar w:fldCharType="separate"/>
      </w:r>
      <w:r>
        <w:t>2</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"_Toc167285103" </w:instrText>
      </w:r>
      <w:r>
        <w:fldChar w:fldCharType="separate"/>
      </w:r>
      <w:r>
        <w:rPr>
          <w:rStyle w:val="43"/>
        </w:rPr>
        <w:t>1.2.3 坚持责任明晰</w:t>
      </w:r>
      <w:r>
        <w:tab/>
      </w:r>
      <w:r>
        <w:fldChar w:fldCharType="begin"/>
      </w:r>
      <w:r>
        <w:instrText xml:space="preserve"> PAGEREF _Toc167285103 \h </w:instrText>
      </w:r>
      <w:r>
        <w:fldChar w:fldCharType="separate"/>
      </w:r>
      <w:r>
        <w:t>2</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"_Toc167285104" </w:instrText>
      </w:r>
      <w:r>
        <w:fldChar w:fldCharType="separate"/>
      </w:r>
      <w:r>
        <w:rPr>
          <w:rStyle w:val="43"/>
        </w:rPr>
        <w:t>1.2.4 坚持“三化”原则</w:t>
      </w:r>
      <w:r>
        <w:tab/>
      </w:r>
      <w:r>
        <w:fldChar w:fldCharType="begin"/>
      </w:r>
      <w:r>
        <w:instrText xml:space="preserve"> PAGEREF _Toc167285104 \h </w:instrText>
      </w:r>
      <w:r>
        <w:fldChar w:fldCharType="separate"/>
      </w:r>
      <w:r>
        <w:t>2</w:t>
      </w:r>
      <w:r>
        <w:fldChar w:fldCharType="end"/>
      </w:r>
      <w:r>
        <w:fldChar w:fldCharType="end"/>
      </w:r>
    </w:p>
    <w:p>
      <w:pPr>
        <w:pStyle w:val="26"/>
        <w:tabs>
          <w:tab w:val="right" w:leader="dot" w:pos="8720"/>
        </w:tabs>
        <w:rPr>
          <w:rFonts w:asciiTheme="minorHAnsi" w:hAnsiTheme="minorHAnsi" w:eastAsiaTheme="minorEastAsia" w:cstheme="minorBidi"/>
          <w:sz w:val="22"/>
          <w:szCs w:val="24"/>
          <w14:ligatures w14:val="standardContextual"/>
        </w:rPr>
      </w:pPr>
      <w:r>
        <w:fldChar w:fldCharType="begin"/>
      </w:r>
      <w:r>
        <w:instrText xml:space="preserve"> HYPERLINK \l "_Toc167285105" </w:instrText>
      </w:r>
      <w:r>
        <w:fldChar w:fldCharType="separate"/>
      </w:r>
      <w:r>
        <w:rPr>
          <w:rStyle w:val="43"/>
        </w:rPr>
        <w:t>2 建设范围、期限、目标及指标体系</w:t>
      </w:r>
      <w:r>
        <w:tab/>
      </w:r>
      <w:r>
        <w:fldChar w:fldCharType="begin"/>
      </w:r>
      <w:r>
        <w:instrText xml:space="preserve"> PAGEREF _Toc167285105 \h </w:instrText>
      </w:r>
      <w:r>
        <w:fldChar w:fldCharType="separate"/>
      </w:r>
      <w:r>
        <w:t>3</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"_Toc167285106" </w:instrText>
      </w:r>
      <w:r>
        <w:fldChar w:fldCharType="separate"/>
      </w:r>
      <w:r>
        <w:rPr>
          <w:rStyle w:val="43"/>
        </w:rPr>
        <w:t>2.1 实施范围</w:t>
      </w:r>
      <w:r>
        <w:tab/>
      </w:r>
      <w:r>
        <w:fldChar w:fldCharType="begin"/>
      </w:r>
      <w:r>
        <w:instrText xml:space="preserve"> PAGEREF _Toc167285106 \h </w:instrText>
      </w:r>
      <w:r>
        <w:fldChar w:fldCharType="separate"/>
      </w:r>
      <w:r>
        <w:t>3</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"_Toc167285107" </w:instrText>
      </w:r>
      <w:r>
        <w:fldChar w:fldCharType="separate"/>
      </w:r>
      <w:r>
        <w:rPr>
          <w:rStyle w:val="43"/>
        </w:rPr>
        <w:t>2.2 建设期限</w:t>
      </w:r>
      <w:r>
        <w:tab/>
      </w:r>
      <w:r>
        <w:fldChar w:fldCharType="begin"/>
      </w:r>
      <w:r>
        <w:instrText xml:space="preserve"> PAGEREF _Toc167285107 \h </w:instrText>
      </w:r>
      <w:r>
        <w:fldChar w:fldCharType="separate"/>
      </w:r>
      <w:r>
        <w:t>3</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"_Toc167285108" </w:instrText>
      </w:r>
      <w:r>
        <w:fldChar w:fldCharType="separate"/>
      </w:r>
      <w:r>
        <w:rPr>
          <w:rStyle w:val="43"/>
        </w:rPr>
        <w:t>2.3 建设目标</w:t>
      </w:r>
      <w:r>
        <w:tab/>
      </w:r>
      <w:r>
        <w:fldChar w:fldCharType="begin"/>
      </w:r>
      <w:r>
        <w:instrText xml:space="preserve"> PAGEREF _Toc167285108 \h </w:instrText>
      </w:r>
      <w:r>
        <w:fldChar w:fldCharType="separate"/>
      </w:r>
      <w:r>
        <w:t>3</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"_Toc167285109" </w:instrText>
      </w:r>
      <w:r>
        <w:fldChar w:fldCharType="separate"/>
      </w:r>
      <w:r>
        <w:rPr>
          <w:rStyle w:val="43"/>
        </w:rPr>
        <w:t>2.3.1 总体目标</w:t>
      </w:r>
      <w:r>
        <w:tab/>
      </w:r>
      <w:r>
        <w:fldChar w:fldCharType="begin"/>
      </w:r>
      <w:r>
        <w:instrText xml:space="preserve"> PAGEREF _Toc167285109 \h </w:instrText>
      </w:r>
      <w:r>
        <w:fldChar w:fldCharType="separate"/>
      </w:r>
      <w:r>
        <w:t>3</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"_Toc167285110" </w:instrText>
      </w:r>
      <w:r>
        <w:fldChar w:fldCharType="separate"/>
      </w:r>
      <w:r>
        <w:rPr>
          <w:rStyle w:val="43"/>
        </w:rPr>
        <w:t>2.3.2 阶段目标</w:t>
      </w:r>
      <w:r>
        <w:tab/>
      </w:r>
      <w:r>
        <w:fldChar w:fldCharType="begin"/>
      </w:r>
      <w:r>
        <w:instrText xml:space="preserve"> PAGEREF _Toc167285110 \h </w:instrText>
      </w:r>
      <w:r>
        <w:fldChar w:fldCharType="separate"/>
      </w:r>
      <w:r>
        <w:t>4</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"_Toc167285111" </w:instrText>
      </w:r>
      <w:r>
        <w:fldChar w:fldCharType="separate"/>
      </w:r>
      <w:r>
        <w:rPr>
          <w:rStyle w:val="43"/>
        </w:rPr>
        <w:t>2.4 指标体系</w:t>
      </w:r>
      <w:r>
        <w:tab/>
      </w:r>
      <w:r>
        <w:fldChar w:fldCharType="begin"/>
      </w:r>
      <w:r>
        <w:instrText xml:space="preserve"> PAGEREF _Toc167285111 \h </w:instrText>
      </w:r>
      <w:r>
        <w:fldChar w:fldCharType="separate"/>
      </w:r>
      <w:r>
        <w:t>5</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"_Toc167285112" </w:instrText>
      </w:r>
      <w:r>
        <w:fldChar w:fldCharType="separate"/>
      </w:r>
      <w:r>
        <w:rPr>
          <w:rStyle w:val="43"/>
        </w:rPr>
        <w:t>2.5 实施路径</w:t>
      </w:r>
      <w:r>
        <w:tab/>
      </w:r>
      <w:r>
        <w:fldChar w:fldCharType="begin"/>
      </w:r>
      <w:r>
        <w:instrText xml:space="preserve"> PAGEREF _Toc167285112 \h </w:instrText>
      </w:r>
      <w:r>
        <w:fldChar w:fldCharType="separate"/>
      </w:r>
      <w:r>
        <w:t>5</w:t>
      </w:r>
      <w:r>
        <w:fldChar w:fldCharType="end"/>
      </w:r>
      <w:r>
        <w:fldChar w:fldCharType="end"/>
      </w:r>
    </w:p>
    <w:p>
      <w:pPr>
        <w:pStyle w:val="26"/>
        <w:tabs>
          <w:tab w:val="right" w:leader="dot" w:pos="8720"/>
        </w:tabs>
        <w:rPr>
          <w:rFonts w:asciiTheme="minorHAnsi" w:hAnsiTheme="minorHAnsi" w:eastAsiaTheme="minorEastAsia" w:cstheme="minorBidi"/>
          <w:sz w:val="22"/>
          <w:szCs w:val="24"/>
          <w14:ligatures w14:val="standardContextual"/>
        </w:rPr>
      </w:pPr>
      <w:r>
        <w:fldChar w:fldCharType="begin"/>
      </w:r>
      <w:r>
        <w:instrText xml:space="preserve"> HYPERLINK \l "_Toc167285113" </w:instrText>
      </w:r>
      <w:r>
        <w:fldChar w:fldCharType="separate"/>
      </w:r>
      <w:r>
        <w:rPr>
          <w:rStyle w:val="43"/>
        </w:rPr>
        <w:t>3 汕头市城市发展现状</w:t>
      </w:r>
      <w:r>
        <w:tab/>
      </w:r>
      <w:r>
        <w:fldChar w:fldCharType="begin"/>
      </w:r>
      <w:r>
        <w:instrText xml:space="preserve"> PAGEREF _Toc167285113 \h </w:instrText>
      </w:r>
      <w:r>
        <w:fldChar w:fldCharType="separate"/>
      </w:r>
      <w:r>
        <w:t>6</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"_Toc167285114" </w:instrText>
      </w:r>
      <w:r>
        <w:fldChar w:fldCharType="separate"/>
      </w:r>
      <w:r>
        <w:rPr>
          <w:rStyle w:val="43"/>
        </w:rPr>
        <w:t>3.1 汕头市基本情况</w:t>
      </w:r>
      <w:r>
        <w:tab/>
      </w:r>
      <w:r>
        <w:fldChar w:fldCharType="begin"/>
      </w:r>
      <w:r>
        <w:instrText xml:space="preserve"> PAGEREF _Toc167285114 \h </w:instrText>
      </w:r>
      <w:r>
        <w:fldChar w:fldCharType="separate"/>
      </w:r>
      <w:r>
        <w:t>6</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"_Toc167285115" </w:instrText>
      </w:r>
      <w:r>
        <w:fldChar w:fldCharType="separate"/>
      </w:r>
      <w:r>
        <w:rPr>
          <w:rStyle w:val="43"/>
        </w:rPr>
        <w:t>3.2 生态环境概况</w:t>
      </w:r>
      <w:r>
        <w:tab/>
      </w:r>
      <w:r>
        <w:fldChar w:fldCharType="begin"/>
      </w:r>
      <w:r>
        <w:instrText xml:space="preserve"> PAGEREF _Toc167285115 \h </w:instrText>
      </w:r>
      <w:r>
        <w:fldChar w:fldCharType="separate"/>
      </w:r>
      <w:r>
        <w:t>6</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"_Toc167285116" </w:instrText>
      </w:r>
      <w:r>
        <w:fldChar w:fldCharType="separate"/>
      </w:r>
      <w:r>
        <w:rPr>
          <w:rStyle w:val="43"/>
        </w:rPr>
        <w:t>3.3 固体废物产生及处理处置情况</w:t>
      </w:r>
      <w:r>
        <w:tab/>
      </w:r>
      <w:r>
        <w:fldChar w:fldCharType="begin"/>
      </w:r>
      <w:r>
        <w:instrText xml:space="preserve"> PAGEREF _Toc167285116 \h </w:instrText>
      </w:r>
      <w:r>
        <w:fldChar w:fldCharType="separate"/>
      </w:r>
      <w:r>
        <w:t>7</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"_Toc167285117" </w:instrText>
      </w:r>
      <w:r>
        <w:fldChar w:fldCharType="separate"/>
      </w:r>
      <w:r>
        <w:rPr>
          <w:rStyle w:val="43"/>
        </w:rPr>
        <w:t>3.3.1 一般工业固体废物</w:t>
      </w:r>
      <w:r>
        <w:tab/>
      </w:r>
      <w:r>
        <w:fldChar w:fldCharType="begin"/>
      </w:r>
      <w:r>
        <w:instrText xml:space="preserve"> PAGEREF _Toc167285117 \h </w:instrText>
      </w:r>
      <w:r>
        <w:fldChar w:fldCharType="separate"/>
      </w:r>
      <w:r>
        <w:t>7</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"_Toc167285118" </w:instrText>
      </w:r>
      <w:r>
        <w:fldChar w:fldCharType="separate"/>
      </w:r>
      <w:r>
        <w:rPr>
          <w:rStyle w:val="43"/>
        </w:rPr>
        <w:t>3.3.2 危险废物</w:t>
      </w:r>
      <w:r>
        <w:tab/>
      </w:r>
      <w:r>
        <w:fldChar w:fldCharType="begin"/>
      </w:r>
      <w:r>
        <w:instrText xml:space="preserve"> PAGEREF _Toc167285118 \h </w:instrText>
      </w:r>
      <w:r>
        <w:fldChar w:fldCharType="separate"/>
      </w:r>
      <w:r>
        <w:t>8</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"_Toc167285119" </w:instrText>
      </w:r>
      <w:r>
        <w:fldChar w:fldCharType="separate"/>
      </w:r>
      <w:r>
        <w:rPr>
          <w:rStyle w:val="43"/>
        </w:rPr>
        <w:t>3.3.3 农业废弃物</w:t>
      </w:r>
      <w:r>
        <w:tab/>
      </w:r>
      <w:r>
        <w:fldChar w:fldCharType="begin"/>
      </w:r>
      <w:r>
        <w:instrText xml:space="preserve"> PAGEREF _Toc167285119 \h </w:instrText>
      </w:r>
      <w:r>
        <w:fldChar w:fldCharType="separate"/>
      </w:r>
      <w:r>
        <w:t>9</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"_Toc167285120" </w:instrText>
      </w:r>
      <w:r>
        <w:fldChar w:fldCharType="separate"/>
      </w:r>
      <w:r>
        <w:rPr>
          <w:rStyle w:val="43"/>
        </w:rPr>
        <w:t>3.3.4 生活源固体废物</w:t>
      </w:r>
      <w:r>
        <w:tab/>
      </w:r>
      <w:r>
        <w:fldChar w:fldCharType="begin"/>
      </w:r>
      <w:r>
        <w:instrText xml:space="preserve"> PAGEREF _Toc167285120 \h </w:instrText>
      </w:r>
      <w:r>
        <w:fldChar w:fldCharType="separate"/>
      </w:r>
      <w:r>
        <w:t>10</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"_Toc167285121" </w:instrText>
      </w:r>
      <w:r>
        <w:fldChar w:fldCharType="separate"/>
      </w:r>
      <w:r>
        <w:rPr>
          <w:rStyle w:val="43"/>
        </w:rPr>
        <w:t>3.3.5 建筑垃圾</w:t>
      </w:r>
      <w:r>
        <w:tab/>
      </w:r>
      <w:r>
        <w:fldChar w:fldCharType="begin"/>
      </w:r>
      <w:r>
        <w:instrText xml:space="preserve"> PAGEREF _Toc167285121 \h </w:instrText>
      </w:r>
      <w:r>
        <w:fldChar w:fldCharType="separate"/>
      </w:r>
      <w:r>
        <w:t>11</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"_Toc167285122" </w:instrText>
      </w:r>
      <w:r>
        <w:fldChar w:fldCharType="separate"/>
      </w:r>
      <w:r>
        <w:rPr>
          <w:rStyle w:val="43"/>
        </w:rPr>
        <w:t>3.4 固体废物管理存在的主要问题</w:t>
      </w:r>
      <w:r>
        <w:tab/>
      </w:r>
      <w:r>
        <w:fldChar w:fldCharType="begin"/>
      </w:r>
      <w:r>
        <w:instrText xml:space="preserve"> PAGEREF _Toc167285122 \h </w:instrText>
      </w:r>
      <w:r>
        <w:fldChar w:fldCharType="separate"/>
      </w:r>
      <w:r>
        <w:t>11</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"_Toc167285123" </w:instrText>
      </w:r>
      <w:r>
        <w:fldChar w:fldCharType="separate"/>
      </w:r>
      <w:r>
        <w:rPr>
          <w:rStyle w:val="43"/>
        </w:rPr>
        <w:t>3.4.1 一般工业固体废物</w:t>
      </w:r>
      <w:r>
        <w:tab/>
      </w:r>
      <w:r>
        <w:fldChar w:fldCharType="begin"/>
      </w:r>
      <w:r>
        <w:instrText xml:space="preserve"> PAGEREF _Toc167285123 \h </w:instrText>
      </w:r>
      <w:r>
        <w:fldChar w:fldCharType="separate"/>
      </w:r>
      <w:r>
        <w:t>11</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"_Toc167285124" </w:instrText>
      </w:r>
      <w:r>
        <w:fldChar w:fldCharType="separate"/>
      </w:r>
      <w:r>
        <w:rPr>
          <w:rStyle w:val="43"/>
        </w:rPr>
        <w:t>3.4.2 危险废物</w:t>
      </w:r>
      <w:r>
        <w:tab/>
      </w:r>
      <w:r>
        <w:fldChar w:fldCharType="begin"/>
      </w:r>
      <w:r>
        <w:instrText xml:space="preserve"> PAGEREF _Toc167285124 \h </w:instrText>
      </w:r>
      <w:r>
        <w:fldChar w:fldCharType="separate"/>
      </w:r>
      <w:r>
        <w:t>12</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"_Toc167285125" </w:instrText>
      </w:r>
      <w:r>
        <w:fldChar w:fldCharType="separate"/>
      </w:r>
      <w:r>
        <w:rPr>
          <w:rStyle w:val="43"/>
        </w:rPr>
        <w:t>3.4.3 农业废弃物</w:t>
      </w:r>
      <w:r>
        <w:tab/>
      </w:r>
      <w:r>
        <w:fldChar w:fldCharType="begin"/>
      </w:r>
      <w:r>
        <w:instrText xml:space="preserve"> PAGEREF _Toc167285125 \h </w:instrText>
      </w:r>
      <w:r>
        <w:fldChar w:fldCharType="separate"/>
      </w:r>
      <w:r>
        <w:t>13</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"_Toc167285126" </w:instrText>
      </w:r>
      <w:r>
        <w:fldChar w:fldCharType="separate"/>
      </w:r>
      <w:r>
        <w:rPr>
          <w:rStyle w:val="43"/>
        </w:rPr>
        <w:t>3.4.4 生活源固体废物</w:t>
      </w:r>
      <w:r>
        <w:tab/>
      </w:r>
      <w:r>
        <w:fldChar w:fldCharType="begin"/>
      </w:r>
      <w:r>
        <w:instrText xml:space="preserve"> PAGEREF _Toc167285126 \h </w:instrText>
      </w:r>
      <w:r>
        <w:fldChar w:fldCharType="separate"/>
      </w:r>
      <w:r>
        <w:t>13</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"_Toc167285127" </w:instrText>
      </w:r>
      <w:r>
        <w:fldChar w:fldCharType="separate"/>
      </w:r>
      <w:r>
        <w:rPr>
          <w:rStyle w:val="43"/>
        </w:rPr>
        <w:t>3.4.5 建筑垃圾</w:t>
      </w:r>
      <w:r>
        <w:tab/>
      </w:r>
      <w:r>
        <w:fldChar w:fldCharType="begin"/>
      </w:r>
      <w:r>
        <w:instrText xml:space="preserve"> PAGEREF _Toc167285127 \h </w:instrText>
      </w:r>
      <w:r>
        <w:fldChar w:fldCharType="separate"/>
      </w:r>
      <w:r>
        <w:t>14</w:t>
      </w:r>
      <w:r>
        <w:fldChar w:fldCharType="end"/>
      </w:r>
      <w:r>
        <w:fldChar w:fldCharType="end"/>
      </w:r>
    </w:p>
    <w:p>
      <w:pPr>
        <w:pStyle w:val="26"/>
        <w:tabs>
          <w:tab w:val="right" w:leader="dot" w:pos="8720"/>
        </w:tabs>
        <w:rPr>
          <w:rFonts w:asciiTheme="minorHAnsi" w:hAnsiTheme="minorHAnsi" w:eastAsiaTheme="minorEastAsia" w:cstheme="minorBidi"/>
          <w:sz w:val="22"/>
          <w:szCs w:val="24"/>
          <w14:ligatures w14:val="standardContextual"/>
        </w:rPr>
      </w:pPr>
      <w:r>
        <w:fldChar w:fldCharType="begin"/>
      </w:r>
      <w:r>
        <w:instrText xml:space="preserve"> HYPERLINK \l "_Toc167285128" </w:instrText>
      </w:r>
      <w:r>
        <w:fldChar w:fldCharType="separate"/>
      </w:r>
      <w:r>
        <w:rPr>
          <w:rStyle w:val="43"/>
        </w:rPr>
        <w:t>4 建设任务</w:t>
      </w:r>
      <w:r>
        <w:tab/>
      </w:r>
      <w:r>
        <w:fldChar w:fldCharType="begin"/>
      </w:r>
      <w:r>
        <w:instrText xml:space="preserve"> PAGEREF _Toc167285128 \h </w:instrText>
      </w:r>
      <w:r>
        <w:fldChar w:fldCharType="separate"/>
      </w:r>
      <w:r>
        <w:t>16</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"_Toc167285129" </w:instrText>
      </w:r>
      <w:r>
        <w:fldChar w:fldCharType="separate"/>
      </w:r>
      <w:r>
        <w:rPr>
          <w:rStyle w:val="43"/>
        </w:rPr>
        <w:t>4.1 坚持工业绿色升级，拓宽工业固废资源利用途径</w:t>
      </w:r>
      <w:r>
        <w:tab/>
      </w:r>
      <w:r>
        <w:fldChar w:fldCharType="begin"/>
      </w:r>
      <w:r>
        <w:instrText xml:space="preserve"> PAGEREF _Toc167285129 \h </w:instrText>
      </w:r>
      <w:r>
        <w:fldChar w:fldCharType="separate"/>
      </w:r>
      <w:r>
        <w:t>16</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"_Toc167285130" </w:instrText>
      </w:r>
      <w:r>
        <w:fldChar w:fldCharType="separate"/>
      </w:r>
      <w:r>
        <w:rPr>
          <w:rStyle w:val="43"/>
        </w:rPr>
        <w:t>4.1.1 严格行业准入门槛，提升绿色制造水平</w:t>
      </w:r>
      <w:r>
        <w:tab/>
      </w:r>
      <w:r>
        <w:fldChar w:fldCharType="begin"/>
      </w:r>
      <w:r>
        <w:instrText xml:space="preserve"> PAGEREF _Toc167285130 \h </w:instrText>
      </w:r>
      <w:r>
        <w:fldChar w:fldCharType="separate"/>
      </w:r>
      <w:r>
        <w:t>16</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"_Toc167285131" </w:instrText>
      </w:r>
      <w:r>
        <w:fldChar w:fldCharType="separate"/>
      </w:r>
      <w:r>
        <w:rPr>
          <w:rStyle w:val="43"/>
        </w:rPr>
        <w:t>4.1.2 落实清洁生产审核，降低固废产生强度</w:t>
      </w:r>
      <w:r>
        <w:tab/>
      </w:r>
      <w:r>
        <w:fldChar w:fldCharType="begin"/>
      </w:r>
      <w:r>
        <w:instrText xml:space="preserve"> PAGEREF _Toc167285131 \h </w:instrText>
      </w:r>
      <w:r>
        <w:fldChar w:fldCharType="separate"/>
      </w:r>
      <w:r>
        <w:t>16</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"_Toc167285132" </w:instrText>
      </w:r>
      <w:r>
        <w:fldChar w:fldCharType="separate"/>
      </w:r>
      <w:r>
        <w:rPr>
          <w:rStyle w:val="43"/>
        </w:rPr>
        <w:t>4.1.3 加快收运体系建设，拓宽综合利用渠道</w:t>
      </w:r>
      <w:r>
        <w:tab/>
      </w:r>
      <w:r>
        <w:fldChar w:fldCharType="begin"/>
      </w:r>
      <w:r>
        <w:instrText xml:space="preserve"> PAGEREF _Toc167285132 \h </w:instrText>
      </w:r>
      <w:r>
        <w:fldChar w:fldCharType="separate"/>
      </w:r>
      <w:r>
        <w:t>17</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"_Toc167285133" </w:instrText>
      </w:r>
      <w:r>
        <w:fldChar w:fldCharType="separate"/>
      </w:r>
      <w:r>
        <w:rPr>
          <w:rStyle w:val="43"/>
        </w:rPr>
        <w:t>4.1.4 推进绿色矿山建设，全面实施绿色开采</w:t>
      </w:r>
      <w:r>
        <w:tab/>
      </w:r>
      <w:r>
        <w:fldChar w:fldCharType="begin"/>
      </w:r>
      <w:r>
        <w:instrText xml:space="preserve"> PAGEREF _Toc167285133 \h </w:instrText>
      </w:r>
      <w:r>
        <w:fldChar w:fldCharType="separate"/>
      </w:r>
      <w:r>
        <w:t>18</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"_Toc167285134" </w:instrText>
      </w:r>
      <w:r>
        <w:fldChar w:fldCharType="separate"/>
      </w:r>
      <w:r>
        <w:rPr>
          <w:rStyle w:val="43"/>
        </w:rPr>
        <w:t>4.2 强化危废能力建设，补齐危险废物利用处置短板</w:t>
      </w:r>
      <w:r>
        <w:tab/>
      </w:r>
      <w:r>
        <w:fldChar w:fldCharType="begin"/>
      </w:r>
      <w:r>
        <w:instrText xml:space="preserve"> PAGEREF _Toc167285134 \h </w:instrText>
      </w:r>
      <w:r>
        <w:fldChar w:fldCharType="separate"/>
      </w:r>
      <w:r>
        <w:t>18</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"_Toc167285135" </w:instrText>
      </w:r>
      <w:r>
        <w:fldChar w:fldCharType="separate"/>
      </w:r>
      <w:r>
        <w:rPr>
          <w:rStyle w:val="43"/>
        </w:rPr>
        <w:t>4.2.1 加强制度配套建设，健全监管执法体系</w:t>
      </w:r>
      <w:r>
        <w:tab/>
      </w:r>
      <w:r>
        <w:fldChar w:fldCharType="begin"/>
      </w:r>
      <w:r>
        <w:instrText xml:space="preserve"> PAGEREF _Toc167285135 \h </w:instrText>
      </w:r>
      <w:r>
        <w:fldChar w:fldCharType="separate"/>
      </w:r>
      <w:r>
        <w:t>18</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"_Toc167285136" </w:instrText>
      </w:r>
      <w:r>
        <w:fldChar w:fldCharType="separate"/>
      </w:r>
      <w:r>
        <w:rPr>
          <w:rStyle w:val="43"/>
        </w:rPr>
        <w:t>4.2.2 推进危废源头减量，强化收运过程管理</w:t>
      </w:r>
      <w:r>
        <w:tab/>
      </w:r>
      <w:r>
        <w:fldChar w:fldCharType="begin"/>
      </w:r>
      <w:r>
        <w:instrText xml:space="preserve"> PAGEREF _Toc167285136 \h </w:instrText>
      </w:r>
      <w:r>
        <w:fldChar w:fldCharType="separate"/>
      </w:r>
      <w:r>
        <w:t>19</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"_Toc167285137" </w:instrText>
      </w:r>
      <w:r>
        <w:fldChar w:fldCharType="separate"/>
      </w:r>
      <w:r>
        <w:rPr>
          <w:rStyle w:val="43"/>
        </w:rPr>
        <w:t>4.2.3 开展小微收集试点，有效防范环境风险</w:t>
      </w:r>
      <w:r>
        <w:tab/>
      </w:r>
      <w:r>
        <w:fldChar w:fldCharType="begin"/>
      </w:r>
      <w:r>
        <w:instrText xml:space="preserve"> PAGEREF _Toc167285137 \h </w:instrText>
      </w:r>
      <w:r>
        <w:fldChar w:fldCharType="separate"/>
      </w:r>
      <w:r>
        <w:t>20</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"_Toc167285138" </w:instrText>
      </w:r>
      <w:r>
        <w:fldChar w:fldCharType="separate"/>
      </w:r>
      <w:r>
        <w:rPr>
          <w:rStyle w:val="43"/>
        </w:rPr>
        <w:t>4.2.4 提升风险防范能力，补足利用能力短板</w:t>
      </w:r>
      <w:r>
        <w:tab/>
      </w:r>
      <w:r>
        <w:fldChar w:fldCharType="begin"/>
      </w:r>
      <w:r>
        <w:instrText xml:space="preserve"> PAGEREF _Toc167285138 \h </w:instrText>
      </w:r>
      <w:r>
        <w:fldChar w:fldCharType="separate"/>
      </w:r>
      <w:r>
        <w:t>20</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"_Toc167285139" </w:instrText>
      </w:r>
      <w:r>
        <w:fldChar w:fldCharType="separate"/>
      </w:r>
      <w:r>
        <w:rPr>
          <w:rStyle w:val="43"/>
        </w:rPr>
        <w:t>4.2.5 完善医废处置体系，强化应急管理能力</w:t>
      </w:r>
      <w:r>
        <w:tab/>
      </w:r>
      <w:r>
        <w:fldChar w:fldCharType="begin"/>
      </w:r>
      <w:r>
        <w:instrText xml:space="preserve"> PAGEREF _Toc167285139 \h </w:instrText>
      </w:r>
      <w:r>
        <w:fldChar w:fldCharType="separate"/>
      </w:r>
      <w:r>
        <w:t>21</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"_Toc167285140" </w:instrText>
      </w:r>
      <w:r>
        <w:fldChar w:fldCharType="separate"/>
      </w:r>
      <w:r>
        <w:rPr>
          <w:rStyle w:val="43"/>
        </w:rPr>
        <w:t>4.3 推进农业绿色发展，促进农业废弃物高值化利用</w:t>
      </w:r>
      <w:r>
        <w:tab/>
      </w:r>
      <w:r>
        <w:fldChar w:fldCharType="begin"/>
      </w:r>
      <w:r>
        <w:instrText xml:space="preserve"> PAGEREF _Toc167285140 \h </w:instrText>
      </w:r>
      <w:r>
        <w:fldChar w:fldCharType="separate"/>
      </w:r>
      <w:r>
        <w:t>22</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"_Toc167285141" </w:instrText>
      </w:r>
      <w:r>
        <w:fldChar w:fldCharType="separate"/>
      </w:r>
      <w:r>
        <w:rPr>
          <w:rStyle w:val="43"/>
        </w:rPr>
        <w:t>4.3.1 促进农业绿色生产，实现固废源头减量</w:t>
      </w:r>
      <w:r>
        <w:tab/>
      </w:r>
      <w:r>
        <w:fldChar w:fldCharType="begin"/>
      </w:r>
      <w:r>
        <w:instrText xml:space="preserve"> PAGEREF _Toc167285141 \h </w:instrText>
      </w:r>
      <w:r>
        <w:fldChar w:fldCharType="separate"/>
      </w:r>
      <w:r>
        <w:t>22</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"_Toc167285142" </w:instrText>
      </w:r>
      <w:r>
        <w:fldChar w:fldCharType="separate"/>
      </w:r>
      <w:r>
        <w:rPr>
          <w:rStyle w:val="43"/>
        </w:rPr>
        <w:t>4.3.2 健全固废回收体系，提高综合利用质量</w:t>
      </w:r>
      <w:r>
        <w:tab/>
      </w:r>
      <w:r>
        <w:fldChar w:fldCharType="begin"/>
      </w:r>
      <w:r>
        <w:instrText xml:space="preserve"> PAGEREF _Toc167285142 \h </w:instrText>
      </w:r>
      <w:r>
        <w:fldChar w:fldCharType="separate"/>
      </w:r>
      <w:r>
        <w:t>22</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"_Toc167285143" </w:instrText>
      </w:r>
      <w:r>
        <w:fldChar w:fldCharType="separate"/>
      </w:r>
      <w:r>
        <w:rPr>
          <w:rStyle w:val="43"/>
        </w:rPr>
        <w:t>4.3.3 构建种养循环示范，推动固废循环利用</w:t>
      </w:r>
      <w:r>
        <w:tab/>
      </w:r>
      <w:r>
        <w:fldChar w:fldCharType="begin"/>
      </w:r>
      <w:r>
        <w:instrText xml:space="preserve"> PAGEREF _Toc167285143 \h </w:instrText>
      </w:r>
      <w:r>
        <w:fldChar w:fldCharType="separate"/>
      </w:r>
      <w:r>
        <w:t>23</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"_Toc167285144" </w:instrText>
      </w:r>
      <w:r>
        <w:fldChar w:fldCharType="separate"/>
      </w:r>
      <w:r>
        <w:rPr>
          <w:rStyle w:val="43"/>
        </w:rPr>
        <w:t>4.3.4 发展蓝色海洋经济，强化渔业固废防治</w:t>
      </w:r>
      <w:r>
        <w:tab/>
      </w:r>
      <w:r>
        <w:fldChar w:fldCharType="begin"/>
      </w:r>
      <w:r>
        <w:instrText xml:space="preserve"> PAGEREF _Toc167285144 \h </w:instrText>
      </w:r>
      <w:r>
        <w:fldChar w:fldCharType="separate"/>
      </w:r>
      <w:r>
        <w:t>23</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"_Toc167285145" </w:instrText>
      </w:r>
      <w:r>
        <w:fldChar w:fldCharType="separate"/>
      </w:r>
      <w:r>
        <w:rPr>
          <w:rStyle w:val="43"/>
        </w:rPr>
        <w:t>4.4 践行绿色生活方式，推动生活源固废精细化管理</w:t>
      </w:r>
      <w:r>
        <w:tab/>
      </w:r>
      <w:r>
        <w:fldChar w:fldCharType="begin"/>
      </w:r>
      <w:r>
        <w:instrText xml:space="preserve"> PAGEREF _Toc167285145 \h </w:instrText>
      </w:r>
      <w:r>
        <w:fldChar w:fldCharType="separate"/>
      </w:r>
      <w:r>
        <w:t>24</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"_Toc167285146" </w:instrText>
      </w:r>
      <w:r>
        <w:fldChar w:fldCharType="separate"/>
      </w:r>
      <w:r>
        <w:rPr>
          <w:rStyle w:val="43"/>
        </w:rPr>
        <w:t>4.4.1 全面推进垃圾分类，推动固废源头减量</w:t>
      </w:r>
      <w:r>
        <w:tab/>
      </w:r>
      <w:r>
        <w:fldChar w:fldCharType="begin"/>
      </w:r>
      <w:r>
        <w:instrText xml:space="preserve"> PAGEREF _Toc167285146 \h </w:instrText>
      </w:r>
      <w:r>
        <w:fldChar w:fldCharType="separate"/>
      </w:r>
      <w:r>
        <w:t>24</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"_Toc167285147" </w:instrText>
      </w:r>
      <w:r>
        <w:fldChar w:fldCharType="separate"/>
      </w:r>
      <w:r>
        <w:rPr>
          <w:rStyle w:val="43"/>
        </w:rPr>
        <w:t>4.4.2 完善厨余设施建设，提升资源利用水平</w:t>
      </w:r>
      <w:r>
        <w:tab/>
      </w:r>
      <w:r>
        <w:fldChar w:fldCharType="begin"/>
      </w:r>
      <w:r>
        <w:instrText xml:space="preserve"> PAGEREF _Toc167285147 \h </w:instrText>
      </w:r>
      <w:r>
        <w:fldChar w:fldCharType="separate"/>
      </w:r>
      <w:r>
        <w:t>24</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"_Toc167285148" </w:instrText>
      </w:r>
      <w:r>
        <w:fldChar w:fldCharType="separate"/>
      </w:r>
      <w:r>
        <w:rPr>
          <w:rStyle w:val="43"/>
        </w:rPr>
        <w:t>4.4.3 探索“两网”有机融合，规范再生资源回收</w:t>
      </w:r>
      <w:r>
        <w:tab/>
      </w:r>
      <w:r>
        <w:fldChar w:fldCharType="begin"/>
      </w:r>
      <w:r>
        <w:instrText xml:space="preserve"> PAGEREF _Toc167285148 \h </w:instrText>
      </w:r>
      <w:r>
        <w:fldChar w:fldCharType="separate"/>
      </w:r>
      <w:r>
        <w:t>25</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"_Toc167285149" </w:instrText>
      </w:r>
      <w:r>
        <w:fldChar w:fldCharType="separate"/>
      </w:r>
      <w:r>
        <w:rPr>
          <w:rStyle w:val="43"/>
        </w:rPr>
        <w:t>4.5 加强建筑垃圾管理，促进源头减量与资源化利用</w:t>
      </w:r>
      <w:r>
        <w:tab/>
      </w:r>
      <w:r>
        <w:fldChar w:fldCharType="begin"/>
      </w:r>
      <w:r>
        <w:instrText xml:space="preserve"> PAGEREF _Toc167285149 \h </w:instrText>
      </w:r>
      <w:r>
        <w:fldChar w:fldCharType="separate"/>
      </w:r>
      <w:r>
        <w:t>26</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"_Toc167285150" </w:instrText>
      </w:r>
      <w:r>
        <w:fldChar w:fldCharType="separate"/>
      </w:r>
      <w:r>
        <w:rPr>
          <w:rStyle w:val="43"/>
        </w:rPr>
        <w:t>4.5.1 规范建筑行业管理，推动建筑垃圾减量</w:t>
      </w:r>
      <w:r>
        <w:tab/>
      </w:r>
      <w:r>
        <w:fldChar w:fldCharType="begin"/>
      </w:r>
      <w:r>
        <w:instrText xml:space="preserve"> PAGEREF _Toc167285150 \h </w:instrText>
      </w:r>
      <w:r>
        <w:fldChar w:fldCharType="separate"/>
      </w:r>
      <w:r>
        <w:t>26</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"_Toc167285151" </w:instrText>
      </w:r>
      <w:r>
        <w:fldChar w:fldCharType="separate"/>
      </w:r>
      <w:r>
        <w:rPr>
          <w:rStyle w:val="43"/>
        </w:rPr>
        <w:t>4.5.2 推进处理设施建设，提升资源化利用率</w:t>
      </w:r>
      <w:r>
        <w:tab/>
      </w:r>
      <w:r>
        <w:fldChar w:fldCharType="begin"/>
      </w:r>
      <w:r>
        <w:instrText xml:space="preserve"> PAGEREF _Toc167285151 \h </w:instrText>
      </w:r>
      <w:r>
        <w:fldChar w:fldCharType="separate"/>
      </w:r>
      <w:r>
        <w:t>26</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"_Toc167285152" </w:instrText>
      </w:r>
      <w:r>
        <w:fldChar w:fldCharType="separate"/>
      </w:r>
      <w:r>
        <w:rPr>
          <w:rStyle w:val="43"/>
        </w:rPr>
        <w:t>4.5.3 建立监督管理平台，推进智能化管理</w:t>
      </w:r>
      <w:r>
        <w:tab/>
      </w:r>
      <w:r>
        <w:fldChar w:fldCharType="begin"/>
      </w:r>
      <w:r>
        <w:instrText xml:space="preserve"> PAGEREF _Toc167285152 \h </w:instrText>
      </w:r>
      <w:r>
        <w:fldChar w:fldCharType="separate"/>
      </w:r>
      <w:r>
        <w:t>26</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"_Toc167285153" </w:instrText>
      </w:r>
      <w:r>
        <w:fldChar w:fldCharType="separate"/>
      </w:r>
      <w:r>
        <w:rPr>
          <w:rStyle w:val="43"/>
        </w:rPr>
        <w:t>4.6 推动能源低碳转型，探索减废降碳协同增效路径</w:t>
      </w:r>
      <w:r>
        <w:tab/>
      </w:r>
      <w:r>
        <w:fldChar w:fldCharType="begin"/>
      </w:r>
      <w:r>
        <w:instrText xml:space="preserve"> PAGEREF _Toc167285153 \h </w:instrText>
      </w:r>
      <w:r>
        <w:fldChar w:fldCharType="separate"/>
      </w:r>
      <w:r>
        <w:t>27</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"_Toc167285154" </w:instrText>
      </w:r>
      <w:r>
        <w:fldChar w:fldCharType="separate"/>
      </w:r>
      <w:r>
        <w:rPr>
          <w:rStyle w:val="43"/>
        </w:rPr>
        <w:t>4.6.1 加强绿色低碳发展，全力推进碳达峰任务</w:t>
      </w:r>
      <w:r>
        <w:tab/>
      </w:r>
      <w:r>
        <w:fldChar w:fldCharType="begin"/>
      </w:r>
      <w:r>
        <w:instrText xml:space="preserve"> PAGEREF _Toc167285154 \h </w:instrText>
      </w:r>
      <w:r>
        <w:fldChar w:fldCharType="separate"/>
      </w:r>
      <w:r>
        <w:t>27</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"_Toc167285155" </w:instrText>
      </w:r>
      <w:r>
        <w:fldChar w:fldCharType="separate"/>
      </w:r>
      <w:r>
        <w:rPr>
          <w:rStyle w:val="43"/>
        </w:rPr>
        <w:t>4.6.2 推进行业绿色改造，加快培育低碳产业</w:t>
      </w:r>
      <w:r>
        <w:tab/>
      </w:r>
      <w:r>
        <w:fldChar w:fldCharType="begin"/>
      </w:r>
      <w:r>
        <w:instrText xml:space="preserve"> PAGEREF _Toc167285155 \h </w:instrText>
      </w:r>
      <w:r>
        <w:fldChar w:fldCharType="separate"/>
      </w:r>
      <w:r>
        <w:t>27</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"_Toc167285156" </w:instrText>
      </w:r>
      <w:r>
        <w:fldChar w:fldCharType="separate"/>
      </w:r>
      <w:r>
        <w:rPr>
          <w:rStyle w:val="43"/>
        </w:rPr>
        <w:t>4.6.3 大力发展清洁能源，实现减污降碳协同</w:t>
      </w:r>
      <w:r>
        <w:tab/>
      </w:r>
      <w:r>
        <w:fldChar w:fldCharType="begin"/>
      </w:r>
      <w:r>
        <w:instrText xml:space="preserve"> PAGEREF _Toc167285156 \h </w:instrText>
      </w:r>
      <w:r>
        <w:fldChar w:fldCharType="separate"/>
      </w:r>
      <w:r>
        <w:t>28</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"_Toc167285157" </w:instrText>
      </w:r>
      <w:r>
        <w:fldChar w:fldCharType="separate"/>
      </w:r>
      <w:r>
        <w:rPr>
          <w:rStyle w:val="43"/>
        </w:rPr>
        <w:t>4.7 强化体系能力建设，提升无废城市系统保障水平</w:t>
      </w:r>
      <w:r>
        <w:tab/>
      </w:r>
      <w:r>
        <w:fldChar w:fldCharType="begin"/>
      </w:r>
      <w:r>
        <w:instrText xml:space="preserve"> PAGEREF _Toc167285157 \h </w:instrText>
      </w:r>
      <w:r>
        <w:fldChar w:fldCharType="separate"/>
      </w:r>
      <w:r>
        <w:t>29</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"_Toc167285158" </w:instrText>
      </w:r>
      <w:r>
        <w:fldChar w:fldCharType="separate"/>
      </w:r>
      <w:r>
        <w:rPr>
          <w:rStyle w:val="43"/>
        </w:rPr>
        <w:t>4.7.1 完善制度管理保障，明确部门责任清单</w:t>
      </w:r>
      <w:r>
        <w:tab/>
      </w:r>
      <w:r>
        <w:fldChar w:fldCharType="begin"/>
      </w:r>
      <w:r>
        <w:instrText xml:space="preserve"> PAGEREF _Toc167285158 \h </w:instrText>
      </w:r>
      <w:r>
        <w:fldChar w:fldCharType="separate"/>
      </w:r>
      <w:r>
        <w:t>29</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"_Toc167285159" </w:instrText>
      </w:r>
      <w:r>
        <w:fldChar w:fldCharType="separate"/>
      </w:r>
      <w:r>
        <w:rPr>
          <w:rStyle w:val="43"/>
        </w:rPr>
        <w:t>4.7.2 加强技术研发应用，构建固废利用示范</w:t>
      </w:r>
      <w:r>
        <w:tab/>
      </w:r>
      <w:r>
        <w:fldChar w:fldCharType="begin"/>
      </w:r>
      <w:r>
        <w:instrText xml:space="preserve"> PAGEREF _Toc167285159 \h </w:instrText>
      </w:r>
      <w:r>
        <w:fldChar w:fldCharType="separate"/>
      </w:r>
      <w:r>
        <w:t>29</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"_Toc167285160" </w:instrText>
      </w:r>
      <w:r>
        <w:fldChar w:fldCharType="separate"/>
      </w:r>
      <w:r>
        <w:rPr>
          <w:rStyle w:val="43"/>
        </w:rPr>
        <w:t>4.7.3 规范有序市场环境，落实产业扶持政策</w:t>
      </w:r>
      <w:r>
        <w:tab/>
      </w:r>
      <w:r>
        <w:fldChar w:fldCharType="begin"/>
      </w:r>
      <w:r>
        <w:instrText xml:space="preserve"> PAGEREF _Toc167285160 \h </w:instrText>
      </w:r>
      <w:r>
        <w:fldChar w:fldCharType="separate"/>
      </w:r>
      <w:r>
        <w:t>30</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"_Toc167285161" </w:instrText>
      </w:r>
      <w:r>
        <w:fldChar w:fldCharType="separate"/>
      </w:r>
      <w:r>
        <w:rPr>
          <w:rStyle w:val="43"/>
        </w:rPr>
        <w:t>4.7.4 提升固废监管水平，强化智能平台建设</w:t>
      </w:r>
      <w:r>
        <w:tab/>
      </w:r>
      <w:r>
        <w:fldChar w:fldCharType="begin"/>
      </w:r>
      <w:r>
        <w:instrText xml:space="preserve"> PAGEREF _Toc167285161 \h </w:instrText>
      </w:r>
      <w:r>
        <w:fldChar w:fldCharType="separate"/>
      </w:r>
      <w:r>
        <w:t>30</w:t>
      </w:r>
      <w:r>
        <w:fldChar w:fldCharType="end"/>
      </w:r>
      <w:r>
        <w:fldChar w:fldCharType="end"/>
      </w:r>
    </w:p>
    <w:p>
      <w:pPr>
        <w:pStyle w:val="18"/>
        <w:tabs>
          <w:tab w:val="right" w:leader="dot" w:pos="8720"/>
        </w:tabs>
        <w:ind w:left="1120"/>
        <w:rPr>
          <w:rFonts w:asciiTheme="minorHAnsi" w:hAnsiTheme="minorHAnsi" w:eastAsiaTheme="minorEastAsia" w:cstheme="minorBidi"/>
          <w:sz w:val="22"/>
          <w:szCs w:val="24"/>
          <w14:ligatures w14:val="standardContextual"/>
        </w:rPr>
      </w:pPr>
      <w:r>
        <w:fldChar w:fldCharType="begin"/>
      </w:r>
      <w:r>
        <w:instrText xml:space="preserve"> HYPERLINK \l "_Toc167285162" </w:instrText>
      </w:r>
      <w:r>
        <w:fldChar w:fldCharType="separate"/>
      </w:r>
      <w:r>
        <w:rPr>
          <w:rStyle w:val="43"/>
        </w:rPr>
        <w:t>4.7.5 打造无废文化品牌，培育无废城市细胞</w:t>
      </w:r>
      <w:r>
        <w:tab/>
      </w:r>
      <w:r>
        <w:fldChar w:fldCharType="begin"/>
      </w:r>
      <w:r>
        <w:instrText xml:space="preserve"> PAGEREF _Toc167285162 \h </w:instrText>
      </w:r>
      <w:r>
        <w:fldChar w:fldCharType="separate"/>
      </w:r>
      <w:r>
        <w:t>31</w:t>
      </w:r>
      <w:r>
        <w:fldChar w:fldCharType="end"/>
      </w:r>
      <w:r>
        <w:fldChar w:fldCharType="end"/>
      </w:r>
    </w:p>
    <w:p>
      <w:pPr>
        <w:pStyle w:val="26"/>
        <w:tabs>
          <w:tab w:val="right" w:leader="dot" w:pos="8720"/>
        </w:tabs>
        <w:rPr>
          <w:rFonts w:asciiTheme="minorHAnsi" w:hAnsiTheme="minorHAnsi" w:eastAsiaTheme="minorEastAsia" w:cstheme="minorBidi"/>
          <w:sz w:val="22"/>
          <w:szCs w:val="24"/>
          <w14:ligatures w14:val="standardContextual"/>
        </w:rPr>
      </w:pPr>
      <w:r>
        <w:fldChar w:fldCharType="begin"/>
      </w:r>
      <w:r>
        <w:instrText xml:space="preserve"> HYPERLINK \l "_Toc167285163" </w:instrText>
      </w:r>
      <w:r>
        <w:fldChar w:fldCharType="separate"/>
      </w:r>
      <w:r>
        <w:rPr>
          <w:rStyle w:val="43"/>
        </w:rPr>
        <w:t>5 打造汕头无废样板</w:t>
      </w:r>
      <w:r>
        <w:tab/>
      </w:r>
      <w:r>
        <w:fldChar w:fldCharType="begin"/>
      </w:r>
      <w:r>
        <w:instrText xml:space="preserve"> PAGEREF _Toc167285163 \h </w:instrText>
      </w:r>
      <w:r>
        <w:fldChar w:fldCharType="separate"/>
      </w:r>
      <w:r>
        <w:t>32</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"_Toc167285164" </w:instrText>
      </w:r>
      <w:r>
        <w:fldChar w:fldCharType="separate"/>
      </w:r>
      <w:r>
        <w:rPr>
          <w:rStyle w:val="43"/>
        </w:rPr>
        <w:t>5.1 聚焦新材料产业，打造再生资源循环模式</w:t>
      </w:r>
      <w:r>
        <w:tab/>
      </w:r>
      <w:r>
        <w:fldChar w:fldCharType="begin"/>
      </w:r>
      <w:r>
        <w:instrText xml:space="preserve"> PAGEREF _Toc167285164 \h </w:instrText>
      </w:r>
      <w:r>
        <w:fldChar w:fldCharType="separate"/>
      </w:r>
      <w:r>
        <w:t>32</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"_Toc167285165" </w:instrText>
      </w:r>
      <w:r>
        <w:fldChar w:fldCharType="separate"/>
      </w:r>
      <w:r>
        <w:rPr>
          <w:rStyle w:val="43"/>
        </w:rPr>
        <w:t>5.2 聚焦新能源产业，打造新型固废治理模范</w:t>
      </w:r>
      <w:r>
        <w:tab/>
      </w:r>
      <w:r>
        <w:fldChar w:fldCharType="begin"/>
      </w:r>
      <w:r>
        <w:instrText xml:space="preserve"> PAGEREF _Toc167285165 \h </w:instrText>
      </w:r>
      <w:r>
        <w:fldChar w:fldCharType="separate"/>
      </w:r>
      <w:r>
        <w:t>33</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"_Toc167285166" </w:instrText>
      </w:r>
      <w:r>
        <w:fldChar w:fldCharType="separate"/>
      </w:r>
      <w:r>
        <w:rPr>
          <w:rStyle w:val="43"/>
        </w:rPr>
        <w:t>5.3 聚焦纺织特色产业，打造减废降碳示范点</w:t>
      </w:r>
      <w:r>
        <w:tab/>
      </w:r>
      <w:r>
        <w:fldChar w:fldCharType="begin"/>
      </w:r>
      <w:r>
        <w:instrText xml:space="preserve"> PAGEREF _Toc167285166 \h </w:instrText>
      </w:r>
      <w:r>
        <w:fldChar w:fldCharType="separate"/>
      </w:r>
      <w:r>
        <w:t>33</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"_Toc167285167" </w:instrText>
      </w:r>
      <w:r>
        <w:fldChar w:fldCharType="separate"/>
      </w:r>
      <w:r>
        <w:rPr>
          <w:rStyle w:val="43"/>
        </w:rPr>
        <w:t>5.4 聚焦玩具特色产业，打造“无废园区”亮点</w:t>
      </w:r>
      <w:r>
        <w:tab/>
      </w:r>
      <w:r>
        <w:fldChar w:fldCharType="begin"/>
      </w:r>
      <w:r>
        <w:instrText xml:space="preserve"> PAGEREF _Toc167285167 \h </w:instrText>
      </w:r>
      <w:r>
        <w:fldChar w:fldCharType="separate"/>
      </w:r>
      <w:r>
        <w:t>33</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"_Toc167285168" </w:instrText>
      </w:r>
      <w:r>
        <w:fldChar w:fldCharType="separate"/>
      </w:r>
      <w:r>
        <w:rPr>
          <w:rStyle w:val="43"/>
        </w:rPr>
        <w:t>5.5 聚焦危废利用短板，打造高值化利用基地</w:t>
      </w:r>
      <w:r>
        <w:tab/>
      </w:r>
      <w:r>
        <w:fldChar w:fldCharType="begin"/>
      </w:r>
      <w:r>
        <w:instrText xml:space="preserve"> PAGEREF _Toc167285168 \h </w:instrText>
      </w:r>
      <w:r>
        <w:fldChar w:fldCharType="separate"/>
      </w:r>
      <w:r>
        <w:t>34</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"_Toc167285169" </w:instrText>
      </w:r>
      <w:r>
        <w:fldChar w:fldCharType="separate"/>
      </w:r>
      <w:r>
        <w:rPr>
          <w:rStyle w:val="43"/>
        </w:rPr>
        <w:t>5.6 聚焦汕头特色农业，打造“无废农业”典范</w:t>
      </w:r>
      <w:r>
        <w:tab/>
      </w:r>
      <w:r>
        <w:fldChar w:fldCharType="begin"/>
      </w:r>
      <w:r>
        <w:instrText xml:space="preserve"> PAGEREF _Toc167285169 \h </w:instrText>
      </w:r>
      <w:r>
        <w:fldChar w:fldCharType="separate"/>
      </w:r>
      <w:r>
        <w:t>35</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"_Toc167285170" </w:instrText>
      </w:r>
      <w:r>
        <w:fldChar w:fldCharType="separate"/>
      </w:r>
      <w:r>
        <w:rPr>
          <w:rStyle w:val="43"/>
        </w:rPr>
        <w:t>5.7 聚焦滨海文旅资源，打造“无废乡村”名片</w:t>
      </w:r>
      <w:r>
        <w:tab/>
      </w:r>
      <w:r>
        <w:fldChar w:fldCharType="begin"/>
      </w:r>
      <w:r>
        <w:instrText xml:space="preserve"> PAGEREF _Toc167285170 \h </w:instrText>
      </w:r>
      <w:r>
        <w:fldChar w:fldCharType="separate"/>
      </w:r>
      <w:r>
        <w:t>35</w:t>
      </w:r>
      <w:r>
        <w:fldChar w:fldCharType="end"/>
      </w:r>
      <w:r>
        <w:fldChar w:fldCharType="end"/>
      </w:r>
    </w:p>
    <w:p>
      <w:pPr>
        <w:pStyle w:val="26"/>
        <w:tabs>
          <w:tab w:val="right" w:leader="dot" w:pos="8720"/>
        </w:tabs>
        <w:rPr>
          <w:rFonts w:asciiTheme="minorHAnsi" w:hAnsiTheme="minorHAnsi" w:eastAsiaTheme="minorEastAsia" w:cstheme="minorBidi"/>
          <w:sz w:val="22"/>
          <w:szCs w:val="24"/>
          <w14:ligatures w14:val="standardContextual"/>
        </w:rPr>
      </w:pPr>
      <w:r>
        <w:fldChar w:fldCharType="begin"/>
      </w:r>
      <w:r>
        <w:instrText xml:space="preserve"> HYPERLINK \l "_Toc167285171" </w:instrText>
      </w:r>
      <w:r>
        <w:fldChar w:fldCharType="separate"/>
      </w:r>
      <w:r>
        <w:rPr>
          <w:rStyle w:val="43"/>
        </w:rPr>
        <w:t>6 保障措施</w:t>
      </w:r>
      <w:r>
        <w:tab/>
      </w:r>
      <w:r>
        <w:fldChar w:fldCharType="begin"/>
      </w:r>
      <w:r>
        <w:instrText xml:space="preserve"> PAGEREF _Toc167285171 \h </w:instrText>
      </w:r>
      <w:r>
        <w:fldChar w:fldCharType="separate"/>
      </w:r>
      <w:r>
        <w:t>36</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"_Toc167285172" </w:instrText>
      </w:r>
      <w:r>
        <w:fldChar w:fldCharType="separate"/>
      </w:r>
      <w:r>
        <w:rPr>
          <w:rStyle w:val="43"/>
        </w:rPr>
        <w:t>6.1 成立工作领导小组，高位推动创建工作</w:t>
      </w:r>
      <w:r>
        <w:tab/>
      </w:r>
      <w:r>
        <w:fldChar w:fldCharType="begin"/>
      </w:r>
      <w:r>
        <w:instrText xml:space="preserve"> PAGEREF _Toc167285172 \h </w:instrText>
      </w:r>
      <w:r>
        <w:fldChar w:fldCharType="separate"/>
      </w:r>
      <w:r>
        <w:t>36</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"_Toc167285173" </w:instrText>
      </w:r>
      <w:r>
        <w:fldChar w:fldCharType="separate"/>
      </w:r>
      <w:r>
        <w:rPr>
          <w:rStyle w:val="43"/>
        </w:rPr>
        <w:t>6.2 制定固废管理清单，明确部门责任分工</w:t>
      </w:r>
      <w:r>
        <w:tab/>
      </w:r>
      <w:r>
        <w:fldChar w:fldCharType="begin"/>
      </w:r>
      <w:r>
        <w:instrText xml:space="preserve"> PAGEREF _Toc167285173 \h </w:instrText>
      </w:r>
      <w:r>
        <w:fldChar w:fldCharType="separate"/>
      </w:r>
      <w:r>
        <w:t>36</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"_Toc167285174" </w:instrText>
      </w:r>
      <w:r>
        <w:fldChar w:fldCharType="separate"/>
      </w:r>
      <w:r>
        <w:rPr>
          <w:rStyle w:val="43"/>
        </w:rPr>
        <w:t>6.3 拓宽建设资金来源，保障重点工程落地</w:t>
      </w:r>
      <w:r>
        <w:tab/>
      </w:r>
      <w:r>
        <w:fldChar w:fldCharType="begin"/>
      </w:r>
      <w:r>
        <w:instrText xml:space="preserve"> PAGEREF _Toc167285174 \h </w:instrText>
      </w:r>
      <w:r>
        <w:fldChar w:fldCharType="separate"/>
      </w:r>
      <w:r>
        <w:t>37</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"_Toc167285175" </w:instrText>
      </w:r>
      <w:r>
        <w:fldChar w:fldCharType="separate"/>
      </w:r>
      <w:r>
        <w:rPr>
          <w:rStyle w:val="43"/>
        </w:rPr>
        <w:t>6.4 加强固废技术创新，推进成果转化应用</w:t>
      </w:r>
      <w:r>
        <w:tab/>
      </w:r>
      <w:r>
        <w:fldChar w:fldCharType="begin"/>
      </w:r>
      <w:r>
        <w:instrText xml:space="preserve"> PAGEREF _Toc167285175 \h </w:instrText>
      </w:r>
      <w:r>
        <w:fldChar w:fldCharType="separate"/>
      </w:r>
      <w:r>
        <w:t>37</w:t>
      </w:r>
      <w:r>
        <w:fldChar w:fldCharType="end"/>
      </w:r>
      <w:r>
        <w:fldChar w:fldCharType="end"/>
      </w:r>
    </w:p>
    <w:p>
      <w:pPr>
        <w:pStyle w:val="30"/>
        <w:tabs>
          <w:tab w:val="right" w:leader="dot" w:pos="8720"/>
        </w:tabs>
        <w:ind w:left="560"/>
        <w:rPr>
          <w:rFonts w:asciiTheme="minorHAnsi" w:hAnsiTheme="minorHAnsi" w:eastAsiaTheme="minorEastAsia" w:cstheme="minorBidi"/>
          <w:sz w:val="22"/>
          <w:szCs w:val="24"/>
          <w14:ligatures w14:val="standardContextual"/>
        </w:rPr>
      </w:pPr>
      <w:r>
        <w:fldChar w:fldCharType="begin"/>
      </w:r>
      <w:r>
        <w:instrText xml:space="preserve"> HYPERLINK \l "_Toc167285176" </w:instrText>
      </w:r>
      <w:r>
        <w:fldChar w:fldCharType="separate"/>
      </w:r>
      <w:r>
        <w:rPr>
          <w:rStyle w:val="43"/>
        </w:rPr>
        <w:t>6.5 完善成效考评体系，建立长效推进机制</w:t>
      </w:r>
      <w:r>
        <w:tab/>
      </w:r>
      <w:r>
        <w:fldChar w:fldCharType="begin"/>
      </w:r>
      <w:r>
        <w:instrText xml:space="preserve"> PAGEREF _Toc167285176 \h </w:instrText>
      </w:r>
      <w:r>
        <w:fldChar w:fldCharType="separate"/>
      </w:r>
      <w:r>
        <w:t>38</w:t>
      </w:r>
      <w:r>
        <w:fldChar w:fldCharType="end"/>
      </w:r>
      <w:r>
        <w:fldChar w:fldCharType="end"/>
      </w:r>
    </w:p>
    <w:p>
      <w:pPr>
        <w:pStyle w:val="26"/>
        <w:tabs>
          <w:tab w:val="right" w:leader="dot" w:pos="8720"/>
        </w:tabs>
        <w:rPr>
          <w:rFonts w:asciiTheme="minorHAnsi" w:hAnsiTheme="minorHAnsi" w:eastAsiaTheme="minorEastAsia" w:cstheme="minorBidi"/>
          <w:sz w:val="22"/>
          <w:szCs w:val="24"/>
          <w14:ligatures w14:val="standardContextual"/>
        </w:rPr>
      </w:pPr>
      <w:r>
        <w:fldChar w:fldCharType="begin"/>
      </w:r>
      <w:r>
        <w:instrText xml:space="preserve"> HYPERLINK \l "_Toc167285177" </w:instrText>
      </w:r>
      <w:r>
        <w:fldChar w:fldCharType="separate"/>
      </w:r>
      <w:r>
        <w:rPr>
          <w:rStyle w:val="43"/>
        </w:rPr>
        <w:t>附件1汕头市“无废城市”建设指标体系</w:t>
      </w:r>
      <w:r>
        <w:tab/>
      </w:r>
      <w:r>
        <w:fldChar w:fldCharType="begin"/>
      </w:r>
      <w:r>
        <w:instrText xml:space="preserve"> PAGEREF _Toc167285177 \h </w:instrText>
      </w:r>
      <w:r>
        <w:fldChar w:fldCharType="separate"/>
      </w:r>
      <w:r>
        <w:t>40</w:t>
      </w:r>
      <w:r>
        <w:fldChar w:fldCharType="end"/>
      </w:r>
      <w:r>
        <w:fldChar w:fldCharType="end"/>
      </w:r>
    </w:p>
    <w:p>
      <w:pPr>
        <w:pStyle w:val="26"/>
        <w:tabs>
          <w:tab w:val="right" w:leader="dot" w:pos="8720"/>
        </w:tabs>
        <w:rPr>
          <w:rFonts w:asciiTheme="minorHAnsi" w:hAnsiTheme="minorHAnsi" w:eastAsiaTheme="minorEastAsia" w:cstheme="minorBidi"/>
          <w:sz w:val="22"/>
          <w:szCs w:val="24"/>
          <w14:ligatures w14:val="standardContextual"/>
        </w:rPr>
      </w:pPr>
      <w:r>
        <w:fldChar w:fldCharType="begin"/>
      </w:r>
      <w:r>
        <w:instrText xml:space="preserve"> HYPERLINK \l "_Toc167285178" </w:instrText>
      </w:r>
      <w:r>
        <w:fldChar w:fldCharType="separate"/>
      </w:r>
      <w:r>
        <w:rPr>
          <w:rStyle w:val="43"/>
        </w:rPr>
        <w:t>附件2 汕头市“无废城市”重点建设工程项目清单</w:t>
      </w:r>
      <w:r>
        <w:tab/>
      </w:r>
      <w:r>
        <w:fldChar w:fldCharType="begin"/>
      </w:r>
      <w:r>
        <w:instrText xml:space="preserve"> PAGEREF _Toc167285178 \h </w:instrText>
      </w:r>
      <w:r>
        <w:fldChar w:fldCharType="separate"/>
      </w:r>
      <w:r>
        <w:t>49</w:t>
      </w:r>
      <w:r>
        <w:fldChar w:fldCharType="end"/>
      </w:r>
      <w:r>
        <w:fldChar w:fldCharType="end"/>
      </w:r>
    </w:p>
    <w:p>
      <w:pPr>
        <w:spacing w:line="276" w:lineRule="auto"/>
        <w:sectPr>
          <w:headerReference r:id="rId7" w:type="default"/>
          <w:footerReference r:id="rId8" w:type="default"/>
          <w:pgSz w:w="11906" w:h="16838"/>
          <w:pgMar w:top="2098" w:right="1588" w:bottom="1588" w:left="1588" w:header="1701" w:footer="1134" w:gutter="0"/>
          <w:pgNumType w:fmt="upperRoman" w:start="1"/>
          <w:cols w:space="425" w:num="1"/>
          <w:docGrid w:type="lines" w:linePitch="381" w:charSpace="0"/>
        </w:sectPr>
      </w:pPr>
      <w:r>
        <w:fldChar w:fldCharType="end"/>
      </w:r>
    </w:p>
    <w:p>
      <w:pPr>
        <w:pStyle w:val="2"/>
      </w:pPr>
      <w:bookmarkStart w:id="1" w:name="_Toc81390513"/>
      <w:bookmarkStart w:id="2" w:name="_Toc167285098"/>
      <w:r>
        <w:t>1 总则</w:t>
      </w:r>
      <w:bookmarkEnd w:id="1"/>
      <w:bookmarkEnd w:id="2"/>
    </w:p>
    <w:p>
      <w:pPr>
        <w:pStyle w:val="3"/>
      </w:pPr>
      <w:bookmarkStart w:id="3" w:name="_Toc81390514"/>
      <w:bookmarkStart w:id="4" w:name="_Toc167285099"/>
      <w:r>
        <w:t>1.1 指导思想</w:t>
      </w:r>
      <w:bookmarkEnd w:id="3"/>
      <w:bookmarkEnd w:id="4"/>
    </w:p>
    <w:p>
      <w:pPr>
        <w:pStyle w:val="13"/>
        <w:spacing w:line="360" w:lineRule="auto"/>
        <w:ind w:firstLine="560" w:firstLineChars="200"/>
      </w:pPr>
      <w:r>
        <w:rPr>
          <w:rFonts w:hint="eastAsia"/>
        </w:rPr>
        <w:t>以习近平新时代中国特色社会主义思想为指导，全面贯彻党的二十大精神，全面践行习近平生态文明思想，全面落实习近平总书记对广东省、汕头市系列重要讲话、重要指示批示精神，认真贯彻落实党中央决策部署和省委“1310”具体部署，聚力支撑绿美广东生态建设，扎实推动“百县千镇万村高质量发展工程”，稳步推进中国式现代化的汕头实践，立足新发展阶段、贯彻新发展理念、构建新发展格局、实现高质量发展，促进经济社会发展全面绿色转型。</w:t>
      </w:r>
    </w:p>
    <w:p>
      <w:pPr>
        <w:pStyle w:val="3"/>
      </w:pPr>
      <w:bookmarkStart w:id="5" w:name="_Toc81390515"/>
      <w:bookmarkStart w:id="6" w:name="_Toc167285100"/>
      <w:r>
        <w:t>1.2 基本原则</w:t>
      </w:r>
      <w:bookmarkEnd w:id="5"/>
      <w:bookmarkEnd w:id="6"/>
    </w:p>
    <w:p>
      <w:pPr>
        <w:pStyle w:val="4"/>
      </w:pPr>
      <w:bookmarkStart w:id="7" w:name="_Toc81390516"/>
      <w:bookmarkStart w:id="8" w:name="_Toc167285101"/>
      <w:r>
        <w:t>1.2.1 坚持问题导向</w:t>
      </w:r>
      <w:bookmarkEnd w:id="7"/>
      <w:bookmarkEnd w:id="8"/>
    </w:p>
    <w:p>
      <w:pPr>
        <w:pStyle w:val="13"/>
        <w:spacing w:line="360" w:lineRule="auto"/>
        <w:ind w:firstLine="560" w:firstLineChars="200"/>
      </w:pPr>
      <w:r>
        <w:rPr>
          <w:rFonts w:hint="eastAsia"/>
        </w:rPr>
        <w:t>立足汕头市固体废物产生、利用处置、管理现状，结合汕头市国民经济和社会发展规划、生态环境规划和固体废物处理处置专项规划等，全面梳理汕头市主要固体废物在产生、收集、转移、贮存、利用、处置等过程中的薄弱环节和关键问题，认真分析问题成因，研究并制定突出问题管理对策，落实固体废物资源化和处置能力匹配建设，探索汕头市固体废物管理特色模式，破解绿色低碳发展难题，提出针对性强、可操作的“无废城市”建设目标任务。</w:t>
      </w:r>
    </w:p>
    <w:p>
      <w:pPr>
        <w:pStyle w:val="4"/>
      </w:pPr>
      <w:bookmarkStart w:id="9" w:name="_Toc167285102"/>
      <w:bookmarkStart w:id="10" w:name="_Toc81390517"/>
      <w:r>
        <w:t>1.2.2 坚持统筹协调</w:t>
      </w:r>
      <w:bookmarkEnd w:id="9"/>
      <w:bookmarkEnd w:id="10"/>
    </w:p>
    <w:p>
      <w:pPr>
        <w:pStyle w:val="13"/>
        <w:spacing w:line="360" w:lineRule="auto"/>
        <w:ind w:firstLine="560" w:firstLineChars="200"/>
      </w:pPr>
      <w:r>
        <w:t>在生态文明体制改革的总体框架下，全面统筹经济社会与生态环境保护协调发展，加强统筹自然资源、生态保护与污染防治协调发展，推进统筹协调全市各领域生产、流通、消费等环节绿色化、循环化、低碳化，实现工业、农业、生活、海洋等各领域主要固体废物利用处置设施的共建、共治、共享。统筹政府、企业、</w:t>
      </w:r>
      <w:r>
        <w:rPr>
          <w:rFonts w:hint="eastAsia"/>
        </w:rPr>
        <w:t>团体、</w:t>
      </w:r>
      <w:r>
        <w:t>公众各方力量，整体推进，补齐短板，促进末端处置管理向全过程管控转变。</w:t>
      </w:r>
    </w:p>
    <w:p>
      <w:pPr>
        <w:pStyle w:val="4"/>
      </w:pPr>
      <w:bookmarkStart w:id="11" w:name="_Toc81390518"/>
      <w:bookmarkStart w:id="12" w:name="_Toc167285103"/>
      <w:r>
        <w:t>1.2.3 坚持责任明晰</w:t>
      </w:r>
      <w:bookmarkEnd w:id="11"/>
      <w:bookmarkEnd w:id="12"/>
    </w:p>
    <w:p>
      <w:pPr>
        <w:pStyle w:val="13"/>
        <w:spacing w:line="360" w:lineRule="auto"/>
        <w:ind w:firstLine="560" w:firstLineChars="200"/>
      </w:pPr>
      <w:r>
        <w:t>明确落实各级各部门职责、分工与具体任务，结合本实施方案，制定切实可行的细化措施，按照定人、定责、定目标、定时间、定任务的要求，列出时间表、路线图和任务书，把责任压实到岗、任务落实到人，建立属地管理、分级负责、齐抓共管的</w:t>
      </w:r>
      <w:r>
        <w:rPr>
          <w:rFonts w:hint="eastAsia"/>
        </w:rPr>
        <w:t>“</w:t>
      </w:r>
      <w:r>
        <w:t>无废城市</w:t>
      </w:r>
      <w:r>
        <w:rPr>
          <w:rFonts w:hint="eastAsia"/>
        </w:rPr>
        <w:t>”</w:t>
      </w:r>
      <w:r>
        <w:t>长效管理机制。健全</w:t>
      </w:r>
      <w:r>
        <w:rPr>
          <w:rFonts w:hint="eastAsia"/>
        </w:rPr>
        <w:t>“</w:t>
      </w:r>
      <w:r>
        <w:t>无废城市</w:t>
      </w:r>
      <w:r>
        <w:rPr>
          <w:rFonts w:hint="eastAsia"/>
        </w:rPr>
        <w:t>”</w:t>
      </w:r>
      <w:r>
        <w:t>建设实施机构，强化促进</w:t>
      </w:r>
      <w:r>
        <w:rPr>
          <w:rFonts w:hint="eastAsia"/>
        </w:rPr>
        <w:t>“</w:t>
      </w:r>
      <w:r>
        <w:t>无废城市</w:t>
      </w:r>
      <w:r>
        <w:rPr>
          <w:rFonts w:hint="eastAsia"/>
        </w:rPr>
        <w:t>”</w:t>
      </w:r>
      <w:r>
        <w:t>建设和同期相关规划及重点工作的协同推进，保障建设任务顺利实施。</w:t>
      </w:r>
    </w:p>
    <w:p>
      <w:pPr>
        <w:pStyle w:val="4"/>
      </w:pPr>
      <w:bookmarkStart w:id="13" w:name="_Toc167285104"/>
      <w:r>
        <w:t>1.2.4 坚持</w:t>
      </w:r>
      <w:r>
        <w:rPr>
          <w:rFonts w:hint="eastAsia"/>
        </w:rPr>
        <w:t>“</w:t>
      </w:r>
      <w:r>
        <w:t>三化</w:t>
      </w:r>
      <w:r>
        <w:rPr>
          <w:rFonts w:hint="eastAsia"/>
        </w:rPr>
        <w:t>”</w:t>
      </w:r>
      <w:r>
        <w:t>原则</w:t>
      </w:r>
      <w:bookmarkEnd w:id="13"/>
    </w:p>
    <w:p>
      <w:pPr>
        <w:pStyle w:val="13"/>
        <w:spacing w:line="360" w:lineRule="auto"/>
        <w:ind w:firstLine="560" w:firstLineChars="200"/>
      </w:pPr>
      <w:r>
        <w:t>坚持固体废物</w:t>
      </w:r>
      <w:r>
        <w:rPr>
          <w:rFonts w:hint="eastAsia"/>
        </w:rPr>
        <w:t>“</w:t>
      </w:r>
      <w:r>
        <w:t>减量化、资源化、无害化</w:t>
      </w:r>
      <w:r>
        <w:rPr>
          <w:rFonts w:hint="eastAsia"/>
        </w:rPr>
        <w:t>”</w:t>
      </w:r>
      <w:r>
        <w:t>（简称</w:t>
      </w:r>
      <w:r>
        <w:rPr>
          <w:rFonts w:hint="eastAsia"/>
        </w:rPr>
        <w:t>“</w:t>
      </w:r>
      <w:r>
        <w:t>三化</w:t>
      </w:r>
      <w:r>
        <w:rPr>
          <w:rFonts w:hint="eastAsia"/>
        </w:rPr>
        <w:t>”</w:t>
      </w:r>
      <w:r>
        <w:t>）原则，以实现减污降碳协同增效为总抓手，探索建立固体废物产生强度低、循环利用水平高、填埋处置量少、环境风险小的长效体制机制，推进固体废物领域治理体系和治理能力现代化，促进经济社会发展全面绿色转型、实现生态环境质量由量变到质变、助推城市经济高质量发展。</w:t>
      </w:r>
    </w:p>
    <w:p>
      <w:pPr>
        <w:pStyle w:val="2"/>
      </w:pPr>
      <w:bookmarkStart w:id="14" w:name="_Toc167285105"/>
      <w:r>
        <w:t>2 建设范围、期限、目标及指标体系</w:t>
      </w:r>
      <w:bookmarkEnd w:id="14"/>
    </w:p>
    <w:p>
      <w:pPr>
        <w:pStyle w:val="3"/>
      </w:pPr>
      <w:bookmarkStart w:id="15" w:name="_Toc167285106"/>
      <w:bookmarkStart w:id="16" w:name="_Toc81390527"/>
      <w:r>
        <w:t>2.1 实施范围</w:t>
      </w:r>
      <w:bookmarkEnd w:id="15"/>
      <w:bookmarkEnd w:id="16"/>
    </w:p>
    <w:p>
      <w:pPr>
        <w:pStyle w:val="13"/>
        <w:spacing w:line="360" w:lineRule="auto"/>
        <w:ind w:firstLine="560" w:firstLineChars="200"/>
      </w:pPr>
      <w:r>
        <w:t>汕头市所辖行政区域，包括金平区、龙湖区、</w:t>
      </w:r>
      <w:r>
        <w:rPr>
          <w:rFonts w:hint="eastAsia"/>
        </w:rPr>
        <w:t>濠江区</w:t>
      </w:r>
      <w:r>
        <w:t>、澄海区</w:t>
      </w:r>
      <w:r>
        <w:rPr>
          <w:rFonts w:hint="eastAsia"/>
        </w:rPr>
        <w:t>、</w:t>
      </w:r>
      <w:r>
        <w:t>潮阳区、潮南区和南澳县等</w:t>
      </w:r>
      <w:r>
        <w:rPr>
          <w:rFonts w:hint="eastAsia"/>
        </w:rPr>
        <w:t>“</w:t>
      </w:r>
      <w:r>
        <w:t>六区一县</w:t>
      </w:r>
      <w:r>
        <w:rPr>
          <w:rFonts w:hint="eastAsia"/>
        </w:rPr>
        <w:t>”</w:t>
      </w:r>
      <w:bookmarkStart w:id="17" w:name="_Hlk161860882"/>
      <w:r>
        <w:t>。全市陆域面积 2204平方公里，海域面积</w:t>
      </w:r>
      <w:r>
        <w:rPr>
          <w:rFonts w:hint="eastAsia"/>
        </w:rPr>
        <w:t>4332</w:t>
      </w:r>
      <w:r>
        <w:t>平方公里。</w:t>
      </w:r>
    </w:p>
    <w:bookmarkEnd w:id="17"/>
    <w:p>
      <w:pPr>
        <w:pStyle w:val="3"/>
      </w:pPr>
      <w:bookmarkStart w:id="18" w:name="_Toc167285107"/>
      <w:r>
        <w:t>2.2 建设期限</w:t>
      </w:r>
      <w:bookmarkEnd w:id="18"/>
    </w:p>
    <w:p>
      <w:pPr>
        <w:pStyle w:val="13"/>
        <w:spacing w:line="360" w:lineRule="auto"/>
        <w:ind w:firstLine="560" w:firstLineChars="200"/>
      </w:pPr>
      <w:bookmarkStart w:id="19" w:name="_Toc81390528"/>
      <w:r>
        <w:t>汕头市</w:t>
      </w:r>
      <w:r>
        <w:rPr>
          <w:rFonts w:hint="eastAsia"/>
        </w:rPr>
        <w:t>“</w:t>
      </w:r>
      <w:r>
        <w:t>无废城市</w:t>
      </w:r>
      <w:r>
        <w:rPr>
          <w:rFonts w:hint="eastAsia"/>
        </w:rPr>
        <w:t>”</w:t>
      </w:r>
      <w:r>
        <w:t>建设主要分为3个阶段：2022年至2023年为启动阶段，全面启动</w:t>
      </w:r>
      <w:r>
        <w:rPr>
          <w:rFonts w:hint="eastAsia"/>
        </w:rPr>
        <w:t>“</w:t>
      </w:r>
      <w:r>
        <w:t>无废城市</w:t>
      </w:r>
      <w:r>
        <w:rPr>
          <w:rFonts w:hint="eastAsia"/>
        </w:rPr>
        <w:t>”</w:t>
      </w:r>
      <w:r>
        <w:t>建设工作；2024年至2025年为重点建设阶段；2025年后为巩固深化阶段，持续深入推进</w:t>
      </w:r>
      <w:r>
        <w:rPr>
          <w:rFonts w:hint="eastAsia"/>
        </w:rPr>
        <w:t>“</w:t>
      </w:r>
      <w:r>
        <w:t>无废城市</w:t>
      </w:r>
      <w:r>
        <w:rPr>
          <w:rFonts w:hint="eastAsia"/>
        </w:rPr>
        <w:t>”</w:t>
      </w:r>
      <w:r>
        <w:t>建设工作，形成长效机制。注：2022年基准年。</w:t>
      </w:r>
    </w:p>
    <w:p>
      <w:pPr>
        <w:pStyle w:val="3"/>
      </w:pPr>
      <w:bookmarkStart w:id="20" w:name="_Toc167285108"/>
      <w:r>
        <w:t>2.3 建设目标</w:t>
      </w:r>
      <w:bookmarkEnd w:id="19"/>
      <w:bookmarkEnd w:id="20"/>
    </w:p>
    <w:p>
      <w:pPr>
        <w:pStyle w:val="4"/>
      </w:pPr>
      <w:bookmarkStart w:id="21" w:name="_Toc167285109"/>
      <w:r>
        <w:t>2.3.1 总体目标</w:t>
      </w:r>
      <w:bookmarkEnd w:id="21"/>
    </w:p>
    <w:p>
      <w:pPr>
        <w:pStyle w:val="13"/>
        <w:spacing w:line="360" w:lineRule="auto"/>
        <w:ind w:firstLine="560" w:firstLineChars="200"/>
      </w:pPr>
      <w:r>
        <w:t>推动形成绿色发展方式和生活方式，完善城市固体废物管理体制机制，</w:t>
      </w:r>
      <w:r>
        <w:rPr>
          <w:rFonts w:hint="eastAsia"/>
        </w:rPr>
        <w:t>建立</w:t>
      </w:r>
      <w:r>
        <w:t>健全</w:t>
      </w:r>
      <w:r>
        <w:rPr>
          <w:rFonts w:hint="eastAsia"/>
        </w:rPr>
        <w:t>“</w:t>
      </w:r>
      <w:r>
        <w:t>无废城市</w:t>
      </w:r>
      <w:r>
        <w:rPr>
          <w:rFonts w:hint="eastAsia"/>
        </w:rPr>
        <w:t>”</w:t>
      </w:r>
      <w:r>
        <w:t>管理制度和技术体系，基本建成政府主导、市场运作、科技支撑、公众参与的共建共治共享管理体系，实现城市发展方式绿色转变，全力推动大宗工业固体废物贮存处置总量趋零增长、主要农业</w:t>
      </w:r>
      <w:r>
        <w:rPr>
          <w:rFonts w:hint="eastAsia"/>
        </w:rPr>
        <w:t>废弃物无害化处理</w:t>
      </w:r>
      <w:r>
        <w:t>、城市生活垃圾及建筑垃圾减量化及资源化利用水平全面提升、危险废物全过程安全管控，最终形成城市发展与生态环境保护和谐共生的新模式。</w:t>
      </w:r>
    </w:p>
    <w:p>
      <w:pPr>
        <w:pStyle w:val="4"/>
      </w:pPr>
      <w:bookmarkStart w:id="22" w:name="_Toc167285110"/>
      <w:bookmarkStart w:id="23" w:name="_Toc81390529"/>
      <w:r>
        <w:t>2.3.2 阶段目标</w:t>
      </w:r>
      <w:bookmarkEnd w:id="22"/>
      <w:bookmarkEnd w:id="23"/>
    </w:p>
    <w:p>
      <w:pPr>
        <w:pStyle w:val="13"/>
        <w:spacing w:line="360" w:lineRule="auto"/>
        <w:ind w:firstLine="560" w:firstLineChars="200"/>
      </w:pPr>
      <w:bookmarkStart w:id="24" w:name="_Toc81390530"/>
      <w:r>
        <w:t>（一）近期目标</w:t>
      </w:r>
    </w:p>
    <w:p>
      <w:pPr>
        <w:pStyle w:val="13"/>
        <w:spacing w:line="360" w:lineRule="auto"/>
        <w:ind w:firstLine="560" w:firstLineChars="200"/>
      </w:pPr>
      <w:r>
        <w:rPr>
          <w:rFonts w:hint="eastAsia"/>
        </w:rPr>
        <w:t>到2024年，成立汕头市“无废城市”建设工作领导小组，建立汕头市“无废城市”建设协调工作机制，初步建立“无废城市”相关制度体系；摸清全市工业、生活和农业等领域固体废物管理现状和难点痛点，明确“无废城市”建设指标体系和目标，制定“无废城市”建设的废物清单、任务清单、工程清单和责任清单，印发全市“无废城市”建设实施方案；全面启动工业、生活及农业领域“无废城市”建设工作，将“无废城市”建设成效纳入至生态环境保护责任考核。</w:t>
      </w:r>
    </w:p>
    <w:p>
      <w:pPr>
        <w:pStyle w:val="13"/>
        <w:spacing w:line="360" w:lineRule="auto"/>
        <w:ind w:firstLine="560" w:firstLineChars="200"/>
      </w:pPr>
      <w:r>
        <w:t>（二）中期目标</w:t>
      </w:r>
      <w:bookmarkEnd w:id="24"/>
    </w:p>
    <w:p>
      <w:pPr>
        <w:pStyle w:val="13"/>
        <w:spacing w:line="360" w:lineRule="auto"/>
        <w:ind w:firstLine="560" w:firstLineChars="200"/>
        <w:rPr>
          <w:rFonts w:ascii="仿宋_GB2312"/>
        </w:rPr>
      </w:pPr>
      <w:r>
        <w:rPr>
          <w:rFonts w:hint="eastAsia"/>
        </w:rPr>
        <w:t>到2025年底，“无废城市”建设综合管理制度和监管体系基本完善，绿色制造体系初步构建，建成一批绿色工厂、绿色园区，一般工业固体废物产生强度趋零增长，一般工业固体废物综合利用率维持现状或呈上升趋势；工业危险废物产生强度趋零增长或负增长，危险废物综合利用率维持现状或呈上升趋势，危险废物基本实现规范化管控；生活垃圾分类工作稳步推进，城市生活垃圾回收利用率达到35%，原生垃圾全部实现“零填埋”；全面推进城镇新建民用建筑按照绿色建筑标准进行建设，建筑垃圾综合利用率达到60%；秸秆综合利用率达到86%，农膜回收率达到 85%，畜禽粪污综合利用率达到80%；“无废城市”建设宣传工作全面开展，营造浓厚的“无废城市”创建氛围</w:t>
      </w:r>
      <w:r>
        <w:rPr>
          <w:rFonts w:hint="eastAsia" w:ascii="仿宋_GB2312"/>
        </w:rPr>
        <w:t>。</w:t>
      </w:r>
    </w:p>
    <w:p>
      <w:pPr>
        <w:pStyle w:val="13"/>
        <w:spacing w:line="360" w:lineRule="auto"/>
        <w:ind w:firstLine="560" w:firstLineChars="200"/>
      </w:pPr>
      <w:r>
        <w:t>（三）远期目标</w:t>
      </w:r>
    </w:p>
    <w:p>
      <w:pPr>
        <w:pStyle w:val="13"/>
        <w:spacing w:line="360" w:lineRule="auto"/>
        <w:ind w:firstLine="560" w:firstLineChars="200"/>
      </w:pPr>
      <w:r>
        <w:t xml:space="preserve">2025 </w:t>
      </w:r>
      <w:r>
        <w:rPr>
          <w:rFonts w:hint="eastAsia"/>
        </w:rPr>
        <w:t>年至</w:t>
      </w:r>
      <w:r>
        <w:t>2030</w:t>
      </w:r>
      <w:r>
        <w:rPr>
          <w:rFonts w:hint="eastAsia"/>
        </w:rPr>
        <w:t>年，持续推进“无废城市”建设，不断提升城市环境治理水平和群众满意程度。到2030年，主要指标达到国际先进水平，工业固体废物产生强度进一步下降，人均生活垃圾日产生量实现负增长，农业废弃物基本实现无害化处理；形成汕头市“无废城市”建设模式和典型经验，“无废理念”深入人心。</w:t>
      </w:r>
    </w:p>
    <w:p>
      <w:pPr>
        <w:pStyle w:val="3"/>
      </w:pPr>
      <w:bookmarkStart w:id="25" w:name="_Toc167285111"/>
      <w:r>
        <w:t>2.4 指标体系</w:t>
      </w:r>
      <w:bookmarkEnd w:id="25"/>
    </w:p>
    <w:p>
      <w:pPr>
        <w:pStyle w:val="13"/>
        <w:spacing w:line="360" w:lineRule="auto"/>
        <w:ind w:firstLine="560" w:firstLineChars="200"/>
      </w:pPr>
      <w:r>
        <w:rPr>
          <w:rFonts w:hint="eastAsia" w:ascii="仿宋_GB2312"/>
        </w:rPr>
        <w:t>汕头市“无废城市”建设共设</w:t>
      </w:r>
      <w:r>
        <w:t>置4</w:t>
      </w:r>
      <w:r>
        <w:rPr>
          <w:rFonts w:hint="eastAsia"/>
        </w:rPr>
        <w:t>2</w:t>
      </w:r>
      <w:r>
        <w:t>项指标，其中一级指标5个，</w:t>
      </w:r>
      <w:r>
        <w:rPr>
          <w:rFonts w:hint="eastAsia" w:ascii="仿宋_GB2312"/>
        </w:rPr>
        <w:t>分别是固体废物源头减量、固体废物资源化利用、固体废物最终处置、保障能力和特色指标；二级指标</w:t>
      </w:r>
      <w:r>
        <w:rPr>
          <w:rFonts w:hint="eastAsia"/>
        </w:rPr>
        <w:t>包括工业、农业和生活等领域的指标15个；三级指标包括一般工业固体废物产生强度等</w:t>
      </w:r>
      <w:r>
        <w:t>42</w:t>
      </w:r>
      <w:r>
        <w:rPr>
          <w:rFonts w:hint="eastAsia"/>
        </w:rPr>
        <w:t>个指标。此外，指标类型共有3种，分别是必选指标（标有★，共2</w:t>
      </w:r>
      <w:r>
        <w:t>5</w:t>
      </w:r>
      <w:r>
        <w:rPr>
          <w:rFonts w:hint="eastAsia"/>
        </w:rPr>
        <w:t>项）、自选指标（13项）和特色指标（标有◎， 共</w:t>
      </w:r>
      <w:r>
        <w:t>4</w:t>
      </w:r>
      <w:r>
        <w:rPr>
          <w:rFonts w:hint="eastAsia"/>
        </w:rPr>
        <w:t>项）。汕头市“无废城市”建设指标体系具体见附件</w:t>
      </w:r>
      <w:r>
        <w:t>5</w:t>
      </w:r>
      <w:r>
        <w:rPr>
          <w:rFonts w:hint="eastAsia"/>
        </w:rPr>
        <w:t>和附件</w:t>
      </w:r>
      <w:r>
        <w:t>6</w:t>
      </w:r>
      <w:r>
        <w:rPr>
          <w:rFonts w:hint="eastAsia"/>
        </w:rPr>
        <w:t>。</w:t>
      </w:r>
    </w:p>
    <w:p>
      <w:pPr>
        <w:pStyle w:val="3"/>
      </w:pPr>
      <w:bookmarkStart w:id="26" w:name="_Toc167285112"/>
      <w:r>
        <w:t xml:space="preserve">2.5 </w:t>
      </w:r>
      <w:r>
        <w:rPr>
          <w:rFonts w:hint="eastAsia"/>
        </w:rPr>
        <w:t>实施路径</w:t>
      </w:r>
      <w:bookmarkEnd w:id="26"/>
    </w:p>
    <w:p>
      <w:pPr>
        <w:spacing w:after="160"/>
        <w:ind w:firstLine="560" w:firstLineChars="200"/>
        <w:rPr>
          <w:szCs w:val="28"/>
        </w:rPr>
        <w:sectPr>
          <w:headerReference r:id="rId9" w:type="default"/>
          <w:footerReference r:id="rId10" w:type="default"/>
          <w:pgSz w:w="11906" w:h="16838"/>
          <w:pgMar w:top="2098" w:right="1474" w:bottom="1985" w:left="1588" w:header="1701" w:footer="1417" w:gutter="0"/>
          <w:pgNumType w:start="1"/>
          <w:cols w:space="425" w:num="1"/>
          <w:docGrid w:type="lines" w:linePitch="381" w:charSpace="0"/>
        </w:sectPr>
      </w:pPr>
      <w:r>
        <w:rPr>
          <w:rFonts w:hint="eastAsia"/>
          <w:szCs w:val="28"/>
        </w:rPr>
        <w:t>按照</w:t>
      </w:r>
      <w:r>
        <w:rPr>
          <w:rFonts w:hint="eastAsia"/>
          <w:b/>
          <w:bCs/>
          <w:szCs w:val="28"/>
        </w:rPr>
        <w:t>“一二三四五六七”</w:t>
      </w:r>
      <w:r>
        <w:rPr>
          <w:rFonts w:hint="eastAsia"/>
          <w:szCs w:val="28"/>
        </w:rPr>
        <w:t>的整体思路创建汕头市</w:t>
      </w:r>
      <w:r>
        <w:rPr>
          <w:szCs w:val="28"/>
        </w:rPr>
        <w:t>“无废城市”</w:t>
      </w:r>
      <w:r>
        <w:rPr>
          <w:rFonts w:hint="eastAsia"/>
          <w:szCs w:val="28"/>
        </w:rPr>
        <w:t>工作，即围绕实现整个城市固体废物减量化、无害化、资源化的</w:t>
      </w:r>
      <w:r>
        <w:rPr>
          <w:rFonts w:hint="eastAsia"/>
          <w:b/>
          <w:bCs/>
          <w:szCs w:val="28"/>
        </w:rPr>
        <w:t>一个整体目标</w:t>
      </w:r>
      <w:r>
        <w:rPr>
          <w:rFonts w:hint="eastAsia"/>
          <w:szCs w:val="28"/>
        </w:rPr>
        <w:t>，聚焦“坚定不移走‘工业立市、产业强市’之路”和“加快构建‘三新两特一大’产业发展格局”</w:t>
      </w:r>
      <w:r>
        <w:rPr>
          <w:rFonts w:hint="eastAsia"/>
          <w:b/>
          <w:bCs/>
          <w:szCs w:val="28"/>
        </w:rPr>
        <w:t>两个重点</w:t>
      </w:r>
      <w:r>
        <w:rPr>
          <w:rFonts w:hint="eastAsia"/>
          <w:szCs w:val="28"/>
        </w:rPr>
        <w:t>，坚持“补短板、强弱项、推模式”</w:t>
      </w:r>
      <w:r>
        <w:rPr>
          <w:rFonts w:hint="eastAsia"/>
          <w:b/>
          <w:bCs/>
          <w:szCs w:val="28"/>
        </w:rPr>
        <w:t>三个手段</w:t>
      </w:r>
      <w:r>
        <w:rPr>
          <w:rFonts w:hint="eastAsia"/>
          <w:szCs w:val="28"/>
        </w:rPr>
        <w:t>；加强制度、技术、市场和监管</w:t>
      </w:r>
      <w:r>
        <w:rPr>
          <w:rFonts w:hint="eastAsia"/>
          <w:b/>
          <w:bCs/>
          <w:szCs w:val="28"/>
        </w:rPr>
        <w:t>四大体系</w:t>
      </w:r>
      <w:r>
        <w:rPr>
          <w:rFonts w:hint="eastAsia"/>
          <w:szCs w:val="28"/>
        </w:rPr>
        <w:t>建设，强化一般工业固体废物、危险废物、农业废弃物、生活垃圾和建筑垃圾</w:t>
      </w:r>
      <w:r>
        <w:rPr>
          <w:rFonts w:hint="eastAsia"/>
          <w:b/>
          <w:bCs/>
          <w:szCs w:val="28"/>
        </w:rPr>
        <w:t>五大类固废</w:t>
      </w:r>
      <w:r>
        <w:rPr>
          <w:rFonts w:hint="eastAsia"/>
          <w:szCs w:val="28"/>
        </w:rPr>
        <w:t>全过程精细化管理，重点推进</w:t>
      </w:r>
      <w:r>
        <w:rPr>
          <w:rFonts w:hint="eastAsia"/>
          <w:b/>
          <w:bCs/>
          <w:szCs w:val="28"/>
        </w:rPr>
        <w:t>六项建设任务</w:t>
      </w:r>
      <w:r>
        <w:rPr>
          <w:rFonts w:hint="eastAsia"/>
          <w:szCs w:val="28"/>
        </w:rPr>
        <w:t>，努力打造具有汕头特色的</w:t>
      </w:r>
      <w:r>
        <w:rPr>
          <w:rFonts w:hint="eastAsia"/>
          <w:b/>
          <w:bCs/>
          <w:szCs w:val="28"/>
        </w:rPr>
        <w:t>七个无废样板</w:t>
      </w:r>
      <w:r>
        <w:rPr>
          <w:rFonts w:hint="eastAsia"/>
          <w:szCs w:val="28"/>
        </w:rPr>
        <w:t>。</w:t>
      </w:r>
    </w:p>
    <w:p>
      <w:pPr>
        <w:pStyle w:val="2"/>
      </w:pPr>
      <w:bookmarkStart w:id="27" w:name="_Toc167285113"/>
      <w:r>
        <w:t>3 汕头市城市发展现状</w:t>
      </w:r>
      <w:bookmarkEnd w:id="27"/>
    </w:p>
    <w:p>
      <w:pPr>
        <w:pStyle w:val="3"/>
      </w:pPr>
      <w:bookmarkStart w:id="28" w:name="_Toc167285114"/>
      <w:r>
        <w:t>3.1 汕头市基本情况</w:t>
      </w:r>
      <w:bookmarkEnd w:id="28"/>
    </w:p>
    <w:p>
      <w:pPr>
        <w:ind w:firstLine="561"/>
      </w:pPr>
      <w:bookmarkStart w:id="29" w:name="_Toc103767001"/>
      <w:r>
        <w:t>汕头市是广东省地级市和省域副中心城市，是中国经济特区和国务院批复确定的国家综合配套改革试验区（华侨试验区）。汕头市位于东经116°14′至117°19′，北纬23°02′至23°38′之间，地处韩江三角洲南端，东北接潮州饶平，北邻潮州潮安，西邻揭阳、普宁，西南接揭阳惠来，东南濒临南海，东部和台湾隔海相望。境内韩江、榕江、练江三江入海，是中国唯一拥有内海湾的城市。汕头市下辖6个区1个县，</w:t>
      </w:r>
      <w:r>
        <w:rPr>
          <w:rFonts w:hint="eastAsia"/>
        </w:rPr>
        <w:t>土地总面积</w:t>
      </w:r>
      <w:r>
        <w:t>2204</w:t>
      </w:r>
      <w:r>
        <w:rPr>
          <w:rFonts w:hint="eastAsia"/>
        </w:rPr>
        <w:t>平方公里</w:t>
      </w:r>
      <w:r>
        <w:t>，2022年末常住人口554.19万人，排名全省城市第9位。汕头2022年汕头市地区生产总值为3017.44亿元，在全省位列前十，其中，第一产业产值为136.96亿元；第二产业产值为1446.43亿元；第三产业产值为1434.05亿元。</w:t>
      </w:r>
    </w:p>
    <w:p>
      <w:pPr>
        <w:ind w:firstLine="561"/>
      </w:pPr>
      <w:r>
        <w:t>汕头市坚</w:t>
      </w:r>
      <w:r>
        <w:rPr>
          <w:rFonts w:hint="eastAsia" w:ascii="仿宋_GB2312"/>
        </w:rPr>
        <w:t>持“工业立市、产业强市”，重点发展“三新两特一大”产业，即新能源、新材料、新一代电子信息、纺织服装、玩具创意、大健康产业。汕头市还拥有国家卫生城市、国家环境保护模范城市、中国优秀旅游</w:t>
      </w:r>
      <w:r>
        <w:t>城市、国家第一批电子商务示范城市、国家园林城市等众多荣誉。</w:t>
      </w:r>
    </w:p>
    <w:bookmarkEnd w:id="29"/>
    <w:p>
      <w:pPr>
        <w:pStyle w:val="3"/>
      </w:pPr>
      <w:bookmarkStart w:id="30" w:name="_Toc167285115"/>
      <w:r>
        <w:t>3.2 生态环境概况</w:t>
      </w:r>
      <w:bookmarkEnd w:id="30"/>
    </w:p>
    <w:p>
      <w:pPr>
        <w:pStyle w:val="13"/>
        <w:spacing w:line="360" w:lineRule="auto"/>
        <w:ind w:firstLine="560" w:firstLineChars="200"/>
      </w:pPr>
      <w:bookmarkStart w:id="31" w:name="_Toc81390546"/>
      <w:r>
        <w:t>2022年汕头市生态环境质量不断向好。韩江水环境质量保持优良，练江水环境质量改善明显，10个国家水功能区和7个省级水功能区水质均达到或优于相应的功能区水质目标要求。国考断面达标率为100%，水环境质量改善情况排名全国第4名、全省第1名。7个集中式饮用水源水质稳定达标，达标率为100%。近岸海域水质状况总体优良，海水质量稳中有升。空气优良天数比例（AQI达标率）为95.9%；其中，优天数为182天，良天数为168天，轻度污染天数为15天，同比优天数增加16天；空气质量综合指数2.55，同比改善4.9%，在全省排名第三。土壤污染安全指数保持稳定，整体未见有机污染。声环境质量保持稳定，夜间声环境质量不断改善。固体废物污染防治基础设施建设加快推进，处置能力不断提升，极大地提升危险废物焚烧处置能力，实现生活垃圾“全焚烧，零填埋”处理。</w:t>
      </w:r>
    </w:p>
    <w:p>
      <w:pPr>
        <w:pStyle w:val="3"/>
      </w:pPr>
      <w:bookmarkStart w:id="32" w:name="_Toc167285116"/>
      <w:r>
        <w:t>3.3 固</w:t>
      </w:r>
      <w:bookmarkEnd w:id="31"/>
      <w:r>
        <w:t>体废物产生及处理处置情况</w:t>
      </w:r>
      <w:bookmarkEnd w:id="32"/>
    </w:p>
    <w:p>
      <w:pPr>
        <w:pStyle w:val="4"/>
      </w:pPr>
      <w:bookmarkStart w:id="33" w:name="_Toc88645235"/>
      <w:bookmarkStart w:id="34" w:name="_Toc167285117"/>
      <w:r>
        <w:t>3.3.1 一般工业固体废物</w:t>
      </w:r>
      <w:bookmarkEnd w:id="33"/>
      <w:bookmarkEnd w:id="34"/>
    </w:p>
    <w:p>
      <w:pPr>
        <w:pStyle w:val="13"/>
        <w:spacing w:line="360" w:lineRule="auto"/>
        <w:ind w:firstLine="560" w:firstLineChars="200"/>
      </w:pPr>
      <w:bookmarkStart w:id="35" w:name="_Toc88645236"/>
      <w:r>
        <w:t>2022年，</w:t>
      </w:r>
      <w:r>
        <w:rPr>
          <w:rFonts w:hint="eastAsia"/>
        </w:rPr>
        <w:t>汕头市一般工业固体废物产生量约为199.95万吨，其中综合利用量约为187.49万吨，综合利用率约93.77%，处置量约为5.01万吨，贮存量约为 13.07万吨。产生量前5位的一般工业固体废物种类依次为粉煤灰（SW02）、炉渣（SW03）、脱硫石膏（SW06）、其他废物（SW99-20）、污泥（SW07），分别占总产生量的48.78%、37.65%、5.69%、4.97%、2.51%。</w:t>
      </w:r>
      <w:r>
        <w:t>主要来自于电力、热力生产业和供应业，生态环保和环境治理业。粉煤灰一般用作水泥添加剂、建材等；炉渣主要用于制备水泥、砖及建筑制品，或直接用于道路基层和底基层等；脱硫石膏主要用于制作水泥缓凝剂、纸面石膏板、建筑石膏、粉刷石膏、砌块等建筑产品；</w:t>
      </w:r>
      <w:r>
        <w:rPr>
          <w:rFonts w:hint="eastAsia"/>
        </w:rPr>
        <w:t>工业</w:t>
      </w:r>
      <w:r>
        <w:t>污泥</w:t>
      </w:r>
      <w:r>
        <w:rPr>
          <w:rFonts w:hint="eastAsia"/>
        </w:rPr>
        <w:t>（造纸、印染等）</w:t>
      </w:r>
      <w:r>
        <w:t>主要进行</w:t>
      </w:r>
      <w:r>
        <w:rPr>
          <w:rFonts w:hint="eastAsia"/>
        </w:rPr>
        <w:t>协同焚烧</w:t>
      </w:r>
      <w:r>
        <w:t>。</w:t>
      </w:r>
    </w:p>
    <w:p>
      <w:pPr>
        <w:pStyle w:val="4"/>
      </w:pPr>
      <w:bookmarkStart w:id="36" w:name="_Toc167285118"/>
      <w:r>
        <w:t>3.3.2 危险废物</w:t>
      </w:r>
      <w:bookmarkEnd w:id="35"/>
      <w:bookmarkEnd w:id="36"/>
    </w:p>
    <w:p>
      <w:pPr>
        <w:ind w:firstLine="561"/>
        <w:rPr>
          <w:b/>
          <w:szCs w:val="28"/>
        </w:rPr>
      </w:pPr>
      <w:bookmarkStart w:id="37" w:name="_Toc88909432"/>
      <w:r>
        <w:rPr>
          <w:b/>
          <w:szCs w:val="28"/>
        </w:rPr>
        <w:t>（一）工业危险废物</w:t>
      </w:r>
    </w:p>
    <w:p>
      <w:pPr>
        <w:pStyle w:val="13"/>
        <w:spacing w:line="360" w:lineRule="auto"/>
        <w:ind w:firstLine="560" w:firstLineChars="200"/>
      </w:pPr>
      <w:r>
        <w:t>2022年汕头市全市</w:t>
      </w:r>
      <w:r>
        <w:rPr>
          <w:rFonts w:hint="eastAsia"/>
        </w:rPr>
        <w:t>工业</w:t>
      </w:r>
      <w:r>
        <w:t>危险废物</w:t>
      </w:r>
      <w:r>
        <w:rPr>
          <w:rFonts w:hint="eastAsia"/>
        </w:rPr>
        <w:t>（不含医疗废物）</w:t>
      </w:r>
      <w:r>
        <w:t>产生总量为11.64万吨，无害化处置量 6.79万吨，综合利用量3</w:t>
      </w:r>
      <w:r>
        <w:rPr>
          <w:rFonts w:hint="eastAsia"/>
        </w:rPr>
        <w:t>.</w:t>
      </w:r>
      <w:r>
        <w:t>79万吨，贮存量为2.44万吨。产生量较多的依次是焚烧处置残渣（HW18）、其他废物（HW49）、含铜废物（HW22）、表面处理废物（HW17）以及废矿物油与含矿物油废物（HW08），分别占总产生量的66.07%、15.67%、8.75%、2.35%和2.06%，主要来自于生态环保和环境治理业、制造业、机动车维修业等。市内产生的危险废物均主要在汕头本地处置，全年危险废物</w:t>
      </w:r>
      <w:r>
        <w:rPr>
          <w:rFonts w:hint="eastAsia"/>
        </w:rPr>
        <w:t>跨省、跨市转移处置</w:t>
      </w:r>
      <w:r>
        <w:t>总量</w:t>
      </w:r>
      <w:r>
        <w:rPr>
          <w:rFonts w:hint="eastAsia"/>
        </w:rPr>
        <w:t>约</w:t>
      </w:r>
      <w:r>
        <w:t>为2.3万吨。跨省、跨市转移处置较多的依次是其他废物（HW49）、有色金属采选和冶炼废物 （HW48）、含镍废物（HW46）、废酸（HW36）、和废碱（HW35），分别占</w:t>
      </w:r>
      <w:r>
        <w:rPr>
          <w:rFonts w:hint="eastAsia"/>
        </w:rPr>
        <w:t>跨省、跨市转移处置</w:t>
      </w:r>
      <w:r>
        <w:t>总量的29.28%、22.10%、10.73%、9.70%和7.62%。</w:t>
      </w:r>
    </w:p>
    <w:p>
      <w:pPr>
        <w:pStyle w:val="13"/>
        <w:spacing w:line="360" w:lineRule="auto"/>
        <w:ind w:firstLine="562" w:firstLineChars="200"/>
        <w:rPr>
          <w:b/>
        </w:rPr>
      </w:pPr>
      <w:r>
        <w:rPr>
          <w:b/>
        </w:rPr>
        <w:t>（二）医疗</w:t>
      </w:r>
      <w:r>
        <w:rPr>
          <w:rFonts w:hint="eastAsia"/>
          <w:b/>
        </w:rPr>
        <w:t>废物</w:t>
      </w:r>
    </w:p>
    <w:p>
      <w:pPr>
        <w:ind w:firstLine="561"/>
      </w:pPr>
      <w:r>
        <w:t>2022年汕头市全市医疗废物收运处置量为5666吨，全部由汕头市特种废弃物处理中心统一进行收集，并在汕头市内进行全量焚烧处置</w:t>
      </w:r>
      <w:r>
        <w:rPr>
          <w:rFonts w:hint="eastAsia"/>
        </w:rPr>
        <w:t>。</w:t>
      </w:r>
      <w:r>
        <w:t>此外</w:t>
      </w:r>
      <w:r>
        <w:rPr>
          <w:rFonts w:hint="eastAsia"/>
        </w:rPr>
        <w:t>，</w:t>
      </w:r>
      <w:r>
        <w:t>汕头市</w:t>
      </w:r>
      <w:r>
        <w:rPr>
          <w:rFonts w:hint="eastAsia"/>
        </w:rPr>
        <w:t>已将</w:t>
      </w:r>
      <w:r>
        <w:t>规模</w:t>
      </w:r>
      <w:r>
        <w:rPr>
          <w:rFonts w:hint="eastAsia"/>
        </w:rPr>
        <w:t>为</w:t>
      </w:r>
      <w:r>
        <w:t>50吨/日的危险废物焚烧设施和180吨/日的垃圾焚烧设施纳为医疗废物协同应急处置设施，实现全市医疗废物日产日清，百分百安全处置。</w:t>
      </w:r>
    </w:p>
    <w:p>
      <w:pPr>
        <w:ind w:firstLine="561"/>
        <w:rPr>
          <w:b/>
          <w:szCs w:val="28"/>
        </w:rPr>
      </w:pPr>
      <w:r>
        <w:rPr>
          <w:b/>
          <w:szCs w:val="28"/>
        </w:rPr>
        <w:t>（三）社会源危险废物</w:t>
      </w:r>
    </w:p>
    <w:p>
      <w:pPr>
        <w:pStyle w:val="13"/>
        <w:spacing w:line="360" w:lineRule="auto"/>
        <w:ind w:firstLine="560" w:firstLineChars="200"/>
      </w:pPr>
      <w:r>
        <w:t>2022年度汕头市共有社会源危险废物产生单位1761家，占全市2022申报的产废单位总数3323家的53%。</w:t>
      </w:r>
    </w:p>
    <w:p>
      <w:pPr>
        <w:pStyle w:val="4"/>
        <w:rPr>
          <w:szCs w:val="28"/>
        </w:rPr>
      </w:pPr>
      <w:bookmarkStart w:id="38" w:name="_Toc167285119"/>
      <w:r>
        <w:t>3.3.3 农业废弃物</w:t>
      </w:r>
      <w:bookmarkEnd w:id="38"/>
    </w:p>
    <w:bookmarkEnd w:id="37"/>
    <w:p>
      <w:pPr>
        <w:ind w:firstLine="561"/>
        <w:rPr>
          <w:b/>
          <w:bCs/>
          <w:szCs w:val="28"/>
        </w:rPr>
      </w:pPr>
      <w:r>
        <w:rPr>
          <w:rFonts w:hint="eastAsia"/>
          <w:b/>
          <w:bCs/>
          <w:szCs w:val="28"/>
        </w:rPr>
        <w:t>（一）农作物秸秆</w:t>
      </w:r>
    </w:p>
    <w:p>
      <w:pPr>
        <w:ind w:firstLine="561"/>
        <w:rPr>
          <w:szCs w:val="28"/>
        </w:rPr>
      </w:pPr>
      <w:r>
        <w:rPr>
          <w:rFonts w:hint="eastAsia"/>
          <w:szCs w:val="28"/>
        </w:rPr>
        <w:t>汕头市主要农作物有水稻、甘薯等。2022年汕头市全市秸秆全年产生量为55.51万吨，可收集量为4</w:t>
      </w:r>
      <w:r>
        <w:rPr>
          <w:szCs w:val="28"/>
        </w:rPr>
        <w:t>7.23</w:t>
      </w:r>
      <w:r>
        <w:rPr>
          <w:rFonts w:hint="eastAsia"/>
          <w:szCs w:val="28"/>
        </w:rPr>
        <w:t>万吨，综合利用量为42.83万吨，秸秆综合利用率为90.67%（综合利用量</w:t>
      </w:r>
      <w:r>
        <w:rPr>
          <w:szCs w:val="28"/>
        </w:rPr>
        <w:t>/</w:t>
      </w:r>
      <w:r>
        <w:rPr>
          <w:rFonts w:hint="eastAsia"/>
          <w:szCs w:val="28"/>
        </w:rPr>
        <w:t>可收集量），主要利用方式为直接还田和覆盖其它作物还田。</w:t>
      </w:r>
    </w:p>
    <w:p>
      <w:pPr>
        <w:ind w:firstLine="561"/>
        <w:rPr>
          <w:b/>
          <w:bCs/>
          <w:szCs w:val="28"/>
        </w:rPr>
      </w:pPr>
      <w:r>
        <w:rPr>
          <w:rFonts w:hint="eastAsia"/>
          <w:b/>
          <w:bCs/>
          <w:szCs w:val="28"/>
        </w:rPr>
        <w:t>（二）农膜</w:t>
      </w:r>
    </w:p>
    <w:p>
      <w:pPr>
        <w:ind w:firstLine="561"/>
        <w:rPr>
          <w:szCs w:val="28"/>
        </w:rPr>
      </w:pPr>
      <w:r>
        <w:rPr>
          <w:rFonts w:hint="eastAsia"/>
          <w:szCs w:val="28"/>
        </w:rPr>
        <w:t>汕头市农膜包含地膜和棚膜两类，以棚膜为主。2022年，全市农膜使用量1065.4 吨，仍在覆盖使用量417.03吨，回收量1061.2吨，回收率为99.6%。</w:t>
      </w:r>
    </w:p>
    <w:p>
      <w:pPr>
        <w:ind w:firstLine="561"/>
        <w:rPr>
          <w:b/>
          <w:bCs/>
          <w:szCs w:val="28"/>
        </w:rPr>
      </w:pPr>
      <w:r>
        <w:rPr>
          <w:rFonts w:hint="eastAsia"/>
          <w:b/>
          <w:bCs/>
          <w:szCs w:val="28"/>
        </w:rPr>
        <w:t>（三）农药包装废弃物</w:t>
      </w:r>
    </w:p>
    <w:p>
      <w:pPr>
        <w:ind w:firstLine="561"/>
        <w:rPr>
          <w:szCs w:val="28"/>
        </w:rPr>
      </w:pPr>
      <w:r>
        <w:rPr>
          <w:rFonts w:hint="eastAsia"/>
          <w:szCs w:val="28"/>
        </w:rPr>
        <w:t>2022年汕头市全市农药包装废弃物产生量为63.83吨，回收量为53.27吨，回收率为83.46%。目前汕头各区县均建立集中收集点，并在金平区和澄海区开展农药包装废弃物有偿回收试点工作。</w:t>
      </w:r>
    </w:p>
    <w:p>
      <w:pPr>
        <w:ind w:firstLine="561"/>
        <w:rPr>
          <w:b/>
          <w:bCs/>
          <w:szCs w:val="28"/>
        </w:rPr>
      </w:pPr>
      <w:r>
        <w:rPr>
          <w:rFonts w:hint="eastAsia"/>
          <w:b/>
          <w:bCs/>
          <w:szCs w:val="28"/>
        </w:rPr>
        <w:t>（四）畜禽粪污</w:t>
      </w:r>
    </w:p>
    <w:p>
      <w:pPr>
        <w:ind w:firstLine="561"/>
        <w:rPr>
          <w:szCs w:val="28"/>
        </w:rPr>
      </w:pPr>
      <w:r>
        <w:rPr>
          <w:rFonts w:hint="eastAsia"/>
          <w:szCs w:val="28"/>
        </w:rPr>
        <w:t>汕头市畜禽养殖主要类别包括生猪、肉牛、肉羊、肉鸡、蛋鸡、狮头鹅等。</w:t>
      </w:r>
      <w:r>
        <w:rPr>
          <w:szCs w:val="28"/>
        </w:rPr>
        <w:t>202</w:t>
      </w:r>
      <w:r>
        <w:rPr>
          <w:rFonts w:hint="eastAsia"/>
          <w:szCs w:val="28"/>
        </w:rPr>
        <w:t>1年汕头市全市畜禽粪污产生总量为87万吨，综合利用率达到95.13%（2022年暂未有统计量）。规模以上养殖场粪污处理设施装备配套率达到95%以上。目前汕头市已经完成市内畜禽养殖禁养区的划定和清理，持续常态化开展监督管理工作。</w:t>
      </w:r>
    </w:p>
    <w:p>
      <w:pPr>
        <w:ind w:firstLine="561"/>
        <w:rPr>
          <w:b/>
          <w:bCs/>
          <w:szCs w:val="28"/>
        </w:rPr>
      </w:pPr>
      <w:r>
        <w:rPr>
          <w:rFonts w:hint="eastAsia"/>
          <w:b/>
          <w:bCs/>
          <w:szCs w:val="28"/>
        </w:rPr>
        <w:t>（五）病死畜禽</w:t>
      </w:r>
    </w:p>
    <w:p>
      <w:pPr>
        <w:ind w:firstLine="561"/>
        <w:rPr>
          <w:szCs w:val="28"/>
        </w:rPr>
      </w:pPr>
      <w:r>
        <w:rPr>
          <w:rFonts w:hint="eastAsia"/>
          <w:szCs w:val="28"/>
        </w:rPr>
        <w:t>2022年汕头市全市死亡动物无害化处理设施已建成26个，全年产生死亡生猪数量为8856头，处置数量为8856头，死亡生猪达到全量无害化处置。</w:t>
      </w:r>
    </w:p>
    <w:p>
      <w:pPr>
        <w:pStyle w:val="4"/>
      </w:pPr>
      <w:bookmarkStart w:id="39" w:name="_Toc167285120"/>
      <w:r>
        <w:t>3.3.4 生活源固体废物</w:t>
      </w:r>
      <w:bookmarkEnd w:id="39"/>
    </w:p>
    <w:p>
      <w:pPr>
        <w:pStyle w:val="13"/>
        <w:spacing w:line="360" w:lineRule="auto"/>
        <w:ind w:firstLine="562" w:firstLineChars="200"/>
        <w:rPr>
          <w:b/>
        </w:rPr>
      </w:pPr>
      <w:r>
        <w:rPr>
          <w:b/>
        </w:rPr>
        <w:t>（一）生活垃圾</w:t>
      </w:r>
    </w:p>
    <w:p>
      <w:pPr>
        <w:ind w:firstLine="561"/>
        <w:rPr>
          <w:szCs w:val="28"/>
        </w:rPr>
      </w:pPr>
      <w:r>
        <w:rPr>
          <w:szCs w:val="28"/>
        </w:rPr>
        <w:t>生活垃圾分为</w:t>
      </w:r>
      <w:r>
        <w:rPr>
          <w:rFonts w:hint="eastAsia"/>
          <w:szCs w:val="28"/>
        </w:rPr>
        <w:t>可回收物、有害垃圾、厨余垃圾</w:t>
      </w:r>
      <w:r>
        <w:rPr>
          <w:szCs w:val="28"/>
        </w:rPr>
        <w:t>、其他垃圾四大类。2022年汕头市生活垃圾清运量约为234.3万吨，包括城镇生活垃圾123.7万吨，农村生活垃圾110.6万吨；厨余垃圾清运量约为7.01万吨、可回收物清运量约为6.61万吨，有害垃圾暂无统计数据。</w:t>
      </w:r>
    </w:p>
    <w:p>
      <w:pPr>
        <w:ind w:firstLine="561"/>
        <w:rPr>
          <w:szCs w:val="28"/>
        </w:rPr>
      </w:pPr>
      <w:r>
        <w:rPr>
          <w:rFonts w:hint="eastAsia"/>
          <w:szCs w:val="28"/>
        </w:rPr>
        <w:t>生活垃圾末端处置方式以焚烧为主。2022年汕头市生活垃圾填埋量31万吨，占比13.2%；焚烧量203.3万吨，占比86.8%。截止至2022年底，汕头市已建成生活垃圾焚烧发电厂4座，处理能力共计8125吨/天，完全满足处理需求，生活垃圾无害化处理率可达到100%。由于生活垃圾已基本实现“全焚烧、零填埋”处理，现逐步将全市的生活垃圾卫生填埋场全部转为应急保障设施。规模化集中式厨余垃圾处理项目共2个，处理能力250吨/天，2022年利用处置量为1.54万吨，处置方式主要为食腐动物处理和三相分离协同焚烧处理；剩余厨余垃圾进入生活垃圾焚烧电厂进行焚烧发电处理。</w:t>
      </w:r>
    </w:p>
    <w:p>
      <w:pPr>
        <w:ind w:firstLine="561"/>
        <w:rPr>
          <w:b/>
          <w:szCs w:val="24"/>
        </w:rPr>
      </w:pPr>
      <w:r>
        <w:rPr>
          <w:b/>
          <w:szCs w:val="24"/>
        </w:rPr>
        <w:t>（二）城镇污水污泥</w:t>
      </w:r>
    </w:p>
    <w:p>
      <w:pPr>
        <w:ind w:firstLine="561"/>
        <w:rPr>
          <w:szCs w:val="28"/>
        </w:rPr>
      </w:pPr>
      <w:r>
        <w:rPr>
          <w:szCs w:val="28"/>
        </w:rPr>
        <w:t>2022年，汕头市投入运营的城镇生活污水处理厂共有38座，污泥产生量14.49万吨。全市投入使用的污泥处理设施共有4座</w:t>
      </w:r>
      <w:r>
        <w:rPr>
          <w:rFonts w:hint="eastAsia"/>
          <w:szCs w:val="28"/>
        </w:rPr>
        <w:t>（其中</w:t>
      </w:r>
      <w:r>
        <w:rPr>
          <w:szCs w:val="28"/>
        </w:rPr>
        <w:t>3</w:t>
      </w:r>
      <w:r>
        <w:rPr>
          <w:rFonts w:hint="eastAsia"/>
          <w:szCs w:val="28"/>
        </w:rPr>
        <w:t>座属于生活垃圾焚烧设施）</w:t>
      </w:r>
      <w:r>
        <w:rPr>
          <w:szCs w:val="28"/>
        </w:rPr>
        <w:t>，设计处理能力为890吨/日。污泥处理处置方式主要是无害化焚烧处置，处置量为14.53万吨（包括处置2021年的污泥0.04万吨），城镇污水污泥无害化处置率为100%。</w:t>
      </w:r>
    </w:p>
    <w:p>
      <w:pPr>
        <w:pStyle w:val="4"/>
      </w:pPr>
      <w:bookmarkStart w:id="40" w:name="_Toc167285121"/>
      <w:r>
        <w:rPr>
          <w:rFonts w:hint="eastAsia"/>
        </w:rPr>
        <w:t>3</w:t>
      </w:r>
      <w:r>
        <w:t>.3.5 建筑垃圾</w:t>
      </w:r>
      <w:bookmarkEnd w:id="40"/>
    </w:p>
    <w:p>
      <w:pPr>
        <w:pStyle w:val="13"/>
        <w:spacing w:line="360" w:lineRule="auto"/>
        <w:ind w:firstLine="560" w:firstLineChars="200"/>
      </w:pPr>
      <w:r>
        <w:t>建筑垃圾包括工程渣土、工程泥浆、工程垃圾、拆除垃圾和装修垃圾五类。2022年，汕头市全市建筑垃圾</w:t>
      </w:r>
      <w:r>
        <w:rPr>
          <w:rFonts w:hint="eastAsia"/>
        </w:rPr>
        <w:t>收集量</w:t>
      </w:r>
      <w:r>
        <w:t>约为771.96万立方米，其中工程渣土约427.92万立方米，工程泥浆约74.24万立方米，工程垃圾约90.11万立方米，拆除垃圾约168.46万立方米，装修垃圾约11.21万立方米。2022年已建成建筑垃圾处置设施8座，全年建筑垃圾实际处理量约为771.96万立方米。</w:t>
      </w:r>
    </w:p>
    <w:p>
      <w:pPr>
        <w:pStyle w:val="13"/>
        <w:spacing w:line="360" w:lineRule="auto"/>
        <w:ind w:firstLine="560" w:firstLineChars="200"/>
      </w:pPr>
      <w:r>
        <w:t>建筑垃圾处理处置去向主要为消纳场所填埋、资源化利用、工程回填及土地平整以及堆山造景、修基筑路等。建筑垃圾综合利用量约为379.31万立方米，综合利用率49.14%。</w:t>
      </w:r>
    </w:p>
    <w:p>
      <w:pPr>
        <w:pStyle w:val="3"/>
      </w:pPr>
      <w:bookmarkStart w:id="41" w:name="_Toc167285122"/>
      <w:r>
        <w:t>3.4 固体废物管理存在的主要问题</w:t>
      </w:r>
      <w:bookmarkEnd w:id="41"/>
    </w:p>
    <w:p>
      <w:pPr>
        <w:pStyle w:val="4"/>
      </w:pPr>
      <w:bookmarkStart w:id="42" w:name="_Toc167285123"/>
      <w:r>
        <w:t>3.4.1 一般工业固体废物</w:t>
      </w:r>
      <w:bookmarkEnd w:id="42"/>
    </w:p>
    <w:p>
      <w:pPr>
        <w:ind w:firstLine="560" w:firstLineChars="200"/>
      </w:pPr>
      <w:r>
        <w:t>近年来，汕头市不断深化一般工业固体废物污染防治，有效管控一般工业固体废物环境风险，各级部门已初步建立管理制度，但仍存在以下主要问题。</w:t>
      </w:r>
    </w:p>
    <w:p>
      <w:pPr>
        <w:ind w:firstLine="560" w:firstLineChars="200"/>
      </w:pPr>
      <w:r>
        <w:t>一是汕头一般工业固体废物全过程精细化管理有待强化。现逐步推动企业主动申报登记一般工业固体废物年度产生情况，但基于汕头一般工业固体废物整体呈现</w:t>
      </w:r>
      <w:r>
        <w:rPr>
          <w:rFonts w:hint="eastAsia" w:ascii="仿宋_GB2312"/>
        </w:rPr>
        <w:t>“行业杂、种类多、数量小”</w:t>
      </w:r>
      <w:r>
        <w:t>的特点，除产生量较大的粉煤灰、炉渣外，基层管理部门难以摸清其他类型工业固体废物实际产生情况，管理精细化程度低。</w:t>
      </w:r>
    </w:p>
    <w:p>
      <w:pPr>
        <w:ind w:firstLine="560" w:firstLineChars="200"/>
      </w:pPr>
      <w:r>
        <w:t>二是汕头工业制造体系绿色发展水平不足。汕头市总体工业产业规模层次较低，传统优势行业是玩具制造、纺织服装行业等劳动密集型产业为主。其中大部分企业仍处于产业价值链中低端，整体产业绿色化水平较低，一般工业固体废物产生强度处于高位。</w:t>
      </w:r>
    </w:p>
    <w:p>
      <w:pPr>
        <w:ind w:firstLine="560" w:firstLineChars="200"/>
      </w:pPr>
      <w:r>
        <w:rPr>
          <w:rFonts w:hint="eastAsia"/>
        </w:rPr>
        <w:t>三</w:t>
      </w:r>
      <w:r>
        <w:t>是汕头</w:t>
      </w:r>
      <w:r>
        <w:rPr>
          <w:rFonts w:hint="eastAsia"/>
        </w:rPr>
        <w:t>部分</w:t>
      </w:r>
      <w:r>
        <w:t>产业固体废物处理处置工作存在薄弱环节。汕头作为全国五大海上风电基地之一，风电产业发展起步较早，退役风电机组叶片、光伏组件等新能源产业废物如何实现循环综合利用还有待探索。汕头贵屿镇是全国知名规模化废旧电子电器拆解基地，智能拆解和自动化分选等</w:t>
      </w:r>
      <w:r>
        <w:rPr>
          <w:rFonts w:hint="eastAsia"/>
        </w:rPr>
        <w:t>新型</w:t>
      </w:r>
      <w:r>
        <w:t>技术</w:t>
      </w:r>
      <w:r>
        <w:rPr>
          <w:rFonts w:hint="eastAsia"/>
        </w:rPr>
        <w:t>应用覆盖范围还有待提升</w:t>
      </w:r>
      <w:r>
        <w:t>。</w:t>
      </w:r>
    </w:p>
    <w:p>
      <w:pPr>
        <w:pStyle w:val="4"/>
      </w:pPr>
      <w:bookmarkStart w:id="43" w:name="_Toc167285124"/>
      <w:r>
        <w:t>3.4.2 危险废物</w:t>
      </w:r>
      <w:bookmarkEnd w:id="43"/>
    </w:p>
    <w:p>
      <w:pPr>
        <w:ind w:firstLine="560" w:firstLineChars="200"/>
      </w:pPr>
      <w:r>
        <w:rPr>
          <w:rFonts w:hint="eastAsia"/>
        </w:rPr>
        <w:t>汕头危险废物和医疗废物无害化处置能力和体系虽已逐步提升完善，但存在以下薄弱环节。</w:t>
      </w:r>
    </w:p>
    <w:p>
      <w:pPr>
        <w:ind w:firstLine="560" w:firstLineChars="200"/>
      </w:pPr>
      <w:r>
        <w:rPr>
          <w:rFonts w:hint="eastAsia"/>
        </w:rPr>
        <w:t>一是汕头危险废物市内处置方式以填埋、焚烧处置为主，资源化利用项目少，资源化利用率不高，可资源化利用的危险废物种类较为单一。含铜废物和生活垃圾焚烧飞灰等危险废物存在利用能力缺口。危险废物经营体系市场化后，由于价格问题，汕头的危险废物焚烧处置能力出现过剩情况。</w:t>
      </w:r>
    </w:p>
    <w:p>
      <w:pPr>
        <w:ind w:firstLine="560" w:firstLineChars="200"/>
      </w:pPr>
      <w:r>
        <w:rPr>
          <w:rFonts w:hint="eastAsia"/>
        </w:rPr>
        <w:t>二是目前汕头的含铜废物、废矿物油等类别危险废物外运处置、利用量较大，危险废物大量跨省、市运输过程存在一定安全隐患，进而滋生相应环境风险。</w:t>
      </w:r>
    </w:p>
    <w:p>
      <w:pPr>
        <w:ind w:firstLine="560" w:firstLineChars="200"/>
      </w:pPr>
      <w:r>
        <w:rPr>
          <w:rFonts w:hint="eastAsia"/>
        </w:rPr>
        <w:t xml:space="preserve">三是在社会源危险废物方面，目前汕头市机修行业、实验室等社会源危险废物产生单位存在底数不清、收集较难等问题。汕头市内综合性危险废物收集、贮存单位空间分布不均，小微源危险废物收集工作试点尚未正式开展，处于前期调研和地址遴选阶段。 </w:t>
      </w:r>
    </w:p>
    <w:p>
      <w:pPr>
        <w:pStyle w:val="4"/>
      </w:pPr>
      <w:bookmarkStart w:id="44" w:name="_Toc167285125"/>
      <w:r>
        <w:t>3.4.3 农业废弃物</w:t>
      </w:r>
      <w:bookmarkEnd w:id="44"/>
    </w:p>
    <w:p>
      <w:pPr>
        <w:ind w:firstLine="560" w:firstLineChars="200"/>
      </w:pPr>
      <w:r>
        <w:rPr>
          <w:rFonts w:hint="eastAsia"/>
        </w:rPr>
        <w:t>汕头市农业固体废物回收体系和资源化利用体系正在逐步发展提升，但部分领域仍有待加强。</w:t>
      </w:r>
    </w:p>
    <w:p>
      <w:pPr>
        <w:ind w:firstLine="560" w:firstLineChars="200"/>
      </w:pPr>
      <w:r>
        <w:rPr>
          <w:rFonts w:hint="eastAsia"/>
        </w:rPr>
        <w:t>一是现存废农药包装废弃物、化肥包装废弃物管理、回收体系薄弱。旧农膜回收体系尚未建立，目前有偿回收试点工作进度缓慢，易降解地膜等新型农膜推广遇到瓶颈；废农药、化肥包装废弃物主要依托生活垃圾焚烧协同处置，需要逐步探索资源化利用模式。</w:t>
      </w:r>
    </w:p>
    <w:p>
      <w:pPr>
        <w:ind w:firstLine="560" w:firstLineChars="200"/>
      </w:pPr>
      <w:r>
        <w:rPr>
          <w:rFonts w:hint="eastAsia"/>
        </w:rPr>
        <w:t>二是秸秆高值化利用方式、利用途径有待挖掘和拓展。现有处置、利用方式同质化高，未能凸显汕头农业特色和亮点。尚未引进适合本地小规模生产的秸秆综合利用技术，现有秸秆粉碎还田技术存在易滋生病虫害等问题，随意焚烧秸秆的现象也未能完全杜绝，广大农户环保意识仍有待提升。</w:t>
      </w:r>
    </w:p>
    <w:p>
      <w:pPr>
        <w:ind w:firstLine="560" w:firstLineChars="200"/>
      </w:pPr>
      <w:r>
        <w:rPr>
          <w:rFonts w:hint="eastAsia"/>
        </w:rPr>
        <w:t>三是缺少亮点模式凝炼。汕头农业产业种类丰富，但目前尚未围绕汕头特色农业种养循环和产业固废的循环利用，打造一批可复制可推广的亮点模式。农业种养分离问题较突出，汕头家禽和生猪养殖比例较高，产生的畜禽粪便和农作物秸秆综合利用存在一定难度，传统生态水产养殖模式增效技术须进一步提升。</w:t>
      </w:r>
    </w:p>
    <w:p>
      <w:pPr>
        <w:pStyle w:val="4"/>
      </w:pPr>
      <w:bookmarkStart w:id="45" w:name="_Toc167285126"/>
      <w:r>
        <w:t>3.4.4 生活源固体废物</w:t>
      </w:r>
      <w:bookmarkEnd w:id="45"/>
    </w:p>
    <w:p>
      <w:pPr>
        <w:ind w:firstLine="560" w:firstLineChars="200"/>
      </w:pPr>
      <w:r>
        <w:t>汕头市</w:t>
      </w:r>
      <w:r>
        <w:rPr>
          <w:rFonts w:hint="eastAsia" w:ascii="仿宋_GB2312"/>
        </w:rPr>
        <w:t>以“减量化、资源化、无害化”为</w:t>
      </w:r>
      <w:r>
        <w:t>原则，以生活垃圾分类处理、环保基础设施建设为抓手，促进生活源固体废物管理水平和末端安全处置能力不断提升，但仍存在以下主要问题。</w:t>
      </w:r>
    </w:p>
    <w:p>
      <w:pPr>
        <w:ind w:firstLine="560" w:firstLineChars="200"/>
      </w:pPr>
      <w:r>
        <w:t>一是生活垃圾分类收运体系尚不完善，生活垃圾重末端处置，轻源头减量。汕头市</w:t>
      </w:r>
      <w:r>
        <w:rPr>
          <w:rFonts w:hint="eastAsia"/>
        </w:rPr>
        <w:t>持续开展</w:t>
      </w:r>
      <w:r>
        <w:t>城市生活垃圾分类工作，但截止到2022年年底，成效尚不明显，工作推进相对滞后；生活垃圾管理的重心长期放在末端处理环节，源头减量化、资源化利用工作相对滞后，全市生活垃圾源头减量化及资源化利用水平亟待提升。</w:t>
      </w:r>
    </w:p>
    <w:p>
      <w:pPr>
        <w:ind w:firstLine="560" w:firstLineChars="200"/>
      </w:pPr>
      <w:r>
        <w:rPr>
          <w:rFonts w:hint="eastAsia"/>
        </w:rPr>
        <w:t>二是目前汕头市尚未完全建立成熟的厨余垃圾收运处理体系。截止到2022年，只有少部分厨余垃圾能够做到分类收集、分类转运、分类处理，多数家庭源厨余垃圾仍混投至其他垃圾中一并焚烧发电，现有厨余垃圾处理能力无法满足因生活垃圾分类深入开展后带来的厨余垃圾处置需求增长。</w:t>
      </w:r>
    </w:p>
    <w:p>
      <w:pPr>
        <w:pStyle w:val="4"/>
      </w:pPr>
      <w:bookmarkStart w:id="46" w:name="_Toc167285127"/>
      <w:r>
        <w:rPr>
          <w:rFonts w:hint="eastAsia"/>
        </w:rPr>
        <w:t>3</w:t>
      </w:r>
      <w:r>
        <w:t xml:space="preserve">.4.5 </w:t>
      </w:r>
      <w:r>
        <w:rPr>
          <w:rFonts w:hint="eastAsia"/>
        </w:rPr>
        <w:t>建筑垃圾</w:t>
      </w:r>
      <w:bookmarkEnd w:id="46"/>
    </w:p>
    <w:p>
      <w:pPr>
        <w:ind w:firstLine="560" w:firstLineChars="200"/>
      </w:pPr>
      <w:r>
        <w:rPr>
          <w:rFonts w:hint="eastAsia"/>
        </w:rPr>
        <w:t>汕头市建筑垃圾处置实行“减量化、资源化、无害化”和“谁产生、谁承担处置责任”的原则，持续推进建筑垃圾管理制度落实和基础设施建设，</w:t>
      </w:r>
      <w:r>
        <w:t>但仍存在以下主要问题</w:t>
      </w:r>
      <w:r>
        <w:rPr>
          <w:rFonts w:hint="eastAsia"/>
        </w:rPr>
        <w:t>。</w:t>
      </w:r>
    </w:p>
    <w:p>
      <w:pPr>
        <w:ind w:firstLine="560" w:firstLineChars="200"/>
      </w:pPr>
      <w:r>
        <w:rPr>
          <w:rFonts w:hint="eastAsia"/>
        </w:rPr>
        <w:t>一是各部门管理职责不清、全过程管理机制不够完善。建筑领域相关管理职责不够明确，存在联动机制不畅，管理不到位问题。部门间权责难清、多头执法问题一时难以解决，建筑垃圾排放、运输、收集、利用、处置的监管环节存在漏洞，造成产生者违法倾倒、处置单位无法收集处置等现象。</w:t>
      </w:r>
    </w:p>
    <w:p>
      <w:pPr>
        <w:ind w:firstLine="560" w:firstLineChars="200"/>
        <w:sectPr>
          <w:headerReference r:id="rId11" w:type="default"/>
          <w:pgSz w:w="11906" w:h="16838"/>
          <w:pgMar w:top="2098" w:right="1588" w:bottom="1588" w:left="1588" w:header="1701" w:footer="1134" w:gutter="0"/>
          <w:cols w:space="425" w:num="1"/>
          <w:docGrid w:type="lines" w:linePitch="381" w:charSpace="0"/>
        </w:sectPr>
      </w:pPr>
      <w:r>
        <w:rPr>
          <w:rFonts w:hint="eastAsia"/>
        </w:rPr>
        <w:t>二是建筑垃圾市场化机制和信息化管理能力缺失。目前汕头市尚无建筑垃圾专用监管平台，无法对建筑垃圾排放、收集、运输、利用、消纳处置去向环节形成有效的监管和信息统计，建筑垃圾信息化管理能力缺失</w:t>
      </w:r>
      <w:bookmarkStart w:id="47" w:name="_Toc81390603"/>
      <w:r>
        <w:rPr>
          <w:rFonts w:hint="eastAsia"/>
        </w:rPr>
        <w:t>，且尚未建立建筑垃圾再生产品推广应用机制，资源化利用政策制度不够完善，对于建筑垃圾资源化利用产业形成阻碍。</w:t>
      </w:r>
    </w:p>
    <w:p>
      <w:pPr>
        <w:pStyle w:val="2"/>
      </w:pPr>
      <w:bookmarkStart w:id="48" w:name="_Toc167285128"/>
      <w:r>
        <w:t>4 建设任务</w:t>
      </w:r>
      <w:bookmarkEnd w:id="47"/>
      <w:bookmarkEnd w:id="48"/>
    </w:p>
    <w:p>
      <w:pPr>
        <w:pStyle w:val="3"/>
      </w:pPr>
      <w:bookmarkStart w:id="49" w:name="_Toc167285129"/>
      <w:bookmarkStart w:id="50" w:name="_Toc81390608"/>
      <w:bookmarkStart w:id="51" w:name="_Toc81390620"/>
      <w:r>
        <w:t>4.1 坚持工业绿色升级，拓宽工业固废资源利用途径</w:t>
      </w:r>
      <w:bookmarkEnd w:id="49"/>
    </w:p>
    <w:p>
      <w:pPr>
        <w:pStyle w:val="4"/>
      </w:pPr>
      <w:bookmarkStart w:id="52" w:name="_Toc88645249"/>
      <w:bookmarkStart w:id="53" w:name="_Toc167285130"/>
      <w:r>
        <w:t xml:space="preserve">4.1.1 </w:t>
      </w:r>
      <w:bookmarkEnd w:id="52"/>
      <w:r>
        <w:t>严格行业准入门槛，提升绿色制造水平</w:t>
      </w:r>
      <w:bookmarkEnd w:id="53"/>
    </w:p>
    <w:p>
      <w:pPr>
        <w:ind w:firstLine="560" w:firstLineChars="200"/>
      </w:pPr>
      <w:r>
        <w:rPr>
          <w:rFonts w:hint="eastAsia" w:ascii="仿宋_GB2312"/>
        </w:rPr>
        <w:t>把牢产业准入标准，坚决遏制高耗能高排放项目盲目发展，强化环境影响评价文件固体废物污染防治环节审核。加速汕头工业转型绿色升级，围绕“三新两特一大”产业布局，做大做强新能源、新一代信息技术、新材料、大健康等战略性新兴产业，推行绿色理念有机融入工业设计、生产、回收利用全过程，加快构建绿色全产业链和产品全生命周期的绿色制造体系；加快潮南、潮阳两区纺织服装、澄海区玩具创意等传统优势产业实施绿色化改造，向产业价值链高端延伸迈进，加强与汕头“无废城市”建设相互融合促进。以新一代电子信息、纺织服装、大</w:t>
      </w:r>
      <w:r>
        <w:t>健康等行业企业为着力点，指导申报一批具有</w:t>
      </w:r>
      <w:r>
        <w:rPr>
          <w:rFonts w:hint="eastAsia"/>
        </w:rPr>
        <w:t>“</w:t>
      </w:r>
      <w:r>
        <w:t>汕头制造</w:t>
      </w:r>
      <w:r>
        <w:rPr>
          <w:rFonts w:hint="eastAsia"/>
        </w:rPr>
        <w:t>”</w:t>
      </w:r>
      <w:r>
        <w:t>特色的绿色工厂，到2025年新增4</w:t>
      </w:r>
      <w:r>
        <w:rPr>
          <w:rFonts w:hint="eastAsia"/>
        </w:rPr>
        <w:t>家以上</w:t>
      </w:r>
      <w:r>
        <w:t>绿色工厂。对基础条件较好、具有代表性的汕头高新区、汕头保税区等园区开展循环化改造，到2025年完成共计4</w:t>
      </w:r>
      <w:r>
        <w:rPr>
          <w:rFonts w:hint="eastAsia"/>
        </w:rPr>
        <w:t>个以上</w:t>
      </w:r>
      <w:r>
        <w:t>省级工业园区的循环化改造。</w:t>
      </w:r>
    </w:p>
    <w:p>
      <w:pPr>
        <w:pStyle w:val="4"/>
      </w:pPr>
      <w:bookmarkStart w:id="54" w:name="_Toc88645251"/>
      <w:bookmarkStart w:id="55" w:name="_Toc167285131"/>
      <w:r>
        <w:t>4.1.2 落实清洁生产审核，降低固废产生强度</w:t>
      </w:r>
      <w:bookmarkEnd w:id="54"/>
      <w:bookmarkEnd w:id="55"/>
    </w:p>
    <w:p>
      <w:pPr>
        <w:ind w:firstLine="560" w:firstLineChars="200"/>
      </w:pPr>
      <w:r>
        <w:t>贯彻落实《广东省全面推行清洁生产实施方案（2023-2025年）》，加大清洁生产审核力度，扩大清洁生产覆盖范围，提高清洁生产审核质量，提升工业固体废物源头减量与资源化水平。严格实施</w:t>
      </w:r>
      <w:r>
        <w:rPr>
          <w:rFonts w:hint="eastAsia"/>
        </w:rPr>
        <w:t>“</w:t>
      </w:r>
      <w:r>
        <w:t>双超双有高耗能</w:t>
      </w:r>
      <w:r>
        <w:rPr>
          <w:rFonts w:hint="eastAsia"/>
        </w:rPr>
        <w:t>”</w:t>
      </w:r>
      <w:r>
        <w:t>企业强制性清洁生产审核，鼓励</w:t>
      </w:r>
      <w:r>
        <w:rPr>
          <w:rFonts w:hint="eastAsia"/>
        </w:rPr>
        <w:t>一般工业</w:t>
      </w:r>
      <w:r>
        <w:t>固体废物年产生量100吨以上的企业开展自愿性清洁生产审核，到2025年</w:t>
      </w:r>
      <w:r>
        <w:rPr>
          <w:rFonts w:hint="eastAsia"/>
        </w:rPr>
        <w:t>通过</w:t>
      </w:r>
      <w:r>
        <w:t>强制性清洁生产审核评估</w:t>
      </w:r>
      <w:r>
        <w:rPr>
          <w:rFonts w:hint="eastAsia"/>
        </w:rPr>
        <w:t>验收的工业企业占比</w:t>
      </w:r>
      <w:r>
        <w:t>达到92%</w:t>
      </w:r>
      <w:r>
        <w:rPr>
          <w:rFonts w:hint="eastAsia"/>
        </w:rPr>
        <w:t>。</w:t>
      </w:r>
      <w:r>
        <w:t>突出抓好纺织印染、造纸印刷等重点行业实施清洁生产改造，推</w:t>
      </w:r>
      <w:r>
        <w:rPr>
          <w:rFonts w:hint="eastAsia"/>
        </w:rPr>
        <w:t>行</w:t>
      </w:r>
      <w:r>
        <w:t>以固体废物减量化和资源化为重点的清洁生产技术。围绕固体废弃物资源化等方向，积极推动废旧塑料改性改质技术的应用，废旧家电、废旧电子产品的智能拆解和拆解物自动化分选等关键技术装备创新，退役动力电池、光伏组件、风电机组叶片等新兴产业废物循环利用的研发，提高清洁生产技术科技创新水平</w:t>
      </w:r>
      <w:r>
        <w:rPr>
          <w:rFonts w:hint="eastAsia"/>
        </w:rPr>
        <w:t>。</w:t>
      </w:r>
    </w:p>
    <w:p>
      <w:pPr>
        <w:pStyle w:val="4"/>
      </w:pPr>
      <w:bookmarkStart w:id="56" w:name="_Toc167285132"/>
      <w:bookmarkStart w:id="57" w:name="_Toc88645252"/>
      <w:bookmarkStart w:id="58" w:name="_Toc88645253"/>
      <w:r>
        <w:t>4.1.3 加快收运体系建设，拓宽综合利用渠道</w:t>
      </w:r>
      <w:bookmarkEnd w:id="56"/>
      <w:bookmarkEnd w:id="57"/>
    </w:p>
    <w:p>
      <w:pPr>
        <w:ind w:firstLine="560" w:firstLineChars="200"/>
      </w:pPr>
      <w:r>
        <w:rPr>
          <w:rFonts w:hint="eastAsia" w:ascii="仿宋_GB2312"/>
        </w:rPr>
        <w:t>加强工业废弃物精细化管理，完善废弃物循环利用网络，推进工业领域设备更新和技术改造，统筹推进一般工业固体废物集中收集转运贮存体系的建设，健全一般工业固体废物全链条管理模式。以废旧家电、废弃电器电子产品、报废机动车回收拆解为切入点，引导拆解企业优化布局，支持企业根据需求设立回收网点，鼓励专业化、规范化回收服务进街道、进社区，构建“居民+回收网点+拆解企业+资源综合利用企业”四级回收拆解体系。持续开展报废机动车回收拆解绿色发展企业认定工作，鼓励回收拆解企业向下游再制造产业链延伸拓展，提高废弃物综合回收循环利用能力。探索新建园区工业固体集中分拣中心建设，提升固体废物资源集中收集能力。</w:t>
      </w:r>
    </w:p>
    <w:p>
      <w:pPr>
        <w:ind w:firstLine="560" w:firstLineChars="200"/>
      </w:pPr>
      <w:r>
        <w:t>有序推进与生活垃圾性质相近的或满足焚烧入炉要求的一般工业固体废物掺烧项目建设，鼓励开展低值工业固体废物协同利用处置技术研究</w:t>
      </w:r>
      <w:r>
        <w:rPr>
          <w:rFonts w:hint="eastAsia"/>
        </w:rPr>
        <w:t>，探索</w:t>
      </w:r>
      <w:r>
        <w:t>开展粉煤灰、炉渣、脱硫石膏等大宗工业固体废物在生态修复、绿色建材、交通工程领域</w:t>
      </w:r>
      <w:r>
        <w:rPr>
          <w:rFonts w:hint="eastAsia"/>
        </w:rPr>
        <w:t>的多元化</w:t>
      </w:r>
      <w:r>
        <w:t>应用。以废塑料、废旧家电、废弃电器电子产品为重点，</w:t>
      </w:r>
      <w:r>
        <w:rPr>
          <w:rFonts w:hint="eastAsia"/>
        </w:rPr>
        <w:t>鼓励龙头企业开展固体废物回收利用处置关键技术工艺、设备研发及成果转化相关探索，</w:t>
      </w:r>
      <w:r>
        <w:t>促进再生资源循环利用新技术、新工艺、新设备的研发，扩大再生利用高附加值产品开发，提升废旧物资综合利用水平。谋划新兴产业固废处置项目的建设，确保各类工业固体废物得到妥善利用处置</w:t>
      </w:r>
      <w:r>
        <w:rPr>
          <w:rFonts w:hint="eastAsia"/>
        </w:rPr>
        <w:t>。</w:t>
      </w:r>
    </w:p>
    <w:p>
      <w:pPr>
        <w:pStyle w:val="4"/>
      </w:pPr>
      <w:bookmarkStart w:id="59" w:name="_Toc167285133"/>
      <w:r>
        <w:t>4.1.4 推进绿色矿山建设，全面实施绿色开采</w:t>
      </w:r>
      <w:bookmarkEnd w:id="58"/>
      <w:bookmarkEnd w:id="59"/>
    </w:p>
    <w:p>
      <w:pPr>
        <w:ind w:firstLine="560" w:firstLineChars="200"/>
        <w:rPr>
          <w:shd w:val="clear" w:color="auto" w:fill="FFFFFF"/>
        </w:rPr>
      </w:pPr>
      <w:r>
        <w:rPr>
          <w:shd w:val="clear" w:color="auto" w:fill="FFFFFF"/>
        </w:rPr>
        <w:t>开展绿色勘查和绿色矿山建设，提升矿山资源和矿业固体废物节约综合利用，有效实现矿山</w:t>
      </w:r>
      <w:r>
        <w:rPr>
          <w:rFonts w:hint="eastAsia"/>
          <w:shd w:val="clear" w:color="auto" w:fill="FFFFFF"/>
        </w:rPr>
        <w:t>“</w:t>
      </w:r>
      <w:r>
        <w:rPr>
          <w:shd w:val="clear" w:color="auto" w:fill="FFFFFF"/>
        </w:rPr>
        <w:t>数量、质量、生态</w:t>
      </w:r>
      <w:r>
        <w:rPr>
          <w:rFonts w:hint="eastAsia"/>
          <w:shd w:val="clear" w:color="auto" w:fill="FFFFFF"/>
        </w:rPr>
        <w:t>”</w:t>
      </w:r>
      <w:r>
        <w:rPr>
          <w:shd w:val="clear" w:color="auto" w:fill="FFFFFF"/>
        </w:rPr>
        <w:t>三位一体协调发展，指引全市矿业绿色高质量发展。积极推进绿色矿山建设，全市新建矿山应严格按照绿色矿山标准要求进行规划、设计、建设和运营管理。建立健全运行期绿色矿山监管体系，贯彻落实</w:t>
      </w:r>
      <w:r>
        <w:rPr>
          <w:rFonts w:hint="eastAsia"/>
          <w:shd w:val="clear" w:color="auto" w:fill="FFFFFF"/>
        </w:rPr>
        <w:t>“</w:t>
      </w:r>
      <w:r>
        <w:rPr>
          <w:shd w:val="clear" w:color="auto" w:fill="FFFFFF"/>
        </w:rPr>
        <w:t>双随机—公开</w:t>
      </w:r>
      <w:r>
        <w:rPr>
          <w:rFonts w:hint="eastAsia"/>
          <w:shd w:val="clear" w:color="auto" w:fill="FFFFFF"/>
        </w:rPr>
        <w:t>”</w:t>
      </w:r>
      <w:r>
        <w:rPr>
          <w:shd w:val="clear" w:color="auto" w:fill="FFFFFF"/>
        </w:rPr>
        <w:t>制度，实行矿山名录动态化管理，加强事中事后监督检查，严格兑现奖惩，倒逼责任落实，确保2025年</w:t>
      </w:r>
      <w:r>
        <w:rPr>
          <w:szCs w:val="28"/>
        </w:rPr>
        <w:t>持证在采矿山全部达到绿色矿山建设标准，</w:t>
      </w:r>
      <w:r>
        <w:rPr>
          <w:shd w:val="clear" w:color="auto" w:fill="FFFFFF"/>
        </w:rPr>
        <w:t>绿色矿山建成率维持在100%。</w:t>
      </w:r>
      <w:r>
        <w:t>全面实施绿色开采，鼓励矿产企业</w:t>
      </w:r>
      <w:r>
        <w:rPr>
          <w:shd w:val="clear" w:color="auto" w:fill="FFFFFF"/>
        </w:rPr>
        <w:t>采取先进科学的开采方法和选矿工艺，强化矿产固体废物监督管理，减少</w:t>
      </w:r>
      <w:r>
        <w:t>废石、尾矿</w:t>
      </w:r>
      <w:r>
        <w:rPr>
          <w:shd w:val="clear" w:color="auto" w:fill="FFFFFF"/>
        </w:rPr>
        <w:t>等大宗工业固体废物的产生量和贮存量</w:t>
      </w:r>
      <w:r>
        <w:rPr>
          <w:rFonts w:hint="eastAsia"/>
          <w:shd w:val="clear" w:color="auto" w:fill="FFFFFF"/>
        </w:rPr>
        <w:t>。</w:t>
      </w:r>
    </w:p>
    <w:p>
      <w:pPr>
        <w:pStyle w:val="3"/>
      </w:pPr>
      <w:bookmarkStart w:id="60" w:name="_Toc88645254"/>
      <w:bookmarkStart w:id="61" w:name="_Toc167285134"/>
      <w:r>
        <w:t xml:space="preserve">4.2 </w:t>
      </w:r>
      <w:bookmarkEnd w:id="60"/>
      <w:r>
        <w:t>强化</w:t>
      </w:r>
      <w:r>
        <w:rPr>
          <w:rFonts w:hint="eastAsia"/>
        </w:rPr>
        <w:t>危废</w:t>
      </w:r>
      <w:r>
        <w:t>能力建设，</w:t>
      </w:r>
      <w:r>
        <w:rPr>
          <w:rFonts w:hint="eastAsia"/>
        </w:rPr>
        <w:t>补齐</w:t>
      </w:r>
      <w:r>
        <w:t>危险废物利用处置</w:t>
      </w:r>
      <w:r>
        <w:rPr>
          <w:rFonts w:hint="eastAsia"/>
        </w:rPr>
        <w:t>短板</w:t>
      </w:r>
      <w:bookmarkEnd w:id="61"/>
    </w:p>
    <w:bookmarkEnd w:id="50"/>
    <w:p>
      <w:pPr>
        <w:pStyle w:val="4"/>
      </w:pPr>
      <w:bookmarkStart w:id="62" w:name="_Toc167285135"/>
      <w:r>
        <w:t xml:space="preserve">4.2.1 </w:t>
      </w:r>
      <w:r>
        <w:rPr>
          <w:rFonts w:hint="eastAsia"/>
        </w:rPr>
        <w:t>加强制度配套建设，健全监管执法体系</w:t>
      </w:r>
      <w:bookmarkEnd w:id="62"/>
    </w:p>
    <w:p>
      <w:pPr>
        <w:ind w:firstLine="560" w:firstLineChars="200"/>
        <w:rPr>
          <w:shd w:val="clear" w:color="auto" w:fill="FFFFFF"/>
        </w:rPr>
      </w:pPr>
      <w:r>
        <w:rPr>
          <w:rFonts w:hint="eastAsia"/>
          <w:shd w:val="clear" w:color="auto" w:fill="FFFFFF"/>
        </w:rPr>
        <w:t>健全危险废物监管体系，明确部门职责分工，完善部门联动机制，压实企业主体责任，充分发挥社会公众监督作用，全力构建“纵向到底、横向到边、部门协作、分工负责”的全覆盖危险废物环境监管格局。到2025年，进一步完善危险废物监管体制机制，建立健全安全监管与环境监管联动机制，制定优化危险废物规范化环境管理评估工作年度方案。依托省固废管理平台，探索危险废物业务一网统管路径，大力推行视频监控等集成智能监控手段，推动危险废物全过程管理信息化建设，逐步提高危险废物监管的科学化、数字化水平。</w:t>
      </w:r>
    </w:p>
    <w:p>
      <w:pPr>
        <w:ind w:firstLine="560" w:firstLineChars="200"/>
        <w:rPr>
          <w:b/>
          <w:bCs/>
          <w:shd w:val="clear" w:color="auto" w:fill="FFFFFF"/>
        </w:rPr>
      </w:pPr>
      <w:r>
        <w:rPr>
          <w:rFonts w:hint="eastAsia"/>
          <w:shd w:val="clear" w:color="auto" w:fill="FFFFFF"/>
        </w:rPr>
        <w:t>强化危险废物环境执法，严厉打击涉危险废物违法犯罪行为。制定年度联合执法方案，加强行政执法与刑事司法、检察公益诉讼的协调联动，建立联合打击危险废物环境违法犯罪联动机制。落实《汕头市生态环境局奖励公众举报环境违法行为办法》实施，调动社会公众积极性，携手遏制打击相关违法行为。将危险废物管理等环境责任履行情况和企业金融信用挂钩，探索建立守信激励、失信惩戒联动监管机制，对违法企业列入缺失社会责任名单。</w:t>
      </w:r>
    </w:p>
    <w:p>
      <w:pPr>
        <w:pStyle w:val="4"/>
      </w:pPr>
      <w:bookmarkStart w:id="63" w:name="_Toc167285136"/>
      <w:r>
        <w:t xml:space="preserve">4.2.2 </w:t>
      </w:r>
      <w:r>
        <w:rPr>
          <w:rFonts w:hint="eastAsia"/>
        </w:rPr>
        <w:t>推进危废源头减量，强化收运过程管理</w:t>
      </w:r>
      <w:bookmarkEnd w:id="63"/>
    </w:p>
    <w:p>
      <w:pPr>
        <w:ind w:firstLine="560" w:firstLineChars="200"/>
        <w:rPr>
          <w:kern w:val="0"/>
          <w:szCs w:val="24"/>
        </w:rPr>
      </w:pPr>
      <w:r>
        <w:rPr>
          <w:rFonts w:hint="eastAsia"/>
          <w:kern w:val="0"/>
          <w:szCs w:val="24"/>
        </w:rPr>
        <w:t>聚焦危险废物经营单位、工业危险废物产生量较大等重点企业和机动车维修、通信电力基站、实验室等“量少面广”类产废单位，定期组织专项行动，从源头有效管控危险废物。加强危险废物收运处置体系与生活源有害垃圾分类收集、贮存、运输、处置过程有效衔接。持续开展年度危险废物规范化环境管理评估，指导相关单位提升规范化管理水平，确保到2025年规范化管理抽查中危险废物产废单位达标率达到85%，经营单位抽查达标率达到93%。开展危险废物信息平台申报数据核查，提升危废申报数量和质量。依法落实工业危险废物排污许可制度，实现排污许可中危险废物污染防治信息的定期互通共享。定时开展涉危险废物建设项目环评文件审查复核，严格危险废物污染环境防治设施“三同时”管理。支持研发、推广减少工业危险废物产生量和降低工业危险废物危害性的生产工艺和设备。强化危险废物收集贮存转运全过程监管，贯彻落实危险废物电子转移联单制度，加强危险废物道路运输安全、运输车辆和从业人员管理，及时掌握危险废物流向。</w:t>
      </w:r>
    </w:p>
    <w:p>
      <w:pPr>
        <w:pStyle w:val="4"/>
      </w:pPr>
      <w:bookmarkStart w:id="64" w:name="_Toc167285137"/>
      <w:r>
        <w:t xml:space="preserve">4.2.3 </w:t>
      </w:r>
      <w:r>
        <w:rPr>
          <w:rFonts w:hint="eastAsia"/>
        </w:rPr>
        <w:t>开展小微收集试点</w:t>
      </w:r>
      <w:r>
        <w:t>，</w:t>
      </w:r>
      <w:r>
        <w:rPr>
          <w:rFonts w:hint="eastAsia"/>
        </w:rPr>
        <w:t>有效防范环境风险</w:t>
      </w:r>
      <w:bookmarkEnd w:id="64"/>
    </w:p>
    <w:p>
      <w:pPr>
        <w:ind w:firstLine="560" w:firstLineChars="200"/>
        <w:rPr>
          <w:b/>
          <w:bCs/>
          <w:kern w:val="0"/>
          <w:szCs w:val="24"/>
        </w:rPr>
      </w:pPr>
      <w:r>
        <w:rPr>
          <w:rFonts w:hint="eastAsia"/>
          <w:kern w:val="0"/>
          <w:szCs w:val="24"/>
        </w:rPr>
        <w:t>按照“全市统筹、区域管控、严格准入”的原则，结合汕头小微源危险废物产生、小微企业分布、行业需求及本地处置能力特点等情况，针对个别具备利用回收价值的重点小微源危险废物类别和部分危废产量较少但分布较广的行业，开展小微企业危险废物收集试点，推动危险废物集中收集体系试点建设稳妥有序开展，研究制定符合汕头市实际情况的小微企业危险废物收集处理体系建设实施方案，结合产业结构、产废特点，科学统筹布局小微危险废物收集试点单位，优先鼓励、引导和支持汕头市内具有专业技术能力和经验的单位作为试点收集主体，明确收集单位主体责任，建立符合汕头实际的准入和退出机制，强化对收集试点单位的环境监督管理，将其纳入年度危险废物规范化环境管理评估重点。</w:t>
      </w:r>
    </w:p>
    <w:p>
      <w:pPr>
        <w:pStyle w:val="4"/>
      </w:pPr>
      <w:bookmarkStart w:id="65" w:name="_Toc167285138"/>
      <w:r>
        <w:t xml:space="preserve">4.2.4 </w:t>
      </w:r>
      <w:r>
        <w:rPr>
          <w:rFonts w:hint="eastAsia"/>
        </w:rPr>
        <w:t>提升风险防范能力，补足利用能力短板</w:t>
      </w:r>
      <w:bookmarkEnd w:id="65"/>
    </w:p>
    <w:p>
      <w:pPr>
        <w:ind w:firstLine="560" w:firstLineChars="200"/>
        <w:rPr>
          <w:kern w:val="0"/>
          <w:szCs w:val="24"/>
        </w:rPr>
      </w:pPr>
      <w:r>
        <w:rPr>
          <w:rFonts w:hint="eastAsia"/>
          <w:kern w:val="0"/>
          <w:szCs w:val="24"/>
        </w:rPr>
        <w:t>加强涉危险废物突发环境事件应急处置管理，建立危险废物应急设施清单。针对危害性大的危险废物，鼓励产废单位优先在市内开展处置和综合利用。针对船舶废机油污染物等较难管理的危险废物，应加强日常巡查执法、探索制定相应管理细则。危险废物经营单位应提升日常维护管理水平，制定完善应急预案、做好应急演练工作。积极推动汕头市特种废弃物处理中心、汕头市贵屿工业园区再生资源实业有限公司等现有危险废物处置单位增强环境风险防范能力。</w:t>
      </w:r>
    </w:p>
    <w:p>
      <w:pPr>
        <w:ind w:firstLine="560" w:firstLineChars="200"/>
        <w:rPr>
          <w:b/>
          <w:bCs/>
          <w:kern w:val="0"/>
          <w:szCs w:val="24"/>
        </w:rPr>
      </w:pPr>
      <w:r>
        <w:rPr>
          <w:rFonts w:hint="eastAsia"/>
          <w:kern w:val="0"/>
          <w:szCs w:val="24"/>
        </w:rPr>
        <w:t>大力扶持培育危险废物处置利用企业，增强汕头市危险废物处置利用能力。严格管理危险废物相关经营单位，促使汕头市危处置利用行业优胜劣汰和健康发展，实现危险废物处置市场需求和处置能力相匹配。加快补齐汕头市固体废物处置和综合利用能力短板，依托现有骨干危废处置单位和其他具备条件单位，尽快填补废矿物油等危险废物末端综合利用能力缺口。持续完善发展贵屿电子废物行业拆解和治理技术水平，探索生活垃圾焚烧飞灰资源化利用路径，推动汕头市危险废物处置能力衔接“三新两特一大”产业发展趋势。到 2025年全市工业危险废物安全处置能力进一步提升，全市危险废物处置能力与产废情况总体匹配。</w:t>
      </w:r>
    </w:p>
    <w:p>
      <w:pPr>
        <w:pStyle w:val="4"/>
      </w:pPr>
      <w:bookmarkStart w:id="66" w:name="_Toc167285139"/>
      <w:r>
        <w:t xml:space="preserve">4.2.5 </w:t>
      </w:r>
      <w:r>
        <w:rPr>
          <w:rFonts w:hint="eastAsia"/>
        </w:rPr>
        <w:t>完善医废处置体系，强化应急管理能力</w:t>
      </w:r>
      <w:bookmarkEnd w:id="66"/>
    </w:p>
    <w:p>
      <w:pPr>
        <w:ind w:firstLine="560" w:firstLineChars="200"/>
        <w:rPr>
          <w:b/>
          <w:bCs/>
          <w:kern w:val="0"/>
          <w:szCs w:val="24"/>
        </w:rPr>
      </w:pPr>
      <w:r>
        <w:rPr>
          <w:rFonts w:hint="eastAsia"/>
          <w:kern w:val="0"/>
          <w:szCs w:val="24"/>
        </w:rPr>
        <w:t>依法落实医疗废物联单管理程序，依照国家《医疗废物分类目录》，加强医疗废物数据分类管理。进一步完善医疗废物收集、储存、转运处置体系，逐步提升医疗废物分级收集水平，推进全市医疗机构医疗废物收集转运智能化。严格要求各级医疗卫生机构按照《医疗废物管理条例》和《医疗废物分类目录（2021年版）》相关要求，规范医疗废物的分类收集与暂存。进一步规范医疗机构可回收物的收集利用，完善可回收物收集、储存、转运、处置体系，到</w:t>
      </w:r>
      <w:r>
        <w:rPr>
          <w:kern w:val="0"/>
          <w:szCs w:val="24"/>
        </w:rPr>
        <w:t xml:space="preserve"> 2025 </w:t>
      </w:r>
      <w:r>
        <w:rPr>
          <w:rFonts w:hint="eastAsia"/>
          <w:kern w:val="0"/>
          <w:szCs w:val="24"/>
        </w:rPr>
        <w:t>年全市医疗卫生机构可回收物回收率应达到</w:t>
      </w:r>
      <w:r>
        <w:rPr>
          <w:kern w:val="0"/>
          <w:szCs w:val="24"/>
        </w:rPr>
        <w:t>70%</w:t>
      </w:r>
      <w:r>
        <w:rPr>
          <w:rFonts w:hint="eastAsia"/>
          <w:kern w:val="0"/>
          <w:szCs w:val="24"/>
        </w:rPr>
        <w:t>。重点加强乡镇和社区卫生站收集和规范化管理水平，严格规范基层单位化学性、药物性废物的处理处置管理。“十四五”期间，汕头市医疗废物收集处置体系覆盖率应保持100%。持续完善医疗废物应急管理体系，保障医疗废物应急处置资源清单以及医疗废物应急暂存场所和应急转运车辆清单“双清单”能力，确保医疗废物应急暂存场所和应急转运车辆资源满足医疗应急状况需要。</w:t>
      </w:r>
    </w:p>
    <w:p>
      <w:pPr>
        <w:pStyle w:val="3"/>
      </w:pPr>
      <w:bookmarkStart w:id="67" w:name="_Toc167285140"/>
      <w:r>
        <w:t xml:space="preserve">4.3 </w:t>
      </w:r>
      <w:bookmarkEnd w:id="51"/>
      <w:r>
        <w:t>推进农业绿色发展，促进农业废弃物高值化利用</w:t>
      </w:r>
      <w:bookmarkEnd w:id="67"/>
    </w:p>
    <w:p>
      <w:pPr>
        <w:keepNext/>
        <w:keepLines/>
        <w:spacing w:before="190" w:beforeLines="50" w:after="190" w:afterLines="50"/>
        <w:outlineLvl w:val="2"/>
        <w:rPr>
          <w:b/>
          <w:bCs/>
          <w:sz w:val="30"/>
          <w:szCs w:val="32"/>
        </w:rPr>
      </w:pPr>
      <w:bookmarkStart w:id="68" w:name="_Toc81390621"/>
      <w:bookmarkStart w:id="69" w:name="_Toc167285141"/>
      <w:bookmarkStart w:id="70" w:name="_Toc81390624"/>
      <w:bookmarkStart w:id="71" w:name="_Toc88909459"/>
      <w:r>
        <w:rPr>
          <w:b/>
          <w:bCs/>
          <w:sz w:val="30"/>
          <w:szCs w:val="32"/>
        </w:rPr>
        <w:t>4.3.1</w:t>
      </w:r>
      <w:bookmarkEnd w:id="68"/>
      <w:r>
        <w:rPr>
          <w:b/>
          <w:bCs/>
          <w:sz w:val="30"/>
          <w:szCs w:val="32"/>
        </w:rPr>
        <w:t xml:space="preserve"> 促进农业绿色生产，实现固废源头减量</w:t>
      </w:r>
      <w:bookmarkEnd w:id="69"/>
    </w:p>
    <w:p>
      <w:pPr>
        <w:ind w:firstLine="560" w:firstLineChars="200"/>
        <w:rPr>
          <w:kern w:val="0"/>
          <w:szCs w:val="24"/>
        </w:rPr>
      </w:pPr>
      <w:bookmarkStart w:id="72" w:name="_Toc81390622"/>
      <w:r>
        <w:rPr>
          <w:rFonts w:hint="eastAsia"/>
          <w:kern w:val="0"/>
          <w:szCs w:val="24"/>
        </w:rPr>
        <w:t>坚持绿色引领，发展绿色种植业，大力实施种植业清洁化生产，切实推进种植业固体废物源头减量。鼓励引导经营主体开展“绿色有机地标”产品认证，培育发展一批国家级、省级农业龙头企业等新型经营主体和区域品牌。优化产业布局和养殖结构，推进规模化养殖场标准化改造，提高规模标准化养殖水平和无害化处理水平，到2025年“绿色有机地标”“两品一标”数量达到16个，畜禽养殖标准化示范场数量达到13个。</w:t>
      </w:r>
    </w:p>
    <w:p>
      <w:pPr>
        <w:ind w:firstLine="560" w:firstLineChars="200"/>
        <w:rPr>
          <w:b/>
          <w:bCs/>
          <w:kern w:val="0"/>
          <w:szCs w:val="24"/>
        </w:rPr>
      </w:pPr>
      <w:r>
        <w:rPr>
          <w:rFonts w:hint="eastAsia"/>
          <w:kern w:val="0"/>
          <w:szCs w:val="24"/>
        </w:rPr>
        <w:t>开展化肥和化学农药减量化，推动农业投入品减量使用。推广测土配方施肥技术和主要农作物绿色防控，有序减少化学农药、化学肥料亩均施用量。加强农膜标准化应用，在全市范围内推广应用符合国家强制性标准的地膜。至2025年，汕头市绿色食品、有机食品认证数量进一步增加，主要农业投入品使用实现负增长态势。</w:t>
      </w:r>
    </w:p>
    <w:p>
      <w:pPr>
        <w:keepNext/>
        <w:keepLines/>
        <w:spacing w:before="190" w:beforeLines="50" w:after="190" w:afterLines="50"/>
        <w:outlineLvl w:val="2"/>
        <w:rPr>
          <w:b/>
          <w:bCs/>
          <w:sz w:val="30"/>
          <w:szCs w:val="32"/>
        </w:rPr>
      </w:pPr>
      <w:bookmarkStart w:id="73" w:name="_Toc167285142"/>
      <w:r>
        <w:rPr>
          <w:b/>
          <w:bCs/>
          <w:sz w:val="30"/>
          <w:szCs w:val="32"/>
        </w:rPr>
        <w:t>4.3.2 健全固废回收体系，提高</w:t>
      </w:r>
      <w:bookmarkEnd w:id="72"/>
      <w:r>
        <w:rPr>
          <w:b/>
          <w:bCs/>
          <w:sz w:val="30"/>
          <w:szCs w:val="32"/>
        </w:rPr>
        <w:t>综合利用质量</w:t>
      </w:r>
      <w:bookmarkEnd w:id="73"/>
    </w:p>
    <w:p>
      <w:pPr>
        <w:ind w:firstLine="560" w:firstLineChars="200"/>
        <w:rPr>
          <w:kern w:val="0"/>
          <w:szCs w:val="24"/>
        </w:rPr>
      </w:pPr>
      <w:bookmarkStart w:id="74" w:name="_Toc81390623"/>
      <w:r>
        <w:rPr>
          <w:rFonts w:hint="eastAsia"/>
          <w:kern w:val="0"/>
          <w:szCs w:val="24"/>
        </w:rPr>
        <w:t>强化秸秆资源台账填报工作，严格要求各区县核实秸秆产生利用情况。提高秸秆粉碎还田质量和资源化利用水平，做好秸秆禁烧和资源化利用宣传工作。依托秸秆综合利用重点县澄海区，探索推广秸秆还田新技术。鼓励畜禽粪污就近就地利用，推进规模以上畜禽养殖场（小区）畜禽粪污处置开展设施标准化改造，探索开展规模以下畜禽养殖场畜禽粪污集中收集、运输、利用和处置。全面提升病死畜禽集中无害化处理水平，鼓励规模以上畜禽养殖场（小区）升级配套病死畜禽无害化处理设施，推广病死畜禽热解、化制和发酵等处理技术。全面摸清化肥农药包装废弃物和废旧农膜产生量底数，压实回收处理主体责任。持续开展政府引导、企业回收、农户参与、协同处置的化肥农药包装废弃物回收试点工作，提升回收全过程规范化管理水平。探索开展农膜回收试点工作，鼓励回收主体开展农业投入品废弃物资源化利用。结合农村环境整治工作，定期开展综合整治，降低农田残留固体废物总量。</w:t>
      </w:r>
    </w:p>
    <w:p>
      <w:pPr>
        <w:keepNext/>
        <w:keepLines/>
        <w:spacing w:before="190" w:beforeLines="50" w:after="190" w:afterLines="50"/>
        <w:outlineLvl w:val="2"/>
        <w:rPr>
          <w:b/>
          <w:bCs/>
          <w:sz w:val="30"/>
          <w:szCs w:val="32"/>
        </w:rPr>
      </w:pPr>
      <w:bookmarkStart w:id="75" w:name="_Toc167285143"/>
      <w:r>
        <w:rPr>
          <w:b/>
          <w:bCs/>
          <w:sz w:val="30"/>
          <w:szCs w:val="32"/>
        </w:rPr>
        <w:t>4.3.3 构建种养循环示范，推动固废循环利用</w:t>
      </w:r>
      <w:bookmarkEnd w:id="74"/>
      <w:bookmarkEnd w:id="75"/>
    </w:p>
    <w:p>
      <w:pPr>
        <w:ind w:firstLine="560" w:firstLineChars="200"/>
        <w:rPr>
          <w:b/>
          <w:bCs/>
          <w:kern w:val="0"/>
          <w:szCs w:val="24"/>
        </w:rPr>
      </w:pPr>
      <w:r>
        <w:rPr>
          <w:rFonts w:hint="eastAsia"/>
          <w:kern w:val="0"/>
          <w:szCs w:val="24"/>
        </w:rPr>
        <w:t>扶持发展种养循环、种地养地结合、高床养殖等生态循环农业，重点推广稻—菜、稻—薯、种养—沼气等生态循环低碳生产模式。综合考虑全市农业资源承载力、环境容量、生态类型和发展基础等因素，促进各类生产要素向优势种养区域、特色优势产品集聚，形成特色突出、优势互补的种养结合循环发展新格局。重点围绕粮蔬、岭南水果、花卉、狮头鹅、生猪、水产养殖等优势产业集群发展发掘种养循环模式。依托现代生猪养殖家庭幸福农场项目和河口区对虾生态混养技术打造种养循环经典案例。促进一二三产业融合发展，延长产业链条，提升谷物、潮汕小菜、亚热带果酒等汕头特色农产品加工业循环利用水平。到2025年，围绕汕头特色农业产业固废循环利用，打造一批可复制可推广的亮点模式。</w:t>
      </w:r>
    </w:p>
    <w:p>
      <w:pPr>
        <w:pStyle w:val="4"/>
      </w:pPr>
      <w:bookmarkStart w:id="76" w:name="_Toc167285144"/>
      <w:r>
        <w:t xml:space="preserve">4.3.4 </w:t>
      </w:r>
      <w:r>
        <w:rPr>
          <w:rFonts w:hint="eastAsia"/>
        </w:rPr>
        <w:t>发展蓝色海洋经济，强化渔业固废防治</w:t>
      </w:r>
      <w:bookmarkEnd w:id="76"/>
    </w:p>
    <w:p>
      <w:pPr>
        <w:ind w:firstLine="560" w:firstLineChars="200"/>
        <w:rPr>
          <w:kern w:val="0"/>
          <w:szCs w:val="24"/>
        </w:rPr>
      </w:pPr>
      <w:r>
        <w:rPr>
          <w:rFonts w:hint="eastAsia"/>
          <w:kern w:val="0"/>
          <w:szCs w:val="24"/>
        </w:rPr>
        <w:t>推广水产生态健康养殖，推动水产养殖绿色发展，组织实施《汕头市养殖水域涂滩规划（2018-2030年）》，进一步规范水产养殖行为。强化渔港污染防治，提高渔港污染防治监督管理水平。开展渔港废弃物回收管理，逐步完善渔船固体废物污染防治设施，完善渔船生活垃圾管理。加强渔港基础设施建设，提升渔业生产、水产品贸易加工、冷链物流、滨海旅游等融合发展产业固体废物循环利用水平。依托南澳云澳中心渔港点位，建设</w:t>
      </w:r>
      <w:bookmarkStart w:id="77" w:name="_Hlk163373492"/>
      <w:r>
        <w:rPr>
          <w:rFonts w:hint="eastAsia"/>
          <w:kern w:val="0"/>
          <w:szCs w:val="24"/>
        </w:rPr>
        <w:t>具备完善渔业固废污染防治体系的</w:t>
      </w:r>
      <w:bookmarkEnd w:id="77"/>
      <w:r>
        <w:rPr>
          <w:rFonts w:hint="eastAsia"/>
          <w:kern w:val="0"/>
          <w:szCs w:val="24"/>
        </w:rPr>
        <w:t>渔港经济区。</w:t>
      </w:r>
    </w:p>
    <w:p>
      <w:pPr>
        <w:pStyle w:val="3"/>
      </w:pPr>
      <w:bookmarkStart w:id="78" w:name="_Toc167285145"/>
      <w:r>
        <w:t xml:space="preserve">4.4 </w:t>
      </w:r>
      <w:bookmarkEnd w:id="70"/>
      <w:bookmarkEnd w:id="71"/>
      <w:r>
        <w:t>践行绿色生活方式，推动生活源固废精细化管理</w:t>
      </w:r>
      <w:bookmarkEnd w:id="78"/>
    </w:p>
    <w:p>
      <w:pPr>
        <w:pStyle w:val="4"/>
      </w:pPr>
      <w:bookmarkStart w:id="79" w:name="_Toc167285146"/>
      <w:r>
        <w:t>4.4.1 全面推进垃圾分类，推动固废源头减量</w:t>
      </w:r>
      <w:bookmarkEnd w:id="79"/>
    </w:p>
    <w:p>
      <w:pPr>
        <w:ind w:firstLine="560" w:firstLineChars="200"/>
        <w:rPr>
          <w:b/>
          <w:bCs/>
        </w:rPr>
      </w:pPr>
      <w:r>
        <w:t>加强垃圾分类宣传教育，推进垃圾分类志愿服务，常态化开展垃圾分类执法行动，促进市民习惯养成。发布绿色生活方式指南，引导公众在衣食住行等方面践行绿色简约适度和低碳消费的生活方式。限制生产、销售和使用一次性不可降解塑料制品，在宾馆、餐饮等服务性行业推广使用可循环利用物品。推动公共机构无纸化办公，重复利用纸张。推广使用菜篮子、布袋子，倡导</w:t>
      </w:r>
      <w:r>
        <w:rPr>
          <w:rFonts w:hint="eastAsia" w:ascii="仿宋_GB2312"/>
        </w:rPr>
        <w:t>“净菜半净菜进城”</w:t>
      </w:r>
      <w:r>
        <w:t>。全面推进绿色快递工作，加快快递包装绿色转型。到2025年，全市电商快件不再二次包装率达100%。按</w:t>
      </w:r>
      <w:r>
        <w:rPr>
          <w:rFonts w:hint="eastAsia" w:ascii="仿宋_GB2312"/>
        </w:rPr>
        <w:t>照“减量化、资源化、无害化”推进生活垃圾分类工作，健全生活垃圾分类管理责任人制度，规范分类收储运和中转体系。有序开展农村地区生活垃圾分类工作，推动有条件的村庄实现生活垃圾分类、源头减量。到</w:t>
      </w:r>
      <w:r>
        <w:t>2025</w:t>
      </w:r>
      <w:r>
        <w:rPr>
          <w:rFonts w:hint="eastAsia" w:ascii="仿宋_GB2312"/>
        </w:rPr>
        <w:t>年，全市基本建成城市生活垃圾分类处理系统，</w:t>
      </w:r>
      <w:r>
        <w:t>城市生活垃圾回收利用率达到35%。</w:t>
      </w:r>
    </w:p>
    <w:p>
      <w:pPr>
        <w:pStyle w:val="4"/>
      </w:pPr>
      <w:bookmarkStart w:id="80" w:name="_Toc167285147"/>
      <w:r>
        <w:t>4.4.2 完善厨余设施建设，提升资源利用水平</w:t>
      </w:r>
      <w:bookmarkEnd w:id="80"/>
    </w:p>
    <w:p>
      <w:pPr>
        <w:ind w:firstLine="560" w:firstLineChars="200"/>
      </w:pPr>
      <w:r>
        <w:rPr>
          <w:rFonts w:hint="eastAsia"/>
        </w:rPr>
        <w:t>制定厨余垃圾分类处理及资源化利用制度文件，对厨余垃圾的收运、处理和监管方面进行规范管理。到2025年，厨余垃圾实行分类收运、密闭运输，初步实现厨余垃圾规范、安全、有效处理。结合垃圾分类工作的深入推进，以及厨余垃圾分类收集情况，以集中处理为主，分散处理为辅，加快推进规模化集中式厨余垃圾处理项目建设，稳定提升厨余垃圾资源化利用，到2025年底，建成的厨余处理能力占城市生活垃圾清运量的比例不低于</w:t>
      </w:r>
      <w:r>
        <w:t>10%</w:t>
      </w:r>
      <w:r>
        <w:rPr>
          <w:rFonts w:hint="eastAsia"/>
        </w:rPr>
        <w:t>。</w:t>
      </w:r>
    </w:p>
    <w:p>
      <w:pPr>
        <w:pStyle w:val="4"/>
      </w:pPr>
      <w:bookmarkStart w:id="81" w:name="_Toc167285148"/>
      <w:r>
        <w:t>4.4.3 探索</w:t>
      </w:r>
      <w:r>
        <w:rPr>
          <w:rFonts w:hint="eastAsia"/>
        </w:rPr>
        <w:t>“</w:t>
      </w:r>
      <w:r>
        <w:t>两网</w:t>
      </w:r>
      <w:r>
        <w:rPr>
          <w:rFonts w:hint="eastAsia"/>
        </w:rPr>
        <w:t>”</w:t>
      </w:r>
      <w:r>
        <w:t>有机融合，规范再生资源回收</w:t>
      </w:r>
      <w:bookmarkEnd w:id="81"/>
    </w:p>
    <w:p>
      <w:pPr>
        <w:ind w:firstLine="560" w:firstLineChars="200"/>
        <w:rPr>
          <w:b/>
          <w:bCs/>
        </w:rPr>
      </w:pPr>
      <w:r>
        <w:rPr>
          <w:rFonts w:hint="eastAsia" w:ascii="仿宋_GB2312"/>
        </w:rPr>
        <w:t>开展以汽车、家电产品、家具家装为代表的消费品以旧换新，加快构建废弃物循环利用体系，完善废弃物的循环利用全链条。依据《汕头市再生资源回收行业发展规划</w:t>
      </w:r>
      <w:r>
        <w:rPr>
          <w:rFonts w:hint="eastAsia"/>
        </w:rPr>
        <w:t>（</w:t>
      </w:r>
      <w:r>
        <w:t>2023-2028</w:t>
      </w:r>
      <w:r>
        <w:rPr>
          <w:rFonts w:hint="eastAsia"/>
        </w:rPr>
        <w:t>）</w:t>
      </w:r>
      <w:r>
        <w:rPr>
          <w:rFonts w:hint="eastAsia" w:ascii="仿宋_GB2312"/>
        </w:rPr>
        <w:t>》，积极探索再生资源回收体系与生活垃圾分类回收体系有效衔接，适时试点推行“两网”衔接工程，提升废旧物资回收环节预处理能力。鼓励支持再生资源回收利用企业在镇村设立垃圾分类分拣站，完善覆盖县、乡、村的再生资源回收网络，支持再生资源回收企业借助信息平台、移动应用程序等途径优化回收渠道，提高生活垃圾资源化利用和再生资源循环利用水平。加强部门沟通，明确责任分配，逐步协调解决“两网融合”运行中部门管理、资金机制、设施共享、信息整合等方面的问题，健全协同管理机制，形成再生资源回收“点、站、场”布局和网格管理。</w:t>
      </w:r>
      <w:r>
        <w:rPr>
          <w:rFonts w:hint="eastAsia"/>
        </w:rPr>
        <w:t>到</w:t>
      </w:r>
      <w:r>
        <w:t>2025</w:t>
      </w:r>
      <w:r>
        <w:rPr>
          <w:rFonts w:hint="eastAsia"/>
        </w:rPr>
        <w:t>年</w:t>
      </w:r>
      <w:r>
        <w:rPr>
          <w:rFonts w:hint="eastAsia" w:ascii="仿宋_GB2312"/>
        </w:rPr>
        <w:t>全市回收服务覆盖率达</w:t>
      </w:r>
      <w:r>
        <w:t>80%</w:t>
      </w:r>
      <w:r>
        <w:rPr>
          <w:rFonts w:hint="eastAsia" w:ascii="仿宋_GB2312"/>
        </w:rPr>
        <w:t>以上。</w:t>
      </w:r>
    </w:p>
    <w:p>
      <w:pPr>
        <w:keepNext/>
        <w:keepLines/>
        <w:spacing w:before="190" w:beforeLines="50" w:after="190" w:afterLines="50"/>
        <w:outlineLvl w:val="1"/>
        <w:rPr>
          <w:b/>
          <w:bCs/>
          <w:sz w:val="32"/>
          <w:szCs w:val="32"/>
        </w:rPr>
      </w:pPr>
      <w:bookmarkStart w:id="82" w:name="_Toc167285149"/>
      <w:r>
        <w:rPr>
          <w:rFonts w:hint="eastAsia"/>
          <w:b/>
          <w:bCs/>
          <w:sz w:val="32"/>
          <w:szCs w:val="32"/>
        </w:rPr>
        <w:t>4</w:t>
      </w:r>
      <w:r>
        <w:rPr>
          <w:b/>
          <w:bCs/>
          <w:sz w:val="32"/>
          <w:szCs w:val="32"/>
        </w:rPr>
        <w:t xml:space="preserve">.5 </w:t>
      </w:r>
      <w:r>
        <w:rPr>
          <w:rFonts w:hint="eastAsia"/>
          <w:b/>
          <w:bCs/>
          <w:sz w:val="32"/>
          <w:szCs w:val="32"/>
        </w:rPr>
        <w:t>加强建筑垃圾管理，促进源头减量与资源化利用</w:t>
      </w:r>
      <w:bookmarkEnd w:id="82"/>
    </w:p>
    <w:p>
      <w:pPr>
        <w:keepNext/>
        <w:keepLines/>
        <w:spacing w:before="190" w:beforeLines="50" w:after="190" w:afterLines="50"/>
        <w:outlineLvl w:val="2"/>
        <w:rPr>
          <w:b/>
          <w:bCs/>
          <w:sz w:val="30"/>
          <w:szCs w:val="32"/>
        </w:rPr>
      </w:pPr>
      <w:bookmarkStart w:id="83" w:name="_Toc167285150"/>
      <w:r>
        <w:rPr>
          <w:b/>
          <w:bCs/>
          <w:sz w:val="30"/>
          <w:szCs w:val="32"/>
        </w:rPr>
        <w:t xml:space="preserve">4.5.1 </w:t>
      </w:r>
      <w:r>
        <w:rPr>
          <w:rFonts w:hint="eastAsia"/>
          <w:b/>
          <w:bCs/>
          <w:sz w:val="30"/>
          <w:szCs w:val="32"/>
        </w:rPr>
        <w:t>规范建筑行业管理，推动建筑垃圾减量</w:t>
      </w:r>
      <w:bookmarkEnd w:id="83"/>
    </w:p>
    <w:p>
      <w:pPr>
        <w:ind w:firstLine="560" w:firstLineChars="200"/>
        <w:rPr>
          <w:b/>
          <w:bCs/>
        </w:rPr>
      </w:pPr>
      <w:r>
        <w:rPr>
          <w:rFonts w:hint="eastAsia"/>
        </w:rPr>
        <w:t>编制出台《汕头经济特区建筑垃圾管理条例》《建筑垃圾污染环境防治工作规划》，明确建筑垃圾各相关部门职责。探索建立建筑垃圾的全过程管理体系，开展各类建筑垃圾摸底清查，强化建筑垃圾产生、运输、利用处置等环节的管理。到2025年全市建筑垃圾基本消除随意倾倒的现象，促进建筑垃圾由无序倾倒向集中处置的转变。积极推广绿色建筑，到2025年，全面推进城镇新建民用建筑按照绿色建筑标准进行建设。明确城市道路管线铺设、道路开挖、管道清淤等施工过程按照市政要求进行，加强土方施工、渣土运输管理，严厉打击建筑垃圾违法违规运输行为。</w:t>
      </w:r>
    </w:p>
    <w:p>
      <w:pPr>
        <w:pStyle w:val="4"/>
      </w:pPr>
      <w:bookmarkStart w:id="84" w:name="_Toc167285151"/>
      <w:r>
        <w:rPr>
          <w:rFonts w:hint="eastAsia"/>
        </w:rPr>
        <w:t>4</w:t>
      </w:r>
      <w:r>
        <w:t xml:space="preserve">.5.2 </w:t>
      </w:r>
      <w:r>
        <w:rPr>
          <w:rFonts w:hint="eastAsia"/>
        </w:rPr>
        <w:t>推进处理设施建设，提升资源化利用率</w:t>
      </w:r>
      <w:bookmarkEnd w:id="84"/>
    </w:p>
    <w:p>
      <w:pPr>
        <w:ind w:firstLine="560" w:firstLineChars="200"/>
      </w:pPr>
      <w:r>
        <w:rPr>
          <w:rFonts w:hint="eastAsia"/>
        </w:rPr>
        <w:t>推进中心城区（北区）、潮阳和潮南区的建筑垃圾资源化处理项目建设，增加建筑垃圾处理能力，提升建筑垃圾资源化。探索各类型建筑垃圾高效利用模式，引进和推广应用市场上先进适用的高效利用技术，逐步提高建筑垃圾综合利用产品在建设工程项目中的使用比例，保障建筑垃圾再生产品出路。</w:t>
      </w:r>
    </w:p>
    <w:p>
      <w:pPr>
        <w:pStyle w:val="4"/>
      </w:pPr>
      <w:bookmarkStart w:id="85" w:name="_Toc167285152"/>
      <w:r>
        <w:rPr>
          <w:rFonts w:hint="eastAsia"/>
        </w:rPr>
        <w:t>4</w:t>
      </w:r>
      <w:r>
        <w:t xml:space="preserve">.5.3 </w:t>
      </w:r>
      <w:r>
        <w:rPr>
          <w:rFonts w:hint="eastAsia"/>
        </w:rPr>
        <w:t>建立监督管理平台，推进智能化管理</w:t>
      </w:r>
      <w:bookmarkEnd w:id="85"/>
    </w:p>
    <w:p>
      <w:pPr>
        <w:ind w:firstLine="560" w:firstLineChars="200"/>
      </w:pPr>
      <w:r>
        <w:rPr>
          <w:rFonts w:hint="eastAsia"/>
        </w:rPr>
        <w:t>加快建设全市统一的建筑垃圾管理信息系统，建立建筑垃圾转移联单管理制度，推动建设集社会服务和管理功能为一体的全市共联共享建筑垃圾管理和服务平台，实现总体管控、统筹协调、全程可溯、路径清晰的管理闭环。加强建筑垃圾运输管理，要求建设单位和施工单位安排专人负责建筑垃圾管理，全面加强土方施工、渣土运输管理。严厉打击建筑垃圾违法违规运输行为，加大重点路段执法检查力度。完善建筑垃圾运输车辆管理制度，确保运输车辆按核准路线、时间运行。到2</w:t>
      </w:r>
      <w:r>
        <w:t>025</w:t>
      </w:r>
      <w:r>
        <w:rPr>
          <w:rFonts w:hint="eastAsia"/>
        </w:rPr>
        <w:t>年，建成建筑垃圾的产生、贮存、运输、末端处置全过程闭环管理机制。</w:t>
      </w:r>
    </w:p>
    <w:p>
      <w:pPr>
        <w:pStyle w:val="3"/>
      </w:pPr>
      <w:bookmarkStart w:id="86" w:name="_Toc81390646"/>
      <w:bookmarkStart w:id="87" w:name="_Toc167285153"/>
      <w:bookmarkStart w:id="88" w:name="_Toc81390638"/>
      <w:r>
        <w:t>4.</w:t>
      </w:r>
      <w:bookmarkEnd w:id="86"/>
      <w:r>
        <w:t>6 推动能源低碳转型，探索减废降碳协同增效路径</w:t>
      </w:r>
      <w:bookmarkEnd w:id="87"/>
    </w:p>
    <w:p>
      <w:pPr>
        <w:pStyle w:val="4"/>
      </w:pPr>
      <w:bookmarkStart w:id="89" w:name="_Toc167285154"/>
      <w:r>
        <w:t>4.6.1 加强</w:t>
      </w:r>
      <w:r>
        <w:rPr>
          <w:rFonts w:hint="eastAsia"/>
        </w:rPr>
        <w:t>绿色低碳发展</w:t>
      </w:r>
      <w:r>
        <w:t>，全力推进</w:t>
      </w:r>
      <w:r>
        <w:rPr>
          <w:rFonts w:hint="eastAsia"/>
        </w:rPr>
        <w:t>碳</w:t>
      </w:r>
      <w:r>
        <w:t>达峰任务</w:t>
      </w:r>
      <w:bookmarkEnd w:id="89"/>
    </w:p>
    <w:p>
      <w:pPr>
        <w:ind w:firstLine="560" w:firstLineChars="200"/>
      </w:pPr>
      <w:r>
        <w:rPr>
          <w:rFonts w:hint="eastAsia"/>
        </w:rPr>
        <w:t>以实现绿色低碳发展为目标，积极推进碳排放达峰工作。研究建立统一固体废物利用处置排放数据，总结固体废物领域碳减排先进技术和减碳成效。强化工业领域碳排放控制，支持有条件的重点企业二氧化碳排放率先达峰。深入开展节能降碳试点示范建设，全力推进南澳县碳中和试点示范工程。推进碳普惠制工作，探索将固体废物源头减量和资源循利用贡献的减排量纳入碳普惠减排量核证，加快碳市场和碳普惠体系互通。</w:t>
      </w:r>
    </w:p>
    <w:p>
      <w:pPr>
        <w:pStyle w:val="4"/>
      </w:pPr>
      <w:bookmarkStart w:id="90" w:name="_Toc167285155"/>
      <w:r>
        <w:t>4.6.2 推进行业绿色改造，加快培育低碳产业</w:t>
      </w:r>
      <w:bookmarkEnd w:id="90"/>
    </w:p>
    <w:p>
      <w:pPr>
        <w:ind w:firstLine="560" w:firstLineChars="200"/>
        <w:rPr>
          <w:b/>
          <w:bCs/>
        </w:rPr>
      </w:pPr>
      <w:r>
        <w:rPr>
          <w:rFonts w:hint="eastAsia"/>
        </w:rPr>
        <w:t>深入推进固体废物领域产业调整，持续推动传统产业转型升级，以数字化、智能化、绿色化为方向，围绕煤电、化工、电子、机械等重点行业，实施工业技术改造和大规模设备更新提质增效行动。构建工业园区循环体系，加强园区内资源梯级使用，促进产业之间循环耦合。完善废旧家电、废电子产品、废塑料等再生资源的回收处理体系，深化提升拆解回收利用工艺，推广典型回收模式和经验做法，推动资源高水平再生利用，构建全链条废弃物循环利用体系。以新能源电池产品等出口比重较大行业产品为代表，初步探索碳足迹评价与标识制度的应用，鼓励企业开展产品碳足迹认证。培育壮大绿色低碳产业，立足汕头海上风电资源禀赋，大力推进以风电为主的新能源产业引领发展，全力发展高效节能产业，加快发展先进环保产业，深入培育资源循环利用产业。</w:t>
      </w:r>
    </w:p>
    <w:p>
      <w:pPr>
        <w:pStyle w:val="4"/>
      </w:pPr>
      <w:bookmarkStart w:id="91" w:name="_Toc167285156"/>
      <w:r>
        <w:t>4.6.</w:t>
      </w:r>
      <w:bookmarkStart w:id="92" w:name="_Toc83570729"/>
      <w:r>
        <w:t>3 大力发展清洁能源，实现减污降碳协同</w:t>
      </w:r>
      <w:bookmarkEnd w:id="91"/>
      <w:bookmarkEnd w:id="92"/>
    </w:p>
    <w:p>
      <w:pPr>
        <w:ind w:firstLine="560" w:firstLineChars="200"/>
      </w:pPr>
      <w:r>
        <w:rPr>
          <w:rFonts w:hint="eastAsia"/>
        </w:rPr>
        <w:t>以濠江海上风电创新产业园为基础，有序扩大风电装机规模，打造以海上风电产业为支柱，氢能、储能、海洋综合能源利用等多元化发展的新能源产业格局，统筹优化海上风电开发时序，加快推进近海浅水区的项目建设及近海深水区的场址开发，稳步建设粤东海上风电示范基地，高质量建设汕头国际风电创新港，因地制宜发展光伏发电。完善生物质发电体系，优化生活垃圾焚烧电厂布局，推进潮南区生活垃圾焚烧发电厂污泥干化掺烧扩建项目建设，支持开展探索垃圾焚烧设施高效协同处置工业固体废物关键技术研究，鼓励固体废物焚烧处置和资源化利用先进装备的研发。推动能源领域设备更新和技术改造，有序推进风电光伏等新兴领域再制造产业发展和动力电池等产品设备及关键部件梯次利用。深化加强汕头高校产学研合作体系，鼓励燃煤发电、固体废物处理处理行业开展二氧化碳捕集、利用与封存（CCUS）全流程示范工程和产业化应用，充分挖掘固体废物用于二氧化碳的捕集和资源化利用的潜能，实现减污降碳协同。</w:t>
      </w:r>
    </w:p>
    <w:bookmarkEnd w:id="88"/>
    <w:p>
      <w:pPr>
        <w:pStyle w:val="3"/>
      </w:pPr>
      <w:bookmarkStart w:id="93" w:name="_Toc167285157"/>
      <w:r>
        <w:t xml:space="preserve">4.7 </w:t>
      </w:r>
      <w:bookmarkStart w:id="94" w:name="_Toc81390651"/>
      <w:r>
        <w:rPr>
          <w:rFonts w:hint="eastAsia"/>
        </w:rPr>
        <w:t>强化体系能力建设，提升无废城市系统保障水平</w:t>
      </w:r>
      <w:bookmarkEnd w:id="93"/>
    </w:p>
    <w:bookmarkEnd w:id="94"/>
    <w:p>
      <w:pPr>
        <w:keepNext/>
        <w:keepLines/>
        <w:spacing w:before="190" w:beforeLines="50"/>
        <w:outlineLvl w:val="2"/>
        <w:rPr>
          <w:b/>
          <w:bCs/>
          <w:sz w:val="30"/>
          <w:szCs w:val="32"/>
        </w:rPr>
      </w:pPr>
      <w:bookmarkStart w:id="95" w:name="_Toc167285158"/>
      <w:bookmarkStart w:id="96" w:name="_Toc81390639"/>
      <w:bookmarkStart w:id="97" w:name="_Toc146774756"/>
      <w:bookmarkStart w:id="98" w:name="_Toc81390654"/>
      <w:r>
        <w:rPr>
          <w:b/>
          <w:bCs/>
          <w:sz w:val="30"/>
          <w:szCs w:val="32"/>
        </w:rPr>
        <w:t>4.</w:t>
      </w:r>
      <w:r>
        <w:rPr>
          <w:rFonts w:hint="eastAsia"/>
          <w:b/>
          <w:bCs/>
          <w:sz w:val="30"/>
          <w:szCs w:val="32"/>
        </w:rPr>
        <w:t>7</w:t>
      </w:r>
      <w:r>
        <w:rPr>
          <w:b/>
          <w:bCs/>
          <w:sz w:val="30"/>
          <w:szCs w:val="32"/>
        </w:rPr>
        <w:t>.</w:t>
      </w:r>
      <w:r>
        <w:rPr>
          <w:rFonts w:hint="eastAsia"/>
          <w:b/>
          <w:bCs/>
          <w:sz w:val="30"/>
          <w:szCs w:val="32"/>
        </w:rPr>
        <w:t>1</w:t>
      </w:r>
      <w:r>
        <w:rPr>
          <w:b/>
          <w:bCs/>
          <w:sz w:val="30"/>
          <w:szCs w:val="32"/>
        </w:rPr>
        <w:t xml:space="preserve"> </w:t>
      </w:r>
      <w:r>
        <w:rPr>
          <w:rFonts w:hint="eastAsia"/>
          <w:b/>
          <w:bCs/>
          <w:sz w:val="30"/>
          <w:szCs w:val="32"/>
        </w:rPr>
        <w:t>完善制度管理保障，明确部门责任清单</w:t>
      </w:r>
      <w:bookmarkEnd w:id="95"/>
    </w:p>
    <w:p>
      <w:pPr>
        <w:ind w:firstLine="560" w:firstLineChars="200"/>
      </w:pPr>
      <w:r>
        <w:rPr>
          <w:rFonts w:hint="eastAsia"/>
        </w:rPr>
        <w:t>坚持制度体系作为汕头“无废城市”建设基础，持续优化固体废物管理体制机制。推动汕头市“无废城市”建设组织领导体制建立健全，强化部门协调机制实施，要求主要参与部门抓好工作落实，密切配合。制定分工明确、权责明晰的“无废城市”建设部门责任清单，细化成员单位在各类固体废物产生、收集、贮存、运输、利用、处置等环节的职责边界。逐步推动“无废城市”建设成效纳入至生态环境保护责任考核，保障“无废城市”各项建设工作落地生效。梳理完善各项固体废物管理制度标准文件，推动相关部门在重点固体废物管理领域开展制度政策探索创新。聚焦汕头现有固废收集处置薄弱环节，针对性建立健全各类固体废物统计制度、小微源危险废物收集制度、企事业单位生活垃圾计量收费和建筑垃圾收运处置机制。</w:t>
      </w:r>
    </w:p>
    <w:p>
      <w:pPr>
        <w:keepNext/>
        <w:keepLines/>
        <w:spacing w:before="190" w:beforeLines="50"/>
        <w:outlineLvl w:val="2"/>
        <w:rPr>
          <w:b/>
          <w:bCs/>
          <w:sz w:val="30"/>
          <w:szCs w:val="32"/>
        </w:rPr>
      </w:pPr>
      <w:bookmarkStart w:id="99" w:name="_Toc167285159"/>
      <w:r>
        <w:rPr>
          <w:b/>
          <w:bCs/>
          <w:sz w:val="30"/>
          <w:szCs w:val="32"/>
        </w:rPr>
        <w:t>4.</w:t>
      </w:r>
      <w:r>
        <w:rPr>
          <w:rFonts w:hint="eastAsia"/>
          <w:b/>
          <w:bCs/>
          <w:sz w:val="30"/>
          <w:szCs w:val="32"/>
        </w:rPr>
        <w:t>7</w:t>
      </w:r>
      <w:r>
        <w:rPr>
          <w:b/>
          <w:bCs/>
          <w:sz w:val="30"/>
          <w:szCs w:val="32"/>
        </w:rPr>
        <w:t>.</w:t>
      </w:r>
      <w:r>
        <w:rPr>
          <w:rFonts w:hint="eastAsia"/>
          <w:b/>
          <w:bCs/>
          <w:sz w:val="30"/>
          <w:szCs w:val="32"/>
        </w:rPr>
        <w:t>2</w:t>
      </w:r>
      <w:r>
        <w:rPr>
          <w:b/>
          <w:bCs/>
          <w:sz w:val="30"/>
          <w:szCs w:val="32"/>
        </w:rPr>
        <w:t xml:space="preserve"> </w:t>
      </w:r>
      <w:r>
        <w:rPr>
          <w:rFonts w:hint="eastAsia"/>
          <w:b/>
          <w:bCs/>
          <w:sz w:val="30"/>
          <w:szCs w:val="32"/>
        </w:rPr>
        <w:t>加强技术研发应用，构建固废利用示范</w:t>
      </w:r>
      <w:bookmarkEnd w:id="96"/>
      <w:bookmarkEnd w:id="97"/>
      <w:bookmarkEnd w:id="99"/>
    </w:p>
    <w:p>
      <w:pPr>
        <w:ind w:firstLine="560" w:firstLineChars="200"/>
        <w:rPr>
          <w:szCs w:val="28"/>
        </w:rPr>
      </w:pPr>
      <w:r>
        <w:rPr>
          <w:rFonts w:hint="eastAsia"/>
          <w:szCs w:val="28"/>
        </w:rPr>
        <w:t>打造技术体系作为汕头“无废城市”建设关键支撑，</w:t>
      </w:r>
      <w:r>
        <w:rPr>
          <w:szCs w:val="28"/>
        </w:rPr>
        <w:t>推动产学研</w:t>
      </w:r>
      <w:r>
        <w:rPr>
          <w:rFonts w:hint="eastAsia"/>
          <w:szCs w:val="28"/>
        </w:rPr>
        <w:t>用</w:t>
      </w:r>
      <w:r>
        <w:rPr>
          <w:szCs w:val="28"/>
        </w:rPr>
        <w:t>融合创新</w:t>
      </w:r>
      <w:r>
        <w:rPr>
          <w:rFonts w:hint="eastAsia"/>
          <w:szCs w:val="28"/>
        </w:rPr>
        <w:t>，依托</w:t>
      </w:r>
      <w:r>
        <w:rPr>
          <w:szCs w:val="28"/>
        </w:rPr>
        <w:t>汕头大学、广东以色列理工学院等高校</w:t>
      </w:r>
      <w:r>
        <w:rPr>
          <w:rFonts w:hint="eastAsia"/>
          <w:szCs w:val="28"/>
        </w:rPr>
        <w:t>，同时引入具备资质和实力的第三方研究机构</w:t>
      </w:r>
      <w:r>
        <w:rPr>
          <w:szCs w:val="28"/>
        </w:rPr>
        <w:t>，</w:t>
      </w:r>
      <w:r>
        <w:rPr>
          <w:rFonts w:hint="eastAsia"/>
          <w:szCs w:val="28"/>
        </w:rPr>
        <w:t>积极探索</w:t>
      </w:r>
      <w:r>
        <w:rPr>
          <w:szCs w:val="28"/>
        </w:rPr>
        <w:t>开展固体废物</w:t>
      </w:r>
      <w:r>
        <w:rPr>
          <w:rFonts w:hint="eastAsia"/>
          <w:szCs w:val="28"/>
        </w:rPr>
        <w:t>管理</w:t>
      </w:r>
      <w:r>
        <w:rPr>
          <w:szCs w:val="28"/>
        </w:rPr>
        <w:t>和处置利用</w:t>
      </w:r>
      <w:r>
        <w:rPr>
          <w:rFonts w:hint="eastAsia"/>
          <w:szCs w:val="28"/>
        </w:rPr>
        <w:t>等</w:t>
      </w:r>
      <w:r>
        <w:rPr>
          <w:szCs w:val="28"/>
        </w:rPr>
        <w:t>技术研发。充分发挥</w:t>
      </w:r>
      <w:r>
        <w:rPr>
          <w:rFonts w:hint="eastAsia"/>
          <w:szCs w:val="28"/>
        </w:rPr>
        <w:t>汕头本地</w:t>
      </w:r>
      <w:r>
        <w:rPr>
          <w:szCs w:val="28"/>
        </w:rPr>
        <w:t>企业的主动性和积极性</w:t>
      </w:r>
      <w:r>
        <w:rPr>
          <w:rFonts w:hint="eastAsia"/>
          <w:szCs w:val="28"/>
        </w:rPr>
        <w:t>，推进企业自有研究平台成为应用技术研发主体。针对低值工业固废协同利用处置、电子智能拆解、飞灰资源利用、秸秆高水平利用等重难点固体废物减量化和高值化利用方向，</w:t>
      </w:r>
      <w:r>
        <w:rPr>
          <w:rFonts w:hint="eastAsia"/>
        </w:rPr>
        <w:t>鼓励固废利用处置骨干企业提升能力，</w:t>
      </w:r>
      <w:r>
        <w:rPr>
          <w:rFonts w:hint="eastAsia"/>
          <w:szCs w:val="28"/>
        </w:rPr>
        <w:t>发展相应技术，分领域推进工业固废、农业固废、再生资源等</w:t>
      </w:r>
      <w:r>
        <w:rPr>
          <w:szCs w:val="28"/>
        </w:rPr>
        <w:t>重点领域技术体系</w:t>
      </w:r>
      <w:r>
        <w:rPr>
          <w:rFonts w:hint="eastAsia"/>
          <w:szCs w:val="28"/>
        </w:rPr>
        <w:t>建设。探索开展</w:t>
      </w:r>
      <w:r>
        <w:rPr>
          <w:szCs w:val="28"/>
        </w:rPr>
        <w:t>固体废物</w:t>
      </w:r>
      <w:r>
        <w:rPr>
          <w:rFonts w:hint="eastAsia"/>
          <w:szCs w:val="28"/>
        </w:rPr>
        <w:t>综合利用技术创新和成果转化平台建设，积极探索综合利用路径，加快形成创新成果并实现产业化应用，鼓励企业积极申报固废利用先进技术专利</w:t>
      </w:r>
      <w:r>
        <w:rPr>
          <w:szCs w:val="28"/>
        </w:rPr>
        <w:t>。</w:t>
      </w:r>
    </w:p>
    <w:p>
      <w:pPr>
        <w:keepNext/>
        <w:keepLines/>
        <w:spacing w:before="190" w:beforeLines="50"/>
        <w:outlineLvl w:val="2"/>
        <w:rPr>
          <w:b/>
          <w:bCs/>
          <w:sz w:val="30"/>
          <w:szCs w:val="32"/>
        </w:rPr>
      </w:pPr>
      <w:bookmarkStart w:id="100" w:name="_Toc81390640"/>
      <w:bookmarkStart w:id="101" w:name="_Toc146774757"/>
      <w:bookmarkStart w:id="102" w:name="_Toc167285160"/>
      <w:r>
        <w:rPr>
          <w:b/>
          <w:bCs/>
          <w:sz w:val="30"/>
          <w:szCs w:val="32"/>
        </w:rPr>
        <w:t>4.</w:t>
      </w:r>
      <w:r>
        <w:rPr>
          <w:rFonts w:hint="eastAsia"/>
          <w:b/>
          <w:bCs/>
          <w:sz w:val="30"/>
          <w:szCs w:val="32"/>
        </w:rPr>
        <w:t>7</w:t>
      </w:r>
      <w:r>
        <w:rPr>
          <w:b/>
          <w:bCs/>
          <w:sz w:val="30"/>
          <w:szCs w:val="32"/>
        </w:rPr>
        <w:t>.</w:t>
      </w:r>
      <w:r>
        <w:rPr>
          <w:rFonts w:hint="eastAsia"/>
          <w:b/>
          <w:bCs/>
          <w:sz w:val="30"/>
          <w:szCs w:val="32"/>
        </w:rPr>
        <w:t>3</w:t>
      </w:r>
      <w:r>
        <w:rPr>
          <w:b/>
          <w:bCs/>
          <w:sz w:val="30"/>
          <w:szCs w:val="32"/>
        </w:rPr>
        <w:t xml:space="preserve"> </w:t>
      </w:r>
      <w:r>
        <w:rPr>
          <w:rFonts w:hint="eastAsia"/>
          <w:b/>
          <w:bCs/>
          <w:sz w:val="30"/>
          <w:szCs w:val="32"/>
        </w:rPr>
        <w:t>规范有序市场</w:t>
      </w:r>
      <w:r>
        <w:rPr>
          <w:b/>
          <w:bCs/>
          <w:sz w:val="30"/>
          <w:szCs w:val="32"/>
        </w:rPr>
        <w:t>环境，落实产业扶持政策</w:t>
      </w:r>
      <w:bookmarkEnd w:id="100"/>
      <w:bookmarkEnd w:id="101"/>
      <w:bookmarkEnd w:id="102"/>
    </w:p>
    <w:p>
      <w:pPr>
        <w:ind w:firstLine="560" w:firstLineChars="200"/>
      </w:pPr>
      <w:r>
        <w:rPr>
          <w:rFonts w:hint="eastAsia"/>
        </w:rPr>
        <w:t>构建市场体系作为汕头“无废城市”建设强大动力，保障</w:t>
      </w:r>
      <w:r>
        <w:t>固体废物工程项目和设施</w:t>
      </w:r>
      <w:r>
        <w:rPr>
          <w:rFonts w:hint="eastAsia"/>
        </w:rPr>
        <w:t>可持续建设运行资金来源，谋划引入废机油、飞灰等</w:t>
      </w:r>
      <w:r>
        <w:t>固废资源化利用</w:t>
      </w:r>
      <w:r>
        <w:rPr>
          <w:rFonts w:hint="eastAsia"/>
        </w:rPr>
        <w:t>新型</w:t>
      </w:r>
      <w:r>
        <w:t>骨干企业</w:t>
      </w:r>
      <w:r>
        <w:rPr>
          <w:rFonts w:hint="eastAsia"/>
        </w:rPr>
        <w:t>，补齐汕头市固体废物处置和综合利用短板，提</w:t>
      </w:r>
      <w:r>
        <w:t>升</w:t>
      </w:r>
      <w:r>
        <w:rPr>
          <w:rFonts w:hint="eastAsia"/>
        </w:rPr>
        <w:t>汕头“三新两特一大”和传统优势</w:t>
      </w:r>
      <w:r>
        <w:t>产业</w:t>
      </w:r>
      <w:r>
        <w:rPr>
          <w:rFonts w:hint="eastAsia"/>
        </w:rPr>
        <w:t>衔接固废治理行业发展</w:t>
      </w:r>
      <w:r>
        <w:t>水平。探索细化落实财税优惠政策，完善</w:t>
      </w:r>
      <w:r>
        <w:rPr>
          <w:rFonts w:hint="eastAsia"/>
        </w:rPr>
        <w:t>汕头</w:t>
      </w:r>
      <w:r>
        <w:t>环境保护税法实施工作机制，有效发挥税收杠杆调节作用。运用绿色金融推动市场发展，将固废管理等环境责任履行情况和企业金融信用挂钩</w:t>
      </w:r>
      <w:r>
        <w:rPr>
          <w:rFonts w:hint="eastAsia"/>
        </w:rPr>
        <w:t>，</w:t>
      </w:r>
      <w:r>
        <w:t>探索建立</w:t>
      </w:r>
      <w:r>
        <w:rPr>
          <w:rFonts w:hint="eastAsia"/>
        </w:rPr>
        <w:t>“</w:t>
      </w:r>
      <w:r>
        <w:t>守信激励、失信惩戒</w:t>
      </w:r>
      <w:r>
        <w:rPr>
          <w:rFonts w:hint="eastAsia"/>
        </w:rPr>
        <w:t>”</w:t>
      </w:r>
      <w:r>
        <w:t>联动监管机制。</w:t>
      </w:r>
    </w:p>
    <w:p>
      <w:pPr>
        <w:keepNext/>
        <w:keepLines/>
        <w:spacing w:before="190" w:beforeLines="50"/>
        <w:outlineLvl w:val="2"/>
        <w:rPr>
          <w:b/>
          <w:bCs/>
          <w:sz w:val="30"/>
          <w:szCs w:val="32"/>
        </w:rPr>
      </w:pPr>
      <w:bookmarkStart w:id="103" w:name="_Toc167285161"/>
      <w:bookmarkStart w:id="104" w:name="_Toc146774760"/>
      <w:r>
        <w:rPr>
          <w:b/>
          <w:bCs/>
          <w:sz w:val="30"/>
          <w:szCs w:val="32"/>
        </w:rPr>
        <w:t>4.</w:t>
      </w:r>
      <w:r>
        <w:rPr>
          <w:rFonts w:hint="eastAsia"/>
          <w:b/>
          <w:bCs/>
          <w:sz w:val="30"/>
          <w:szCs w:val="32"/>
        </w:rPr>
        <w:t>7</w:t>
      </w:r>
      <w:r>
        <w:rPr>
          <w:b/>
          <w:bCs/>
          <w:sz w:val="30"/>
          <w:szCs w:val="32"/>
        </w:rPr>
        <w:t>.</w:t>
      </w:r>
      <w:r>
        <w:rPr>
          <w:rFonts w:hint="eastAsia"/>
          <w:b/>
          <w:bCs/>
          <w:sz w:val="30"/>
          <w:szCs w:val="32"/>
        </w:rPr>
        <w:t>4</w:t>
      </w:r>
      <w:r>
        <w:rPr>
          <w:b/>
          <w:bCs/>
          <w:sz w:val="30"/>
          <w:szCs w:val="32"/>
        </w:rPr>
        <w:t xml:space="preserve"> </w:t>
      </w:r>
      <w:r>
        <w:rPr>
          <w:rFonts w:hint="eastAsia"/>
          <w:b/>
          <w:bCs/>
          <w:sz w:val="30"/>
          <w:szCs w:val="32"/>
        </w:rPr>
        <w:t>提升固废监管水平，强化智能平台建设</w:t>
      </w:r>
      <w:bookmarkEnd w:id="103"/>
      <w:r>
        <w:rPr>
          <w:b/>
          <w:bCs/>
          <w:sz w:val="30"/>
          <w:szCs w:val="32"/>
        </w:rPr>
        <w:t xml:space="preserve"> </w:t>
      </w:r>
    </w:p>
    <w:p>
      <w:pPr>
        <w:ind w:firstLine="560" w:firstLineChars="200"/>
      </w:pPr>
      <w:r>
        <w:rPr>
          <w:rFonts w:hint="eastAsia"/>
        </w:rPr>
        <w:t>强化监管体系作为汕头“无废城市”建设根本保障，加强一般</w:t>
      </w:r>
      <w:r>
        <w:t>工业固体废物、危险废物、农业废弃物、生活垃圾、建筑垃圾全链条管理工作的督导检查</w:t>
      </w:r>
      <w:r>
        <w:rPr>
          <w:rFonts w:hint="eastAsia"/>
        </w:rPr>
        <w:t>，完善各类固体废物统计范围、口径和方法。坚持严厉打击固体废物非法转移、堆放、贮存、倾倒和填埋等环境违法犯罪行为，及时消除环境安全隐患保障生态环境安全。严格执行</w:t>
      </w:r>
      <w:r>
        <w:t>排污许可</w:t>
      </w:r>
      <w:r>
        <w:rPr>
          <w:rFonts w:hint="eastAsia"/>
        </w:rPr>
        <w:t>、环境影响评价、规范化环境管理评估等各项涉固废监管制度，</w:t>
      </w:r>
      <w:r>
        <w:t>对固体废物监管责任落实不到位的，依纪依法严肃追究责任</w:t>
      </w:r>
      <w:r>
        <w:rPr>
          <w:rFonts w:hint="eastAsia"/>
        </w:rPr>
        <w:t>。探索</w:t>
      </w:r>
      <w:r>
        <w:t>利用物联网、大数据开展信息采集统计固体废物产生、利用、贮存、处置</w:t>
      </w:r>
      <w:r>
        <w:rPr>
          <w:rFonts w:hint="eastAsia"/>
        </w:rPr>
        <w:t>情况，</w:t>
      </w:r>
      <w:r>
        <w:t>依托</w:t>
      </w:r>
      <w:r>
        <w:rPr>
          <w:rFonts w:hint="eastAsia"/>
        </w:rPr>
        <w:t>汕头市固体废物管理信息辅助系统，</w:t>
      </w:r>
      <w:r>
        <w:t>争取实现重点类别固体废物全生命周期可监控、可预警、可追溯、可共享、可评估的闭环管理</w:t>
      </w:r>
      <w:r>
        <w:rPr>
          <w:rFonts w:hint="eastAsia"/>
        </w:rPr>
        <w:t>，提升</w:t>
      </w:r>
      <w:r>
        <w:t>汕头市</w:t>
      </w:r>
      <w:r>
        <w:rPr>
          <w:rFonts w:hint="eastAsia"/>
        </w:rPr>
        <w:t>固体废物</w:t>
      </w:r>
      <w:r>
        <w:t>信息化监管</w:t>
      </w:r>
      <w:r>
        <w:rPr>
          <w:rFonts w:hint="eastAsia"/>
        </w:rPr>
        <w:t>水平。</w:t>
      </w:r>
    </w:p>
    <w:p>
      <w:pPr>
        <w:keepNext/>
        <w:keepLines/>
        <w:spacing w:before="190" w:beforeLines="50"/>
        <w:outlineLvl w:val="2"/>
        <w:rPr>
          <w:b/>
          <w:bCs/>
          <w:sz w:val="30"/>
          <w:szCs w:val="32"/>
        </w:rPr>
      </w:pPr>
      <w:bookmarkStart w:id="105" w:name="_Toc167285162"/>
      <w:r>
        <w:rPr>
          <w:b/>
          <w:bCs/>
          <w:sz w:val="30"/>
          <w:szCs w:val="32"/>
        </w:rPr>
        <w:t>4.</w:t>
      </w:r>
      <w:r>
        <w:rPr>
          <w:rFonts w:hint="eastAsia"/>
          <w:b/>
          <w:bCs/>
          <w:sz w:val="30"/>
          <w:szCs w:val="32"/>
        </w:rPr>
        <w:t>7</w:t>
      </w:r>
      <w:r>
        <w:rPr>
          <w:b/>
          <w:bCs/>
          <w:sz w:val="30"/>
          <w:szCs w:val="32"/>
        </w:rPr>
        <w:t>.</w:t>
      </w:r>
      <w:r>
        <w:rPr>
          <w:rFonts w:hint="eastAsia"/>
          <w:b/>
          <w:bCs/>
          <w:sz w:val="30"/>
          <w:szCs w:val="32"/>
        </w:rPr>
        <w:t>5</w:t>
      </w:r>
      <w:r>
        <w:rPr>
          <w:b/>
          <w:bCs/>
          <w:sz w:val="30"/>
          <w:szCs w:val="32"/>
        </w:rPr>
        <w:t xml:space="preserve"> </w:t>
      </w:r>
      <w:bookmarkEnd w:id="104"/>
      <w:r>
        <w:rPr>
          <w:rFonts w:hint="eastAsia"/>
          <w:b/>
          <w:bCs/>
          <w:sz w:val="30"/>
          <w:szCs w:val="32"/>
        </w:rPr>
        <w:t>打造无废文化品牌，培育无废城市细胞</w:t>
      </w:r>
      <w:bookmarkEnd w:id="105"/>
    </w:p>
    <w:p>
      <w:pPr>
        <w:ind w:firstLine="560" w:firstLineChars="200"/>
      </w:pPr>
      <w:r>
        <w:rPr>
          <w:rFonts w:hint="eastAsia"/>
        </w:rPr>
        <w:t>化宣传教育体系与和亮点模式体系作为汕头“无废城市”建设力量倍增器，推进</w:t>
      </w:r>
      <w:r>
        <w:t>将</w:t>
      </w:r>
      <w:r>
        <w:rPr>
          <w:rFonts w:hint="eastAsia"/>
        </w:rPr>
        <w:t>“</w:t>
      </w:r>
      <w:r>
        <w:t>无废城市</w:t>
      </w:r>
      <w:r>
        <w:rPr>
          <w:rFonts w:hint="eastAsia"/>
        </w:rPr>
        <w:t>”</w:t>
      </w:r>
      <w:r>
        <w:t>宣传教育纳入党政教育培训体系，融入机关、企</w:t>
      </w:r>
      <w:r>
        <w:rPr>
          <w:rFonts w:hint="eastAsia"/>
        </w:rPr>
        <w:t>事</w:t>
      </w:r>
      <w:r>
        <w:t>业</w:t>
      </w:r>
      <w:r>
        <w:rPr>
          <w:rFonts w:hint="eastAsia"/>
        </w:rPr>
        <w:t>单位</w:t>
      </w:r>
      <w:r>
        <w:t>、社区、学校、景区准则</w:t>
      </w:r>
      <w:r>
        <w:rPr>
          <w:rFonts w:hint="eastAsia"/>
        </w:rPr>
        <w:t>和</w:t>
      </w:r>
      <w:r>
        <w:t>规范。</w:t>
      </w:r>
      <w:r>
        <w:rPr>
          <w:rFonts w:hint="eastAsia"/>
        </w:rPr>
        <w:t>发挥现有</w:t>
      </w:r>
      <w:r>
        <w:t>宣教队伍专业</w:t>
      </w:r>
      <w:r>
        <w:rPr>
          <w:rFonts w:hint="eastAsia"/>
        </w:rPr>
        <w:t>策划优势，支撑“无废城市”宣传工作开展</w:t>
      </w:r>
      <w:r>
        <w:t>，引导</w:t>
      </w:r>
      <w:r>
        <w:rPr>
          <w:rFonts w:hint="eastAsia"/>
        </w:rPr>
        <w:t>环保相关</w:t>
      </w:r>
      <w:r>
        <w:t>社会组织、志愿者积极</w:t>
      </w:r>
      <w:r>
        <w:rPr>
          <w:rFonts w:hint="eastAsia"/>
        </w:rPr>
        <w:t>参加</w:t>
      </w:r>
      <w:r>
        <w:t>，</w:t>
      </w:r>
      <w:r>
        <w:rPr>
          <w:rFonts w:hint="eastAsia"/>
        </w:rPr>
        <w:t>促进提升汕头“无废城市”的公众参与度</w:t>
      </w:r>
      <w:r>
        <w:t>。通过</w:t>
      </w:r>
      <w:r>
        <w:rPr>
          <w:rFonts w:hint="eastAsia"/>
        </w:rPr>
        <w:t>新闻专题报道、视频短片、</w:t>
      </w:r>
      <w:r>
        <w:t>宣传手册、网络媒体等手段，多途径宣传</w:t>
      </w:r>
      <w:r>
        <w:rPr>
          <w:rFonts w:hint="eastAsia"/>
        </w:rPr>
        <w:t>汕头</w:t>
      </w:r>
      <w:r>
        <w:t>市“无废城市”建设工作</w:t>
      </w:r>
      <w:r>
        <w:rPr>
          <w:rFonts w:hint="eastAsia"/>
        </w:rPr>
        <w:t>状</w:t>
      </w:r>
      <w:r>
        <w:t>况。</w:t>
      </w:r>
      <w:r>
        <w:rPr>
          <w:rFonts w:hint="eastAsia"/>
        </w:rPr>
        <w:t>有机结合汕头“侨乡文化”、“潮汕文化”等特色文化资源，</w:t>
      </w:r>
      <w:r>
        <w:t>探索打造</w:t>
      </w:r>
      <w:r>
        <w:rPr>
          <w:rFonts w:hint="eastAsia"/>
        </w:rPr>
        <w:t>以“无废城市”为核心的新</w:t>
      </w:r>
      <w:r>
        <w:t>文化</w:t>
      </w:r>
      <w:r>
        <w:rPr>
          <w:rFonts w:hint="eastAsia"/>
        </w:rPr>
        <w:t>品牌。</w:t>
      </w:r>
    </w:p>
    <w:p>
      <w:pPr>
        <w:ind w:firstLine="560" w:firstLineChars="200"/>
      </w:pPr>
      <w:r>
        <w:t>深入发掘贵屿</w:t>
      </w:r>
      <w:r>
        <w:rPr>
          <w:rFonts w:hint="eastAsia"/>
        </w:rPr>
        <w:t>循环产业经济园</w:t>
      </w:r>
      <w:r>
        <w:t>、</w:t>
      </w:r>
      <w:r>
        <w:rPr>
          <w:rFonts w:hint="eastAsia"/>
        </w:rPr>
        <w:t>汕头市特种废弃物处理中心和</w:t>
      </w:r>
      <w:r>
        <w:t>各区垃圾焚烧发电厂等具备条件的</w:t>
      </w:r>
      <w:r>
        <w:rPr>
          <w:rFonts w:hint="eastAsia"/>
        </w:rPr>
        <w:t>固废处置项目潜力</w:t>
      </w:r>
      <w:r>
        <w:t>，</w:t>
      </w:r>
      <w:r>
        <w:rPr>
          <w:rFonts w:hint="eastAsia"/>
        </w:rPr>
        <w:t>规划</w:t>
      </w:r>
      <w:r>
        <w:t>建设无废理念宣教科普基地</w:t>
      </w:r>
      <w:r>
        <w:rPr>
          <w:rFonts w:hint="eastAsia"/>
        </w:rPr>
        <w:t>等</w:t>
      </w:r>
      <w:r>
        <w:t>无废文化硬件载体，鼓励</w:t>
      </w:r>
      <w:r>
        <w:rPr>
          <w:rFonts w:hint="eastAsia"/>
        </w:rPr>
        <w:t>公众</w:t>
      </w:r>
      <w:r>
        <w:t>预约参观。统筹社区活动中心、景区信息中心、公园</w:t>
      </w:r>
      <w:r>
        <w:rPr>
          <w:rFonts w:hint="eastAsia"/>
        </w:rPr>
        <w:t>及</w:t>
      </w:r>
      <w:r>
        <w:t>科普基地等</w:t>
      </w:r>
      <w:r>
        <w:rPr>
          <w:rFonts w:hint="eastAsia"/>
        </w:rPr>
        <w:t>公共</w:t>
      </w:r>
      <w:r>
        <w:t>设施</w:t>
      </w:r>
      <w:r>
        <w:rPr>
          <w:rFonts w:hint="eastAsia"/>
        </w:rPr>
        <w:t>资源</w:t>
      </w:r>
      <w:r>
        <w:t>，打造整合</w:t>
      </w:r>
      <w:r>
        <w:rPr>
          <w:rFonts w:ascii="仿宋_GB2312"/>
        </w:rPr>
        <w:t>“</w:t>
      </w:r>
      <w:r>
        <w:t>无废文化</w:t>
      </w:r>
      <w:r>
        <w:rPr>
          <w:rFonts w:hint="eastAsia"/>
        </w:rPr>
        <w:t>”</w:t>
      </w:r>
      <w:r>
        <w:t>参观旅游路线，为汕头旅游品牌增添汕头</w:t>
      </w:r>
      <w:r>
        <w:rPr>
          <w:rFonts w:hint="eastAsia"/>
        </w:rPr>
        <w:t>“</w:t>
      </w:r>
      <w:r>
        <w:t>无废文化</w:t>
      </w:r>
      <w:r>
        <w:rPr>
          <w:rFonts w:hint="eastAsia"/>
        </w:rPr>
        <w:t>”</w:t>
      </w:r>
      <w:r>
        <w:t>旅游模块。</w:t>
      </w:r>
    </w:p>
    <w:p>
      <w:pPr>
        <w:ind w:firstLine="560" w:firstLineChars="200"/>
        <w:rPr>
          <w:b/>
          <w:bCs/>
        </w:rPr>
      </w:pPr>
      <w:r>
        <w:rPr>
          <w:rFonts w:hint="eastAsia"/>
        </w:rPr>
        <w:t>依托汕头现有文明城市、美丽乡村、绿色</w:t>
      </w:r>
      <w:r>
        <w:t>学校等创建工作，</w:t>
      </w:r>
      <w:r>
        <w:rPr>
          <w:rFonts w:hint="eastAsia"/>
        </w:rPr>
        <w:t>由“无废城市”建设工作领导小组办公室（以下简称“市无废办”）</w:t>
      </w:r>
      <w:r>
        <w:t>探索制定各类</w:t>
      </w:r>
      <w:r>
        <w:rPr>
          <w:rFonts w:hint="eastAsia"/>
        </w:rPr>
        <w:t>“</w:t>
      </w:r>
      <w:r>
        <w:t>无废细胞</w:t>
      </w:r>
      <w:r>
        <w:rPr>
          <w:rFonts w:hint="eastAsia"/>
        </w:rPr>
        <w:t>”</w:t>
      </w:r>
      <w:r>
        <w:t>的建设</w:t>
      </w:r>
      <w:r>
        <w:rPr>
          <w:rFonts w:hint="eastAsia"/>
        </w:rPr>
        <w:t>评价指标体系，有关职能部门按职责配合“无废细胞”的创建，共同开展“无废工厂”、“无废园区”、“无废乡村”、“无废机关”、“</w:t>
      </w:r>
      <w:r>
        <w:t>无废学校</w:t>
      </w:r>
      <w:r>
        <w:rPr>
          <w:rFonts w:hint="eastAsia"/>
        </w:rPr>
        <w:t>”、“</w:t>
      </w:r>
      <w:r>
        <w:t>无废</w:t>
      </w:r>
      <w:r>
        <w:rPr>
          <w:rFonts w:hint="eastAsia"/>
        </w:rPr>
        <w:t>酒</w:t>
      </w:r>
      <w:r>
        <w:t>店</w:t>
      </w:r>
      <w:r>
        <w:rPr>
          <w:rFonts w:hint="eastAsia"/>
        </w:rPr>
        <w:t>”、“无废商场”、“</w:t>
      </w:r>
      <w:r>
        <w:t>无废</w:t>
      </w:r>
      <w:r>
        <w:rPr>
          <w:rFonts w:hint="eastAsia"/>
        </w:rPr>
        <w:t>景点”等“</w:t>
      </w:r>
      <w:r>
        <w:t>无废细胞</w:t>
      </w:r>
      <w:r>
        <w:rPr>
          <w:rFonts w:hint="eastAsia"/>
        </w:rPr>
        <w:t>”建设工作</w:t>
      </w:r>
      <w:r>
        <w:t>，到2025年</w:t>
      </w:r>
      <w:r>
        <w:rPr>
          <w:rFonts w:hint="eastAsia"/>
        </w:rPr>
        <w:t>底</w:t>
      </w:r>
      <w:r>
        <w:t>至少新增培育</w:t>
      </w:r>
      <w:r>
        <w:rPr>
          <w:rFonts w:hint="eastAsia"/>
        </w:rPr>
        <w:t>2</w:t>
      </w:r>
      <w:r>
        <w:t>1个</w:t>
      </w:r>
      <w:r>
        <w:rPr>
          <w:rFonts w:hint="eastAsia"/>
        </w:rPr>
        <w:t>“</w:t>
      </w:r>
      <w:r>
        <w:t>无废细胞</w:t>
      </w:r>
      <w:r>
        <w:rPr>
          <w:rFonts w:hint="eastAsia"/>
        </w:rPr>
        <w:t>”</w:t>
      </w:r>
      <w:r>
        <w:t>。</w:t>
      </w:r>
      <w:r>
        <w:rPr>
          <w:b/>
          <w:bCs/>
        </w:rPr>
        <w:br w:type="page"/>
      </w:r>
    </w:p>
    <w:p>
      <w:pPr>
        <w:pStyle w:val="2"/>
      </w:pPr>
      <w:bookmarkStart w:id="106" w:name="_Toc167285163"/>
      <w:r>
        <w:t xml:space="preserve">5 </w:t>
      </w:r>
      <w:r>
        <w:rPr>
          <w:rFonts w:hint="eastAsia"/>
        </w:rPr>
        <w:t>打造汕头无废样板</w:t>
      </w:r>
      <w:bookmarkEnd w:id="106"/>
    </w:p>
    <w:p>
      <w:pPr>
        <w:ind w:firstLine="560" w:firstLineChars="200"/>
      </w:pPr>
      <w:r>
        <w:rPr>
          <w:rFonts w:hint="eastAsia"/>
        </w:rPr>
        <w:t>贯彻落实省委省政府“百县千镇万村高质量发展工程”工作部署，准确把握支持汕头建设新时代中国特色社会主义现代化活力经济特区等重大战略对生态环境品质的迫切需求，坚定不移走“工业立市、产业强市”之路，加快构建“三新两特一大”产业发展格局，统筹固体废物管理与城市发展新理念，以一般工业固体废物、危险废物、农业废弃物、生活垃圾和建筑垃圾等主要固体废物为重点，大力推进减量化、资源化、无害化，加快解决城乡固体废物污染突出问题，推动大规模设备更新和消费品以旧换新，加快构建废弃物循环利用体系，发挥减污降碳协同效应，强化制度、技术、市场、监管等四大体系建设，提升固体废物精细化管理水平，探索具有粤东经济特区特色的“无废城市”管理新模式，努力打造具有汕头特色的“无废城市”建设样板，为汕头打造高质量发展活力特区、省域副中心城市和现代化沿海经济带重要发展做出贡献。</w:t>
      </w:r>
    </w:p>
    <w:p>
      <w:pPr>
        <w:pStyle w:val="3"/>
      </w:pPr>
      <w:bookmarkStart w:id="107" w:name="_Toc167285164"/>
      <w:r>
        <w:t>5.1 聚焦新材料产业，打造再生资源循环模式</w:t>
      </w:r>
      <w:bookmarkEnd w:id="107"/>
    </w:p>
    <w:p>
      <w:pPr>
        <w:ind w:firstLine="560" w:firstLineChars="200"/>
      </w:pPr>
      <w:r>
        <w:rPr>
          <w:rFonts w:hint="eastAsia"/>
        </w:rPr>
        <w:t>推动</w:t>
      </w:r>
      <w:r>
        <w:t>潮阳区</w:t>
      </w:r>
      <w:r>
        <w:rPr>
          <w:rFonts w:hint="eastAsia"/>
        </w:rPr>
        <w:t>贵屿镇塑料行业高质量发展，</w:t>
      </w:r>
      <w:r>
        <w:t>稳步</w:t>
      </w:r>
      <w:r>
        <w:rPr>
          <w:rFonts w:hint="eastAsia"/>
        </w:rPr>
        <w:t>推进</w:t>
      </w:r>
      <w:r>
        <w:t>相关“工改工”项目实施，引导产能落后生产企业</w:t>
      </w:r>
      <w:r>
        <w:rPr>
          <w:rFonts w:hint="eastAsia"/>
        </w:rPr>
        <w:t>开展</w:t>
      </w:r>
      <w:r>
        <w:t>改造，将贵屿镇新厝村、龙</w:t>
      </w:r>
      <w:r>
        <w:rPr>
          <w:rFonts w:hint="eastAsia"/>
        </w:rPr>
        <w:t>港</w:t>
      </w:r>
      <w:r>
        <w:t>社区等低效工业用地打造成为以塑料回收加工产业为主导的工业集聚区</w:t>
      </w:r>
      <w:r>
        <w:rPr>
          <w:rFonts w:hint="eastAsia"/>
        </w:rPr>
        <w:t>，提升废塑料生产集中度和产能利用率</w:t>
      </w:r>
      <w:r>
        <w:t>。</w:t>
      </w:r>
      <w:r>
        <w:rPr>
          <w:rFonts w:hint="eastAsia"/>
        </w:rPr>
        <w:t>积极探索</w:t>
      </w:r>
      <w:r>
        <w:t>研发废塑料改性改质等生产技术，</w:t>
      </w:r>
      <w:r>
        <w:rPr>
          <w:rFonts w:hint="eastAsia"/>
        </w:rPr>
        <w:t>引导相关企业从单一的废塑料回收造粒向成品生产制造延伸，建立“设计—生产—消费—回收—再生”的高值化应用体系，统筹汕头塑料加工业逐渐向闭环高值化利用方向推进，引领建立塑料加工业绿色低碳循环体系。充分发挥自身市场优势，有序推进汕头市绿色新材料产业园区基础设施配套建设，积极发展工程塑料、可降解塑料等化工新材料产业集群。</w:t>
      </w:r>
    </w:p>
    <w:p>
      <w:pPr>
        <w:pStyle w:val="3"/>
      </w:pPr>
      <w:bookmarkStart w:id="108" w:name="_Toc167285165"/>
      <w:r>
        <w:t>5.2 聚焦新能源产业，打造新型固废治理模范</w:t>
      </w:r>
      <w:bookmarkEnd w:id="108"/>
    </w:p>
    <w:p>
      <w:pPr>
        <w:ind w:firstLine="560" w:firstLineChars="200"/>
      </w:pPr>
      <w:r>
        <w:t>推进濠江海上风电创新产业园的</w:t>
      </w:r>
      <w:r>
        <w:rPr>
          <w:rFonts w:hint="eastAsia"/>
        </w:rPr>
        <w:t>建设</w:t>
      </w:r>
      <w:r>
        <w:t>与南澳陆上风电场的改造升级，倡导风机叶片制造厂商积极研发新型可回收叶片制造材料，</w:t>
      </w:r>
      <w:r>
        <w:rPr>
          <w:rFonts w:hint="eastAsia"/>
        </w:rPr>
        <w:t>初步</w:t>
      </w:r>
      <w:r>
        <w:t>探索风机叶片回收源头减量方案。</w:t>
      </w:r>
      <w:r>
        <w:rPr>
          <w:rFonts w:hint="eastAsia"/>
        </w:rPr>
        <w:t>积极</w:t>
      </w:r>
      <w:r>
        <w:t>谋划引进国内具有成熟回收经验的风机叶片固废综合利用项目，补足</w:t>
      </w:r>
      <w:r>
        <w:rPr>
          <w:rFonts w:hint="eastAsia"/>
        </w:rPr>
        <w:t>汕头</w:t>
      </w:r>
      <w:r>
        <w:t>退役</w:t>
      </w:r>
      <w:r>
        <w:rPr>
          <w:rFonts w:hint="eastAsia"/>
        </w:rPr>
        <w:t>风机</w:t>
      </w:r>
      <w:r>
        <w:t>叶片高效安全处置短板，完善全市风电产业全产业链。</w:t>
      </w:r>
      <w:r>
        <w:rPr>
          <w:rFonts w:hint="eastAsia"/>
        </w:rPr>
        <w:t>布局新能源产业循环利用工作，瞄准新能源汽车废旧动力蓄电池综合回收利用，高效推进光华科技废旧锂电池高效综合利用暨高性能电池材料扩建项目建设。</w:t>
      </w:r>
    </w:p>
    <w:p>
      <w:pPr>
        <w:pStyle w:val="3"/>
      </w:pPr>
      <w:bookmarkStart w:id="109" w:name="_Toc167285166"/>
      <w:r>
        <w:t>5.3 聚焦</w:t>
      </w:r>
      <w:r>
        <w:rPr>
          <w:rFonts w:hint="eastAsia"/>
        </w:rPr>
        <w:t>纺织</w:t>
      </w:r>
      <w:r>
        <w:t>特色产业，打造减废降碳示范点</w:t>
      </w:r>
      <w:bookmarkEnd w:id="109"/>
    </w:p>
    <w:p>
      <w:pPr>
        <w:ind w:firstLine="560" w:firstLineChars="200"/>
        <w:rPr>
          <w:b/>
          <w:bCs/>
        </w:rPr>
      </w:pPr>
      <w:r>
        <w:t>依托潮南、潮阳纺织印染环保综合处理中心，合理扩大相关热电联产、生活垃圾焚烧项目协同处置能力，</w:t>
      </w:r>
      <w:r>
        <w:rPr>
          <w:rFonts w:hint="eastAsia"/>
        </w:rPr>
        <w:t>联合</w:t>
      </w:r>
      <w:r>
        <w:t>汕头市特种废弃物处理中心，助力实现印染污泥</w:t>
      </w:r>
      <w:r>
        <w:rPr>
          <w:rFonts w:hint="eastAsia"/>
        </w:rPr>
        <w:t>全量</w:t>
      </w:r>
      <w:r>
        <w:t>无害化处置、资源化利用和低碳化排放，有序推进印染污泥跨市转运处置量递减。完善印染污泥多元化综合利用产业链，初步探索印染污泥作为原材料在建材制造领域的应用方向。强化环保、能耗、水耗等要素约束，依法依规推动</w:t>
      </w:r>
      <w:r>
        <w:rPr>
          <w:rFonts w:hint="eastAsia"/>
        </w:rPr>
        <w:t>印染行业</w:t>
      </w:r>
      <w:r>
        <w:t>落后产能退出</w:t>
      </w:r>
      <w:r>
        <w:rPr>
          <w:rFonts w:hint="eastAsia"/>
        </w:rPr>
        <w:t>。</w:t>
      </w:r>
      <w:r>
        <w:t>支持</w:t>
      </w:r>
      <w:r>
        <w:rPr>
          <w:rFonts w:hint="eastAsia"/>
        </w:rPr>
        <w:t>全市</w:t>
      </w:r>
      <w:r>
        <w:t>小微纺织印染企业整合入园集聚生产，推动全市印染污泥集中利用处置进程，提升印染污泥集中收集率。</w:t>
      </w:r>
    </w:p>
    <w:p>
      <w:pPr>
        <w:pStyle w:val="3"/>
      </w:pPr>
      <w:bookmarkStart w:id="110" w:name="_Toc167285167"/>
      <w:r>
        <w:t>5.4 聚焦玩具特色产业，打造</w:t>
      </w:r>
      <w:r>
        <w:rPr>
          <w:rFonts w:hint="eastAsia"/>
        </w:rPr>
        <w:t>“</w:t>
      </w:r>
      <w:r>
        <w:t>无废园区</w:t>
      </w:r>
      <w:r>
        <w:rPr>
          <w:rFonts w:hint="eastAsia"/>
        </w:rPr>
        <w:t>”</w:t>
      </w:r>
      <w:r>
        <w:t>亮点</w:t>
      </w:r>
      <w:bookmarkEnd w:id="110"/>
    </w:p>
    <w:p>
      <w:pPr>
        <w:ind w:firstLine="560" w:firstLineChars="200"/>
      </w:pPr>
      <w:r>
        <w:t>围绕玩具创意行业数智化转型部署，探索在澄海岭海工业园区、澄海莲南工业园区等玩具企业集聚度较高的成熟工业园区中建设一般工业固体废物集中收运分拣中心，初步构建玩具创意产业废物高效便捷的收集预处理贮存体系，提高园区企业用地效率。</w:t>
      </w:r>
      <w:r>
        <w:rPr>
          <w:rFonts w:hint="eastAsia"/>
        </w:rPr>
        <w:t>推动在</w:t>
      </w:r>
      <w:r>
        <w:t>中科智谷·中国玩具产业城等新建园区发展需求相匹配的终端回收利用项目，探索实现园内工业固废的原地回收与就地利用，促进玩具行业固体废物实现</w:t>
      </w:r>
      <w:r>
        <w:rPr>
          <w:rFonts w:hint="eastAsia"/>
        </w:rPr>
        <w:t>“</w:t>
      </w:r>
      <w:r>
        <w:t>收集</w:t>
      </w:r>
      <w:r>
        <w:rPr>
          <w:rFonts w:hint="eastAsia"/>
        </w:rPr>
        <w:t>—</w:t>
      </w:r>
      <w:r>
        <w:t>分拣</w:t>
      </w:r>
      <w:r>
        <w:rPr>
          <w:rFonts w:hint="eastAsia"/>
        </w:rPr>
        <w:t>—</w:t>
      </w:r>
      <w:r>
        <w:t>储存</w:t>
      </w:r>
      <w:r>
        <w:rPr>
          <w:rFonts w:hint="eastAsia"/>
        </w:rPr>
        <w:t>—</w:t>
      </w:r>
      <w:r>
        <w:t>转运</w:t>
      </w:r>
      <w:r>
        <w:rPr>
          <w:rFonts w:hint="eastAsia"/>
        </w:rPr>
        <w:t>—</w:t>
      </w:r>
      <w:r>
        <w:t>利用</w:t>
      </w:r>
      <w:r>
        <w:rPr>
          <w:rFonts w:hint="eastAsia"/>
        </w:rPr>
        <w:t>—</w:t>
      </w:r>
      <w:r>
        <w:t>处置</w:t>
      </w:r>
      <w:r>
        <w:rPr>
          <w:rFonts w:hint="eastAsia"/>
        </w:rPr>
        <w:t>”</w:t>
      </w:r>
      <w:r>
        <w:t>全流程的规范化管理。</w:t>
      </w:r>
      <w:r>
        <w:rPr>
          <w:rFonts w:hint="eastAsia"/>
        </w:rPr>
        <w:t>鼓励奥飞动漫等玩具龙头企业开展产品碳足迹标识认证工作，推动玩具行业整体绿色低碳发展。</w:t>
      </w:r>
    </w:p>
    <w:p>
      <w:pPr>
        <w:pStyle w:val="3"/>
      </w:pPr>
      <w:bookmarkStart w:id="111" w:name="_Toc167285168"/>
      <w:r>
        <w:t>5.5 聚焦危废利用短板，打造高值化利用基地</w:t>
      </w:r>
      <w:bookmarkEnd w:id="111"/>
    </w:p>
    <w:p>
      <w:pPr>
        <w:ind w:firstLine="560" w:firstLineChars="200"/>
        <w:rPr>
          <w:b/>
          <w:bCs/>
        </w:rPr>
      </w:pPr>
      <w:r>
        <w:rPr>
          <w:rFonts w:hint="eastAsia"/>
        </w:rPr>
        <w:t>聚焦汕头危险废物管理问题和产生利用处置现状，大力推动危险废物利用“补短板”“强弱项”“固成果”，打造汕头市危废高值化利用三大基地。针对汕头汽修行业产生废矿油利用短板，谋划废矿物油综合利用项目建设，填补汕头市废矿物油类危险废物资源化利用缺口，实现危险废物产废单位、经营单位和管理部门减负共赢局面。补齐汕头市生活垃圾焚烧飞灰无资源化利用弱项，探索飞灰转化利用途径，推进汕头市澄海洁源垃圾发电厂飞灰资源化处理项目实施，逐步实现从“无害化”至“资源化”过渡，缓解汕头危废资源化率低下压力。巩固汕头特色电子废物拆解行业高质量发展成果，重点围绕潮阳区贵屿循环产业经济园现有“1+1+1”模式，提标升级园区处置利用产业链条中“四机一脑”整机拆解，推进TCL循环经济产业创新基地项目建设，规范废弃电子产品的拆解及废线路板物理、火法安全处置环节，强化环境风险管控，实现汕头电子废物拆解产业经营和利用处置水平“双优化”。</w:t>
      </w:r>
    </w:p>
    <w:p>
      <w:pPr>
        <w:pStyle w:val="3"/>
      </w:pPr>
      <w:bookmarkStart w:id="112" w:name="_Toc167285169"/>
      <w:r>
        <w:t>5.6 聚焦汕头特色农业，打造</w:t>
      </w:r>
      <w:r>
        <w:rPr>
          <w:rFonts w:hint="eastAsia"/>
        </w:rPr>
        <w:t>“</w:t>
      </w:r>
      <w:r>
        <w:t>无废农业</w:t>
      </w:r>
      <w:r>
        <w:rPr>
          <w:rFonts w:hint="eastAsia"/>
        </w:rPr>
        <w:t>”</w:t>
      </w:r>
      <w:r>
        <w:t>典范</w:t>
      </w:r>
      <w:bookmarkEnd w:id="112"/>
    </w:p>
    <w:p>
      <w:pPr>
        <w:ind w:firstLine="560" w:firstLineChars="200"/>
      </w:pPr>
      <w:r>
        <w:rPr>
          <w:rFonts w:hint="eastAsia"/>
        </w:rPr>
        <w:t>聚焦“鹅—稻”种养循环模式和生猪养殖废物多元利用模式，深挖种养业废弃物和生产环节间互动潜力。充分发挥国家级禽畜遗传资源保护品种“澄海系狮头鹅”大规模产区的天然优势，依托汕头市内狮头鹅规模化养殖基地和蔬菜省级现代农业产业园等重点平台，大力推广狮头鹅粪便等畜禽养殖粪污发酵制造高质量有机肥，市内农田科学消纳的种养结合模式。充分利用潮阳、潮南特色生猪养殖产业优势，推动生猪科粪肥科学还田模式发展，因地制宜探索汕头市生猪养殖废弃物肥料化、能源化、基质化等畜禽粪污资源化利用路径。通过打造种养循环和资源化利用典范模式，带动全市农业废弃物循环利用技术发展，推动畜禽种养循环模式、秸秆高水平综合利用技术全市推广应用。</w:t>
      </w:r>
    </w:p>
    <w:p>
      <w:pPr>
        <w:pStyle w:val="3"/>
      </w:pPr>
      <w:bookmarkStart w:id="113" w:name="_Toc167285170"/>
      <w:r>
        <w:t>5.7 聚焦</w:t>
      </w:r>
      <w:r>
        <w:rPr>
          <w:rFonts w:hint="eastAsia"/>
        </w:rPr>
        <w:t>滨海</w:t>
      </w:r>
      <w:r>
        <w:t>文旅资源，打造</w:t>
      </w:r>
      <w:r>
        <w:rPr>
          <w:rFonts w:hint="eastAsia"/>
        </w:rPr>
        <w:t>“</w:t>
      </w:r>
      <w:r>
        <w:t>无废</w:t>
      </w:r>
      <w:r>
        <w:rPr>
          <w:rFonts w:hint="eastAsia"/>
        </w:rPr>
        <w:t>乡村”</w:t>
      </w:r>
      <w:r>
        <w:t>名片</w:t>
      </w:r>
      <w:bookmarkEnd w:id="113"/>
    </w:p>
    <w:p>
      <w:pPr>
        <w:ind w:firstLine="560" w:firstLineChars="200"/>
      </w:pPr>
      <w:r>
        <w:rPr>
          <w:rFonts w:hint="eastAsia"/>
        </w:rPr>
        <w:t>立足汕头滨海区位优势，建立海湾生态环境保护与休闲文化旅游协调发展的绿色模式，结合汕头“海洋文化”，将“无废城市”融入至滨海旅游宣传体系中，提高本地居民和游客的“无废”意识。探索优化景区生活垃圾分类管理模式，引导公共场所及经营区域的管理者、经营者落实生活垃圾分类投放管理责任人制度，做到“专桶专投”全覆盖。实行旅游商品简易包装原则，减少不可降解一次性塑料制品使用；推行电子门票，减少纸质门票的使用；不主动提供一次性餐具，引导游客践行“光盘行动”。探索在龙湖区龙腾街道打造“无废小镇”样板，推动妈屿岛打造海岛型“无废乡村”示范点，助力汕头“百千万工程”建设。</w:t>
      </w:r>
    </w:p>
    <w:p>
      <w:pPr>
        <w:ind w:firstLine="562" w:firstLineChars="200"/>
        <w:rPr>
          <w:b/>
          <w:bCs/>
        </w:rPr>
      </w:pPr>
      <w:r>
        <w:rPr>
          <w:b/>
          <w:bCs/>
        </w:rPr>
        <w:br w:type="page"/>
      </w:r>
    </w:p>
    <w:p>
      <w:pPr>
        <w:pStyle w:val="2"/>
      </w:pPr>
      <w:bookmarkStart w:id="114" w:name="_Toc167285171"/>
      <w:r>
        <w:t>6 保障措施</w:t>
      </w:r>
      <w:bookmarkEnd w:id="98"/>
      <w:bookmarkEnd w:id="114"/>
    </w:p>
    <w:p>
      <w:pPr>
        <w:pStyle w:val="3"/>
      </w:pPr>
      <w:bookmarkStart w:id="115" w:name="_Toc167285172"/>
      <w:r>
        <w:rPr>
          <w:rFonts w:hint="eastAsia"/>
        </w:rPr>
        <w:t>6.1 成立工作领导小组，高位推动创建工作</w:t>
      </w:r>
      <w:bookmarkEnd w:id="115"/>
    </w:p>
    <w:p>
      <w:pPr>
        <w:ind w:firstLine="560" w:firstLineChars="200"/>
      </w:pPr>
      <w:r>
        <w:rPr>
          <w:rFonts w:hint="eastAsia"/>
        </w:rPr>
        <w:t>成立汕头市“无废城市”建设工作领导小组（以下简称“领导小组”），领导小组组长由分管生态环境领域的副市长担任，副组长由协调生态环境工作的副秘书长和市生态环境局主要负责同志担任，市人民政府有关部门作为小组成员。建立汕头市“无废城市”建设协调工作机制，设立市无废办，主任由生态环境局局长担任，副主任由生态环境局分管负责同志担任。市无废办负责承担领导小组日常事务，协调各区（县）政府（管委会）和有关单位开展“无废城市”建设工作，督促指导各区（县）、各有关单位切实履行“无废城市”建设工作职责，加强监督检查并通报工作情况，总结部署阶段性工作任务。下设工业固废和危险废物领域、生活垃圾和建筑垃圾领域、农业废弃物领域3个专项工作小组。</w:t>
      </w:r>
    </w:p>
    <w:p>
      <w:pPr>
        <w:pStyle w:val="3"/>
      </w:pPr>
      <w:bookmarkStart w:id="116" w:name="_Toc167285173"/>
      <w:r>
        <w:rPr>
          <w:rFonts w:hint="eastAsia"/>
        </w:rPr>
        <w:t>6.2 制定固废管理清单，明确部门责任分工</w:t>
      </w:r>
      <w:bookmarkEnd w:id="116"/>
    </w:p>
    <w:p>
      <w:pPr>
        <w:ind w:firstLine="560" w:firstLineChars="200"/>
      </w:pPr>
      <w:r>
        <w:rPr>
          <w:rFonts w:hint="eastAsia"/>
        </w:rPr>
        <w:t>发挥“无废城市”工作领导小组的引领作用，围绕一般工业固废、危险废物、农业废弃物、生活源固体废物和建筑垃圾制定固体废物部门责任清单，细化各部门管理职责。明确“无废城市”工作领导小组各成员单位职责，做好“无废城市”建设过程中的组织领导、推动实施、综合协调以及措施保障等工作，理清固废管理边界，联动推进各项工作，保障“无废城市”建设成效。各成员单位应按照责任清单，围绕指标体系逐一对照自评，建立部门工作方案，对于优势指标要持续巩固，对于劣势指标要制定措施，积极与技术专家探讨，确保各项指标齐头并进、按时达标。</w:t>
      </w:r>
    </w:p>
    <w:p>
      <w:pPr>
        <w:pStyle w:val="3"/>
      </w:pPr>
      <w:bookmarkStart w:id="117" w:name="_Toc167285174"/>
      <w:r>
        <w:rPr>
          <w:rFonts w:hint="eastAsia"/>
        </w:rPr>
        <w:t>6.3 拓宽建设资金来源，保障重点工程落地</w:t>
      </w:r>
      <w:bookmarkEnd w:id="117"/>
    </w:p>
    <w:p>
      <w:pPr>
        <w:ind w:firstLine="560" w:firstLineChars="200"/>
      </w:pPr>
      <w:r>
        <w:rPr>
          <w:rFonts w:hint="eastAsia"/>
        </w:rPr>
        <w:t>拓宽建设资金来源。加强与上级生态、发改、财政等相关部门的衔接，全力争取申请国家、省财政投资补助及银行环保专项贷款等。充分发挥各行业主管部门和各区县人民政府在固废管理中的主导作用，拓宽资金筹集渠道，积极申请EOD项目，引进和引导各类社会资本，以多种形式进入到“无废城市”建设中，保障“十四五”时期重点工程和项目的建设需求。</w:t>
      </w:r>
    </w:p>
    <w:p>
      <w:pPr>
        <w:ind w:firstLine="560" w:firstLineChars="200"/>
      </w:pPr>
      <w:r>
        <w:rPr>
          <w:rFonts w:hint="eastAsia"/>
        </w:rPr>
        <w:t>对接落实各项优惠政策。落实好现有资源综合利用增值税等税收优惠政策，对符合条件的再生资源加工、各项固废综合利用环节等实行增值税有条件即征即退。新建项目合作中利用股份合作、债券发行、前期适度补贴等模式广泛吸引各类社会资本进入，或是对已建成项目通过租赁、重组、转让等模式进行公私合作植入，综合提升基础设施建设和后续运营水平。</w:t>
      </w:r>
    </w:p>
    <w:p>
      <w:pPr>
        <w:pStyle w:val="3"/>
      </w:pPr>
      <w:bookmarkStart w:id="118" w:name="_Toc167285175"/>
      <w:r>
        <w:rPr>
          <w:rFonts w:hint="eastAsia"/>
        </w:rPr>
        <w:t>6.4 加强固废技术创新，推进成果转化应用</w:t>
      </w:r>
      <w:bookmarkEnd w:id="118"/>
    </w:p>
    <w:p>
      <w:pPr>
        <w:ind w:firstLine="560" w:firstLineChars="200"/>
      </w:pPr>
      <w:r>
        <w:rPr>
          <w:rFonts w:hint="eastAsia"/>
        </w:rPr>
        <w:t>积极搭建“无废城市”交流平台。深化与国家、省高水平科研院所的互动交流，邀请由企、学、研、政等相关单位和专家加入汕头市“无废城市”建设专家组。充分发挥专家智库作用。</w:t>
      </w:r>
    </w:p>
    <w:p>
      <w:pPr>
        <w:ind w:firstLine="560" w:firstLineChars="200"/>
      </w:pPr>
      <w:r>
        <w:rPr>
          <w:rFonts w:hint="eastAsia"/>
        </w:rPr>
        <w:t>加快建立以企业为主体、市场为导向、产学研用相结合的固废产业技术创新机制和体系。加快固体废物减量化、高值化利用关键技术、工艺和设备研发制造。依托固废企业现有研究平台，积极开展固体废物综合利用技术研究。</w:t>
      </w:r>
    </w:p>
    <w:p>
      <w:pPr>
        <w:ind w:firstLine="560" w:firstLineChars="200"/>
      </w:pPr>
      <w:r>
        <w:rPr>
          <w:rFonts w:hint="eastAsia"/>
        </w:rPr>
        <w:t>积极打造技术创新和成果转化平台。推广技术创新，依托示范工程，实现成果转化落地。组建技术团队，建立产学研合作机制，依托高校和科研机构的科研实力和技术优势，对固废“产生源头—中间运输—末端处置”等开展一系列固体废物综合利用技术的研究和创新。各区县人民政府积极推广，打造示范工程，推进先进适用成果转化。</w:t>
      </w:r>
    </w:p>
    <w:p>
      <w:pPr>
        <w:pStyle w:val="3"/>
      </w:pPr>
      <w:bookmarkStart w:id="119" w:name="_Toc167285176"/>
      <w:r>
        <w:rPr>
          <w:rFonts w:hint="eastAsia"/>
        </w:rPr>
        <w:t>6.5 完善成效考评体系，建立长效推进机制</w:t>
      </w:r>
      <w:bookmarkEnd w:id="119"/>
    </w:p>
    <w:p>
      <w:pPr>
        <w:ind w:firstLine="560" w:firstLineChars="200"/>
      </w:pPr>
      <w:r>
        <w:rPr>
          <w:rFonts w:hint="eastAsia"/>
        </w:rPr>
        <w:t>完善相关成效考评体系，逐步将“无废城市”建设成效纳入至生态环境保护责任考核。建立“无废城市”建设成效定期评估机制，每年度对建设总体情况、主要做法和存在问题及建议等进行总结，开展汕头市“无废城市”建设工作成效的量化评估。建立健全参与“无废城市”建设多元化奖惩机制，鼓励公众、企业参与到汕头“无废城市”建设行动中来。引导相关企业对固体废物的收集、运输、处理等全流程环节实施严格管理，对在“无废”领域表现突出的企业给予一定奖励，提高全市涉固企业参与“无废工厂”建设的积极性。</w:t>
      </w:r>
    </w:p>
    <w:p>
      <w:r>
        <w:br w:type="page"/>
      </w:r>
    </w:p>
    <w:p>
      <w:pPr>
        <w:rPr>
          <w:bCs/>
          <w:sz w:val="44"/>
          <w:szCs w:val="44"/>
        </w:rPr>
      </w:pPr>
      <w:bookmarkStart w:id="120" w:name="_Toc152856511"/>
      <w:bookmarkStart w:id="121" w:name="_Toc152663944"/>
      <w:bookmarkStart w:id="122" w:name="_Toc155252206"/>
      <w:bookmarkStart w:id="123" w:name="_Toc155857749"/>
      <w:bookmarkStart w:id="124" w:name="_Toc152855884"/>
      <w:bookmarkStart w:id="125" w:name="_Toc155779683"/>
      <w:bookmarkStart w:id="126" w:name="_Toc152945207"/>
      <w:bookmarkStart w:id="127" w:name="_Toc150428934"/>
      <w:bookmarkStart w:id="128" w:name="_Toc154339103"/>
      <w:r>
        <w:rPr>
          <w:rFonts w:hint="eastAsia"/>
          <w:b/>
          <w:bCs/>
          <w:sz w:val="44"/>
          <w:szCs w:val="44"/>
        </w:rPr>
        <w:t>附件</w:t>
      </w:r>
      <w:bookmarkEnd w:id="120"/>
      <w:bookmarkEnd w:id="121"/>
      <w:bookmarkEnd w:id="122"/>
      <w:bookmarkEnd w:id="123"/>
      <w:bookmarkEnd w:id="124"/>
      <w:bookmarkEnd w:id="125"/>
      <w:bookmarkEnd w:id="126"/>
      <w:bookmarkEnd w:id="127"/>
      <w:bookmarkEnd w:id="128"/>
    </w:p>
    <w:p>
      <w:pPr>
        <w:pStyle w:val="13"/>
        <w:spacing w:line="360" w:lineRule="auto"/>
        <w:ind w:firstLine="560" w:firstLineChars="200"/>
      </w:pPr>
      <w:r>
        <w:t>附件1：汕头市</w:t>
      </w:r>
      <w:r>
        <w:rPr>
          <w:rFonts w:hint="eastAsia"/>
        </w:rPr>
        <w:t>“</w:t>
      </w:r>
      <w:r>
        <w:t>无废城市</w:t>
      </w:r>
      <w:r>
        <w:rPr>
          <w:rFonts w:hint="eastAsia"/>
        </w:rPr>
        <w:t>”</w:t>
      </w:r>
      <w:r>
        <w:t>建设指标体系</w:t>
      </w:r>
    </w:p>
    <w:p>
      <w:pPr>
        <w:pStyle w:val="13"/>
        <w:spacing w:line="360" w:lineRule="auto"/>
        <w:ind w:firstLine="560" w:firstLineChars="200"/>
      </w:pPr>
      <w:r>
        <w:t>附件</w:t>
      </w:r>
      <w:r>
        <w:rPr>
          <w:rFonts w:hint="eastAsia"/>
        </w:rPr>
        <w:t>2</w:t>
      </w:r>
      <w:r>
        <w:t>：汕头市</w:t>
      </w:r>
      <w:r>
        <w:rPr>
          <w:rFonts w:hint="eastAsia"/>
        </w:rPr>
        <w:t>“</w:t>
      </w:r>
      <w:r>
        <w:t>无废城市</w:t>
      </w:r>
      <w:r>
        <w:rPr>
          <w:rFonts w:hint="eastAsia"/>
        </w:rPr>
        <w:t>”重点</w:t>
      </w:r>
      <w:r>
        <w:t>建设工程</w:t>
      </w:r>
      <w:r>
        <w:rPr>
          <w:rFonts w:hint="eastAsia"/>
        </w:rPr>
        <w:t>项目</w:t>
      </w:r>
      <w:r>
        <w:t>清单</w:t>
      </w:r>
    </w:p>
    <w:p>
      <w:pPr>
        <w:pStyle w:val="13"/>
        <w:spacing w:line="360" w:lineRule="auto"/>
        <w:ind w:firstLine="560" w:firstLineChars="200"/>
      </w:pPr>
    </w:p>
    <w:p>
      <w:pPr>
        <w:pStyle w:val="13"/>
        <w:spacing w:line="360" w:lineRule="auto"/>
        <w:ind w:firstLine="560" w:firstLineChars="200"/>
        <w:sectPr>
          <w:pgSz w:w="11906" w:h="16838"/>
          <w:pgMar w:top="1588" w:right="1588" w:bottom="1588" w:left="1588" w:header="1417" w:footer="1134" w:gutter="0"/>
          <w:cols w:space="425" w:num="1"/>
          <w:docGrid w:type="lines" w:linePitch="381" w:charSpace="0"/>
        </w:sectPr>
      </w:pPr>
    </w:p>
    <w:p>
      <w:pPr>
        <w:pStyle w:val="2"/>
      </w:pPr>
      <w:bookmarkStart w:id="129" w:name="_Toc167285177"/>
      <w:bookmarkStart w:id="130" w:name="_Toc82439440"/>
      <w:r>
        <w:t>附件1</w:t>
      </w:r>
      <w:r>
        <w:rPr>
          <w:rFonts w:hint="eastAsia"/>
        </w:rPr>
        <w:t>汕头市“无废城市”建设指标体系</w:t>
      </w:r>
      <w:bookmarkEnd w:id="129"/>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500"/>
        <w:gridCol w:w="721"/>
        <w:gridCol w:w="849"/>
        <w:gridCol w:w="1790"/>
        <w:gridCol w:w="5311"/>
        <w:gridCol w:w="1400"/>
        <w:gridCol w:w="1343"/>
        <w:gridCol w:w="1370"/>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7" w:hRule="atLeast"/>
          <w:tblHeader/>
          <w:jc w:val="center"/>
        </w:trPr>
        <w:tc>
          <w:tcPr>
            <w:tcW w:w="168" w:type="pct"/>
            <w:vAlign w:val="center"/>
          </w:tcPr>
          <w:p>
            <w:pPr>
              <w:snapToGrid w:val="0"/>
              <w:spacing w:line="276" w:lineRule="auto"/>
              <w:jc w:val="center"/>
              <w:rPr>
                <w:b/>
                <w:bCs/>
                <w:kern w:val="0"/>
                <w:sz w:val="21"/>
                <w:szCs w:val="21"/>
              </w:rPr>
            </w:pPr>
            <w:r>
              <w:rPr>
                <w:b/>
                <w:bCs/>
                <w:kern w:val="0"/>
                <w:sz w:val="21"/>
                <w:szCs w:val="21"/>
              </w:rPr>
              <w:t>序号</w:t>
            </w:r>
          </w:p>
        </w:tc>
        <w:tc>
          <w:tcPr>
            <w:tcW w:w="242" w:type="pct"/>
            <w:vAlign w:val="center"/>
          </w:tcPr>
          <w:p>
            <w:pPr>
              <w:snapToGrid w:val="0"/>
              <w:spacing w:line="276" w:lineRule="auto"/>
              <w:jc w:val="center"/>
              <w:rPr>
                <w:b/>
                <w:bCs/>
                <w:kern w:val="0"/>
                <w:sz w:val="21"/>
                <w:szCs w:val="21"/>
              </w:rPr>
            </w:pPr>
            <w:r>
              <w:rPr>
                <w:b/>
                <w:bCs/>
                <w:kern w:val="0"/>
                <w:sz w:val="21"/>
                <w:szCs w:val="21"/>
              </w:rPr>
              <w:t>一级指标</w:t>
            </w:r>
          </w:p>
        </w:tc>
        <w:tc>
          <w:tcPr>
            <w:tcW w:w="285" w:type="pct"/>
            <w:vAlign w:val="center"/>
          </w:tcPr>
          <w:p>
            <w:pPr>
              <w:snapToGrid w:val="0"/>
              <w:spacing w:line="276" w:lineRule="auto"/>
              <w:jc w:val="center"/>
              <w:rPr>
                <w:b/>
                <w:bCs/>
                <w:kern w:val="0"/>
                <w:sz w:val="21"/>
                <w:szCs w:val="21"/>
              </w:rPr>
            </w:pPr>
            <w:r>
              <w:rPr>
                <w:b/>
                <w:bCs/>
                <w:kern w:val="0"/>
                <w:sz w:val="21"/>
                <w:szCs w:val="21"/>
              </w:rPr>
              <w:t>二级指标</w:t>
            </w:r>
          </w:p>
        </w:tc>
        <w:tc>
          <w:tcPr>
            <w:tcW w:w="601" w:type="pct"/>
            <w:vAlign w:val="center"/>
          </w:tcPr>
          <w:p>
            <w:pPr>
              <w:snapToGrid w:val="0"/>
              <w:spacing w:line="276" w:lineRule="auto"/>
              <w:jc w:val="center"/>
              <w:rPr>
                <w:b/>
                <w:bCs/>
                <w:kern w:val="0"/>
                <w:sz w:val="21"/>
                <w:szCs w:val="21"/>
              </w:rPr>
            </w:pPr>
            <w:r>
              <w:rPr>
                <w:rFonts w:hint="eastAsia"/>
                <w:b/>
                <w:bCs/>
                <w:kern w:val="0"/>
                <w:sz w:val="21"/>
                <w:szCs w:val="21"/>
              </w:rPr>
              <w:t>三级</w:t>
            </w:r>
          </w:p>
          <w:p>
            <w:pPr>
              <w:snapToGrid w:val="0"/>
              <w:spacing w:line="276" w:lineRule="auto"/>
              <w:jc w:val="center"/>
              <w:rPr>
                <w:b/>
                <w:bCs/>
                <w:kern w:val="0"/>
                <w:sz w:val="21"/>
                <w:szCs w:val="21"/>
              </w:rPr>
            </w:pPr>
            <w:r>
              <w:rPr>
                <w:b/>
                <w:bCs/>
                <w:kern w:val="0"/>
                <w:sz w:val="21"/>
                <w:szCs w:val="21"/>
              </w:rPr>
              <w:t>指标</w:t>
            </w:r>
          </w:p>
        </w:tc>
        <w:tc>
          <w:tcPr>
            <w:tcW w:w="1783" w:type="pct"/>
            <w:vAlign w:val="center"/>
          </w:tcPr>
          <w:p>
            <w:pPr>
              <w:snapToGrid w:val="0"/>
              <w:spacing w:line="276" w:lineRule="auto"/>
              <w:jc w:val="center"/>
              <w:rPr>
                <w:b/>
                <w:bCs/>
                <w:kern w:val="0"/>
                <w:sz w:val="21"/>
                <w:szCs w:val="21"/>
              </w:rPr>
            </w:pPr>
            <w:r>
              <w:rPr>
                <w:b/>
                <w:bCs/>
                <w:kern w:val="0"/>
                <w:sz w:val="21"/>
                <w:szCs w:val="21"/>
              </w:rPr>
              <w:t>指标解释</w:t>
            </w:r>
          </w:p>
        </w:tc>
        <w:tc>
          <w:tcPr>
            <w:tcW w:w="470" w:type="pct"/>
            <w:vAlign w:val="center"/>
          </w:tcPr>
          <w:p>
            <w:pPr>
              <w:snapToGrid w:val="0"/>
              <w:spacing w:line="276" w:lineRule="auto"/>
              <w:jc w:val="center"/>
              <w:rPr>
                <w:b/>
                <w:bCs/>
                <w:kern w:val="0"/>
                <w:sz w:val="21"/>
                <w:szCs w:val="21"/>
              </w:rPr>
            </w:pPr>
            <w:r>
              <w:rPr>
                <w:b/>
                <w:bCs/>
                <w:kern w:val="0"/>
                <w:sz w:val="21"/>
                <w:szCs w:val="21"/>
              </w:rPr>
              <w:t>现状值</w:t>
            </w:r>
          </w:p>
          <w:p>
            <w:pPr>
              <w:snapToGrid w:val="0"/>
              <w:spacing w:line="276" w:lineRule="auto"/>
              <w:jc w:val="center"/>
              <w:rPr>
                <w:b/>
                <w:bCs/>
                <w:kern w:val="0"/>
                <w:sz w:val="21"/>
                <w:szCs w:val="21"/>
              </w:rPr>
            </w:pPr>
            <w:r>
              <w:rPr>
                <w:rFonts w:hint="eastAsia"/>
                <w:b/>
                <w:bCs/>
                <w:kern w:val="0"/>
                <w:sz w:val="18"/>
                <w:szCs w:val="18"/>
              </w:rPr>
              <w:t>（</w:t>
            </w:r>
            <w:r>
              <w:rPr>
                <w:b/>
                <w:bCs/>
                <w:kern w:val="0"/>
                <w:sz w:val="18"/>
                <w:szCs w:val="18"/>
              </w:rPr>
              <w:t>2022</w:t>
            </w:r>
            <w:r>
              <w:rPr>
                <w:rFonts w:hint="eastAsia"/>
                <w:b/>
                <w:bCs/>
                <w:kern w:val="0"/>
                <w:sz w:val="18"/>
                <w:szCs w:val="18"/>
              </w:rPr>
              <w:t>年）</w:t>
            </w:r>
          </w:p>
        </w:tc>
        <w:tc>
          <w:tcPr>
            <w:tcW w:w="451" w:type="pct"/>
            <w:vAlign w:val="center"/>
          </w:tcPr>
          <w:p>
            <w:pPr>
              <w:snapToGrid w:val="0"/>
              <w:spacing w:line="276" w:lineRule="auto"/>
              <w:jc w:val="center"/>
              <w:rPr>
                <w:b/>
                <w:bCs/>
                <w:kern w:val="0"/>
                <w:sz w:val="21"/>
                <w:szCs w:val="21"/>
              </w:rPr>
            </w:pPr>
            <w:r>
              <w:rPr>
                <w:b/>
                <w:bCs/>
                <w:kern w:val="0"/>
                <w:sz w:val="21"/>
                <w:szCs w:val="21"/>
              </w:rPr>
              <w:t>指标值</w:t>
            </w:r>
          </w:p>
          <w:p>
            <w:pPr>
              <w:snapToGrid w:val="0"/>
              <w:spacing w:line="276" w:lineRule="auto"/>
              <w:jc w:val="center"/>
              <w:rPr>
                <w:b/>
                <w:bCs/>
                <w:kern w:val="0"/>
                <w:sz w:val="18"/>
                <w:szCs w:val="18"/>
              </w:rPr>
            </w:pPr>
            <w:r>
              <w:rPr>
                <w:rFonts w:hint="eastAsia"/>
                <w:b/>
                <w:bCs/>
                <w:kern w:val="0"/>
                <w:sz w:val="18"/>
                <w:szCs w:val="18"/>
              </w:rPr>
              <w:t>（</w:t>
            </w:r>
            <w:r>
              <w:rPr>
                <w:b/>
                <w:bCs/>
                <w:kern w:val="0"/>
                <w:sz w:val="18"/>
                <w:szCs w:val="18"/>
              </w:rPr>
              <w:t>2025</w:t>
            </w:r>
            <w:r>
              <w:rPr>
                <w:rFonts w:hint="eastAsia"/>
                <w:b/>
                <w:bCs/>
                <w:kern w:val="0"/>
                <w:sz w:val="18"/>
                <w:szCs w:val="18"/>
              </w:rPr>
              <w:t>年）</w:t>
            </w:r>
          </w:p>
        </w:tc>
        <w:tc>
          <w:tcPr>
            <w:tcW w:w="460" w:type="pct"/>
            <w:vAlign w:val="center"/>
          </w:tcPr>
          <w:p>
            <w:pPr>
              <w:snapToGrid w:val="0"/>
              <w:spacing w:line="276" w:lineRule="auto"/>
              <w:jc w:val="center"/>
              <w:rPr>
                <w:b/>
                <w:bCs/>
                <w:kern w:val="0"/>
                <w:sz w:val="21"/>
                <w:szCs w:val="21"/>
              </w:rPr>
            </w:pPr>
            <w:r>
              <w:rPr>
                <w:b/>
                <w:bCs/>
                <w:kern w:val="0"/>
                <w:sz w:val="21"/>
                <w:szCs w:val="21"/>
              </w:rPr>
              <w:t>指标值</w:t>
            </w:r>
          </w:p>
          <w:p>
            <w:pPr>
              <w:snapToGrid w:val="0"/>
              <w:spacing w:line="276" w:lineRule="auto"/>
              <w:jc w:val="center"/>
              <w:rPr>
                <w:b/>
                <w:bCs/>
                <w:kern w:val="0"/>
                <w:sz w:val="18"/>
                <w:szCs w:val="18"/>
              </w:rPr>
            </w:pPr>
            <w:r>
              <w:rPr>
                <w:rFonts w:hint="eastAsia"/>
                <w:b/>
                <w:bCs/>
                <w:kern w:val="0"/>
                <w:sz w:val="18"/>
                <w:szCs w:val="18"/>
              </w:rPr>
              <w:t>（</w:t>
            </w:r>
            <w:r>
              <w:rPr>
                <w:b/>
                <w:bCs/>
                <w:kern w:val="0"/>
                <w:sz w:val="18"/>
                <w:szCs w:val="18"/>
              </w:rPr>
              <w:t>2030</w:t>
            </w:r>
            <w:r>
              <w:rPr>
                <w:rFonts w:hint="eastAsia"/>
                <w:b/>
                <w:bCs/>
                <w:kern w:val="0"/>
                <w:sz w:val="18"/>
                <w:szCs w:val="18"/>
              </w:rPr>
              <w:t>年）</w:t>
            </w:r>
          </w:p>
        </w:tc>
        <w:tc>
          <w:tcPr>
            <w:tcW w:w="540" w:type="pct"/>
            <w:vAlign w:val="center"/>
          </w:tcPr>
          <w:p>
            <w:pPr>
              <w:snapToGrid w:val="0"/>
              <w:spacing w:line="276" w:lineRule="auto"/>
              <w:jc w:val="center"/>
              <w:rPr>
                <w:b/>
                <w:bCs/>
                <w:kern w:val="0"/>
                <w:sz w:val="21"/>
                <w:szCs w:val="21"/>
              </w:rPr>
            </w:pPr>
            <w:r>
              <w:rPr>
                <w:b/>
                <w:bCs/>
                <w:kern w:val="0"/>
                <w:sz w:val="21"/>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06"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restart"/>
            <w:vAlign w:val="center"/>
          </w:tcPr>
          <w:p>
            <w:pPr>
              <w:snapToGrid w:val="0"/>
              <w:spacing w:line="276" w:lineRule="auto"/>
              <w:jc w:val="center"/>
              <w:rPr>
                <w:b/>
                <w:sz w:val="21"/>
                <w:szCs w:val="21"/>
              </w:rPr>
            </w:pPr>
            <w:r>
              <w:rPr>
                <w:b/>
                <w:sz w:val="21"/>
                <w:szCs w:val="21"/>
              </w:rPr>
              <w:t>固体废物源头减量</w:t>
            </w:r>
          </w:p>
        </w:tc>
        <w:tc>
          <w:tcPr>
            <w:tcW w:w="285" w:type="pct"/>
            <w:vMerge w:val="restart"/>
            <w:vAlign w:val="center"/>
          </w:tcPr>
          <w:p>
            <w:pPr>
              <w:snapToGrid w:val="0"/>
              <w:spacing w:line="276" w:lineRule="auto"/>
              <w:jc w:val="center"/>
              <w:rPr>
                <w:kern w:val="0"/>
                <w:sz w:val="21"/>
                <w:szCs w:val="21"/>
              </w:rPr>
            </w:pPr>
            <w:r>
              <w:rPr>
                <w:kern w:val="0"/>
                <w:sz w:val="21"/>
                <w:szCs w:val="21"/>
              </w:rPr>
              <w:t>工业源头减量</w:t>
            </w:r>
          </w:p>
        </w:tc>
        <w:tc>
          <w:tcPr>
            <w:tcW w:w="601" w:type="pct"/>
            <w:vAlign w:val="center"/>
          </w:tcPr>
          <w:p>
            <w:pPr>
              <w:snapToGrid w:val="0"/>
              <w:spacing w:line="276" w:lineRule="auto"/>
              <w:jc w:val="center"/>
              <w:rPr>
                <w:b/>
                <w:bCs/>
                <w:kern w:val="0"/>
                <w:sz w:val="21"/>
                <w:szCs w:val="21"/>
              </w:rPr>
            </w:pPr>
            <w:r>
              <w:rPr>
                <w:rFonts w:hint="eastAsia"/>
                <w:b/>
                <w:bCs/>
                <w:kern w:val="0"/>
                <w:sz w:val="21"/>
                <w:szCs w:val="21"/>
              </w:rPr>
              <w:t>一般工业固体废物产生强度</w:t>
            </w:r>
            <w:r>
              <w:rPr>
                <w:rFonts w:hint="eastAsia" w:ascii="Segoe UI Symbol" w:hAnsi="Segoe UI Symbol" w:cs="Segoe UI Symbol"/>
                <w:b/>
                <w:bCs/>
                <w:kern w:val="0"/>
                <w:sz w:val="21"/>
                <w:szCs w:val="21"/>
              </w:rPr>
              <w:t>★</w:t>
            </w:r>
          </w:p>
        </w:tc>
        <w:tc>
          <w:tcPr>
            <w:tcW w:w="1783" w:type="pct"/>
            <w:vAlign w:val="center"/>
          </w:tcPr>
          <w:p>
            <w:pPr>
              <w:widowControl/>
              <w:snapToGrid w:val="0"/>
              <w:spacing w:line="276" w:lineRule="auto"/>
              <w:textAlignment w:val="center"/>
              <w:rPr>
                <w:bCs/>
                <w:kern w:val="0"/>
                <w:sz w:val="21"/>
                <w:szCs w:val="21"/>
              </w:rPr>
            </w:pPr>
            <w:r>
              <w:rPr>
                <w:bCs/>
                <w:kern w:val="0"/>
                <w:sz w:val="21"/>
                <w:szCs w:val="21"/>
              </w:rPr>
              <w:t>指纳入固体废物申报登记范围的工业企业，每万元</w:t>
            </w:r>
            <w:r>
              <w:rPr>
                <w:rFonts w:hint="eastAsia"/>
                <w:bCs/>
                <w:kern w:val="0"/>
                <w:sz w:val="21"/>
                <w:szCs w:val="21"/>
              </w:rPr>
              <w:t>规上</w:t>
            </w:r>
            <w:r>
              <w:rPr>
                <w:bCs/>
                <w:kern w:val="0"/>
                <w:sz w:val="21"/>
                <w:szCs w:val="21"/>
              </w:rPr>
              <w:t>工业增加值的一般工业固体废物产生量。该指标是用于促进全面降低一般工业固体废物源头产生强度的综合性指标。</w:t>
            </w:r>
          </w:p>
        </w:tc>
        <w:tc>
          <w:tcPr>
            <w:tcW w:w="470" w:type="pct"/>
            <w:vAlign w:val="center"/>
          </w:tcPr>
          <w:p>
            <w:pPr>
              <w:snapToGrid w:val="0"/>
              <w:spacing w:line="276" w:lineRule="auto"/>
              <w:jc w:val="center"/>
              <w:rPr>
                <w:rFonts w:eastAsia="宋体"/>
                <w:kern w:val="0"/>
                <w:sz w:val="21"/>
                <w:szCs w:val="21"/>
              </w:rPr>
            </w:pPr>
            <w:r>
              <w:rPr>
                <w:kern w:val="0"/>
                <w:sz w:val="21"/>
                <w:szCs w:val="21"/>
              </w:rPr>
              <w:t>0.</w:t>
            </w:r>
            <w:r>
              <w:rPr>
                <w:rFonts w:hint="eastAsia"/>
                <w:kern w:val="0"/>
                <w:sz w:val="21"/>
                <w:szCs w:val="21"/>
              </w:rPr>
              <w:t>277</w:t>
            </w:r>
          </w:p>
          <w:p>
            <w:pPr>
              <w:snapToGrid w:val="0"/>
              <w:spacing w:line="276" w:lineRule="auto"/>
              <w:jc w:val="center"/>
              <w:rPr>
                <w:kern w:val="0"/>
                <w:sz w:val="21"/>
                <w:szCs w:val="21"/>
              </w:rPr>
            </w:pPr>
            <w:r>
              <w:rPr>
                <w:rFonts w:hint="eastAsia"/>
                <w:kern w:val="0"/>
                <w:sz w:val="21"/>
                <w:szCs w:val="21"/>
              </w:rPr>
              <w:t>吨</w:t>
            </w:r>
            <w:r>
              <w:rPr>
                <w:kern w:val="0"/>
                <w:sz w:val="21"/>
                <w:szCs w:val="21"/>
              </w:rPr>
              <w:t>/</w:t>
            </w:r>
            <w:r>
              <w:rPr>
                <w:rFonts w:hint="eastAsia"/>
                <w:kern w:val="0"/>
                <w:sz w:val="21"/>
                <w:szCs w:val="21"/>
              </w:rPr>
              <w:t>万元</w:t>
            </w:r>
          </w:p>
        </w:tc>
        <w:tc>
          <w:tcPr>
            <w:tcW w:w="451" w:type="pct"/>
            <w:vAlign w:val="center"/>
          </w:tcPr>
          <w:p>
            <w:pPr>
              <w:snapToGrid w:val="0"/>
              <w:spacing w:line="276" w:lineRule="auto"/>
              <w:jc w:val="center"/>
              <w:rPr>
                <w:kern w:val="0"/>
                <w:sz w:val="21"/>
                <w:szCs w:val="21"/>
              </w:rPr>
            </w:pPr>
            <w:r>
              <w:rPr>
                <w:rFonts w:hint="eastAsia"/>
                <w:kern w:val="0"/>
                <w:sz w:val="21"/>
                <w:szCs w:val="21"/>
              </w:rPr>
              <w:t>趋零增长</w:t>
            </w:r>
          </w:p>
        </w:tc>
        <w:tc>
          <w:tcPr>
            <w:tcW w:w="460" w:type="pct"/>
            <w:vAlign w:val="center"/>
          </w:tcPr>
          <w:p>
            <w:pPr>
              <w:snapToGrid w:val="0"/>
              <w:spacing w:line="276" w:lineRule="auto"/>
              <w:jc w:val="center"/>
              <w:rPr>
                <w:kern w:val="0"/>
                <w:sz w:val="21"/>
                <w:szCs w:val="21"/>
              </w:rPr>
            </w:pPr>
            <w:r>
              <w:rPr>
                <w:rFonts w:hint="eastAsia"/>
                <w:kern w:val="0"/>
                <w:sz w:val="21"/>
                <w:szCs w:val="21"/>
              </w:rPr>
              <w:t>持续下降</w:t>
            </w:r>
          </w:p>
        </w:tc>
        <w:tc>
          <w:tcPr>
            <w:tcW w:w="540" w:type="pct"/>
            <w:vAlign w:val="center"/>
          </w:tcPr>
          <w:p>
            <w:pPr>
              <w:snapToGrid w:val="0"/>
              <w:spacing w:line="276" w:lineRule="auto"/>
              <w:jc w:val="center"/>
              <w:rPr>
                <w:kern w:val="0"/>
                <w:sz w:val="21"/>
                <w:szCs w:val="21"/>
              </w:rPr>
            </w:pPr>
            <w:r>
              <w:rPr>
                <w:kern w:val="0"/>
                <w:sz w:val="21"/>
                <w:szCs w:val="21"/>
              </w:rPr>
              <w:t>市生态环境局、市工业和信息化局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06"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sz w:val="21"/>
                <w:szCs w:val="21"/>
              </w:rPr>
            </w:pPr>
          </w:p>
        </w:tc>
        <w:tc>
          <w:tcPr>
            <w:tcW w:w="285" w:type="pct"/>
            <w:vMerge w:val="continue"/>
            <w:vAlign w:val="center"/>
          </w:tcPr>
          <w:p>
            <w:pPr>
              <w:snapToGrid w:val="0"/>
              <w:spacing w:line="276" w:lineRule="auto"/>
              <w:jc w:val="center"/>
              <w:rPr>
                <w:b/>
                <w:bCs/>
                <w:kern w:val="0"/>
                <w:sz w:val="21"/>
                <w:szCs w:val="21"/>
              </w:rPr>
            </w:pPr>
          </w:p>
        </w:tc>
        <w:tc>
          <w:tcPr>
            <w:tcW w:w="601" w:type="pct"/>
            <w:vAlign w:val="center"/>
          </w:tcPr>
          <w:p>
            <w:pPr>
              <w:snapToGrid w:val="0"/>
              <w:spacing w:line="276" w:lineRule="auto"/>
              <w:jc w:val="center"/>
              <w:rPr>
                <w:b/>
                <w:bCs/>
                <w:kern w:val="0"/>
                <w:sz w:val="21"/>
                <w:szCs w:val="21"/>
              </w:rPr>
            </w:pPr>
            <w:r>
              <w:rPr>
                <w:rFonts w:hint="eastAsia"/>
                <w:b/>
                <w:bCs/>
                <w:kern w:val="0"/>
                <w:sz w:val="21"/>
                <w:szCs w:val="21"/>
              </w:rPr>
              <w:t>工业危险废物产生强度</w:t>
            </w:r>
            <w:r>
              <w:rPr>
                <w:rFonts w:hint="eastAsia" w:ascii="Segoe UI Symbol" w:hAnsi="Segoe UI Symbol" w:cs="Segoe UI Symbol"/>
                <w:b/>
                <w:bCs/>
                <w:kern w:val="0"/>
                <w:sz w:val="21"/>
                <w:szCs w:val="21"/>
              </w:rPr>
              <w:t>★</w:t>
            </w:r>
          </w:p>
        </w:tc>
        <w:tc>
          <w:tcPr>
            <w:tcW w:w="1783" w:type="pct"/>
            <w:vAlign w:val="center"/>
          </w:tcPr>
          <w:p>
            <w:pPr>
              <w:widowControl/>
              <w:snapToGrid w:val="0"/>
              <w:spacing w:line="276" w:lineRule="auto"/>
              <w:textAlignment w:val="center"/>
              <w:rPr>
                <w:bCs/>
                <w:kern w:val="0"/>
                <w:sz w:val="21"/>
                <w:szCs w:val="21"/>
              </w:rPr>
            </w:pPr>
            <w:r>
              <w:rPr>
                <w:bCs/>
                <w:kern w:val="0"/>
                <w:sz w:val="21"/>
                <w:szCs w:val="21"/>
              </w:rPr>
              <w:t>指纳入固体废物申报登记范围的工业企业，每万元</w:t>
            </w:r>
            <w:r>
              <w:rPr>
                <w:rFonts w:hint="eastAsia"/>
                <w:bCs/>
                <w:kern w:val="0"/>
                <w:sz w:val="21"/>
                <w:szCs w:val="21"/>
              </w:rPr>
              <w:t>规上</w:t>
            </w:r>
            <w:r>
              <w:rPr>
                <w:bCs/>
                <w:kern w:val="0"/>
                <w:sz w:val="21"/>
                <w:szCs w:val="21"/>
              </w:rPr>
              <w:t>工业增加值的工业危险废物产生量。该指标是用于促进全面降低工业危险废物源头产生强度的综合性指标。</w:t>
            </w:r>
          </w:p>
        </w:tc>
        <w:tc>
          <w:tcPr>
            <w:tcW w:w="470" w:type="pct"/>
            <w:vAlign w:val="center"/>
          </w:tcPr>
          <w:p>
            <w:pPr>
              <w:snapToGrid w:val="0"/>
              <w:spacing w:line="276" w:lineRule="auto"/>
              <w:jc w:val="center"/>
              <w:rPr>
                <w:rFonts w:eastAsia="宋体"/>
                <w:kern w:val="0"/>
                <w:sz w:val="21"/>
                <w:szCs w:val="21"/>
              </w:rPr>
            </w:pPr>
            <w:r>
              <w:rPr>
                <w:kern w:val="0"/>
                <w:sz w:val="21"/>
                <w:szCs w:val="21"/>
              </w:rPr>
              <w:t>0.006</w:t>
            </w:r>
            <w:r>
              <w:rPr>
                <w:rFonts w:hint="eastAsia" w:eastAsia="宋体"/>
                <w:kern w:val="0"/>
                <w:sz w:val="21"/>
                <w:szCs w:val="21"/>
              </w:rPr>
              <w:t>0</w:t>
            </w:r>
          </w:p>
          <w:p>
            <w:pPr>
              <w:snapToGrid w:val="0"/>
              <w:spacing w:line="276" w:lineRule="auto"/>
              <w:jc w:val="center"/>
              <w:rPr>
                <w:kern w:val="0"/>
                <w:sz w:val="21"/>
                <w:szCs w:val="21"/>
              </w:rPr>
            </w:pPr>
            <w:r>
              <w:rPr>
                <w:rFonts w:hint="eastAsia"/>
                <w:kern w:val="0"/>
                <w:sz w:val="21"/>
                <w:szCs w:val="21"/>
              </w:rPr>
              <w:t>吨</w:t>
            </w:r>
            <w:r>
              <w:rPr>
                <w:kern w:val="0"/>
                <w:sz w:val="21"/>
                <w:szCs w:val="21"/>
              </w:rPr>
              <w:t>/</w:t>
            </w:r>
            <w:r>
              <w:rPr>
                <w:rFonts w:hint="eastAsia"/>
                <w:kern w:val="0"/>
                <w:sz w:val="21"/>
                <w:szCs w:val="21"/>
              </w:rPr>
              <w:t>万元</w:t>
            </w:r>
          </w:p>
        </w:tc>
        <w:tc>
          <w:tcPr>
            <w:tcW w:w="451" w:type="pct"/>
            <w:vAlign w:val="center"/>
          </w:tcPr>
          <w:p>
            <w:pPr>
              <w:snapToGrid w:val="0"/>
              <w:spacing w:line="276" w:lineRule="auto"/>
              <w:jc w:val="center"/>
              <w:rPr>
                <w:kern w:val="0"/>
                <w:sz w:val="21"/>
                <w:szCs w:val="21"/>
              </w:rPr>
            </w:pPr>
            <w:r>
              <w:rPr>
                <w:rFonts w:hint="eastAsia"/>
                <w:kern w:val="0"/>
                <w:sz w:val="21"/>
                <w:szCs w:val="21"/>
              </w:rPr>
              <w:t>趋零增长或负增长</w:t>
            </w:r>
          </w:p>
        </w:tc>
        <w:tc>
          <w:tcPr>
            <w:tcW w:w="460" w:type="pct"/>
            <w:vAlign w:val="center"/>
          </w:tcPr>
          <w:p>
            <w:pPr>
              <w:snapToGrid w:val="0"/>
              <w:spacing w:line="276" w:lineRule="auto"/>
              <w:jc w:val="center"/>
              <w:rPr>
                <w:kern w:val="0"/>
                <w:sz w:val="21"/>
                <w:szCs w:val="21"/>
              </w:rPr>
            </w:pPr>
            <w:r>
              <w:rPr>
                <w:kern w:val="0"/>
                <w:sz w:val="21"/>
                <w:szCs w:val="21"/>
              </w:rPr>
              <w:t>持续下降</w:t>
            </w:r>
          </w:p>
        </w:tc>
        <w:tc>
          <w:tcPr>
            <w:tcW w:w="540" w:type="pct"/>
            <w:vAlign w:val="center"/>
          </w:tcPr>
          <w:p>
            <w:pPr>
              <w:snapToGrid w:val="0"/>
              <w:spacing w:line="276" w:lineRule="auto"/>
              <w:jc w:val="center"/>
              <w:rPr>
                <w:kern w:val="0"/>
                <w:sz w:val="21"/>
                <w:szCs w:val="21"/>
              </w:rPr>
            </w:pPr>
            <w:r>
              <w:rPr>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sz w:val="21"/>
                <w:szCs w:val="21"/>
              </w:rPr>
            </w:pPr>
          </w:p>
        </w:tc>
        <w:tc>
          <w:tcPr>
            <w:tcW w:w="285" w:type="pct"/>
            <w:vMerge w:val="continue"/>
            <w:vAlign w:val="center"/>
          </w:tcPr>
          <w:p>
            <w:pPr>
              <w:snapToGrid w:val="0"/>
              <w:spacing w:line="276" w:lineRule="auto"/>
              <w:jc w:val="center"/>
              <w:rPr>
                <w:b/>
                <w:bCs/>
                <w:kern w:val="0"/>
                <w:sz w:val="21"/>
                <w:szCs w:val="21"/>
              </w:rPr>
            </w:pPr>
          </w:p>
        </w:tc>
        <w:tc>
          <w:tcPr>
            <w:tcW w:w="601" w:type="pct"/>
            <w:vAlign w:val="center"/>
          </w:tcPr>
          <w:p>
            <w:pPr>
              <w:snapToGrid w:val="0"/>
              <w:spacing w:line="276" w:lineRule="auto"/>
              <w:jc w:val="center"/>
              <w:rPr>
                <w:b/>
                <w:bCs/>
                <w:kern w:val="0"/>
                <w:sz w:val="21"/>
                <w:szCs w:val="21"/>
              </w:rPr>
            </w:pPr>
            <w:r>
              <w:rPr>
                <w:b/>
                <w:bCs/>
                <w:kern w:val="0"/>
                <w:sz w:val="21"/>
                <w:szCs w:val="21"/>
              </w:rPr>
              <w:t>通过清洁生产审核评估工业企业占比</w:t>
            </w:r>
            <w:r>
              <w:rPr>
                <w:rFonts w:ascii="Segoe UI Symbol" w:hAnsi="Segoe UI Symbol" w:cs="Segoe UI Symbol"/>
                <w:b/>
                <w:bCs/>
                <w:kern w:val="0"/>
                <w:sz w:val="21"/>
                <w:szCs w:val="21"/>
              </w:rPr>
              <w:t>★</w:t>
            </w:r>
          </w:p>
        </w:tc>
        <w:tc>
          <w:tcPr>
            <w:tcW w:w="1783" w:type="pct"/>
            <w:vAlign w:val="center"/>
          </w:tcPr>
          <w:p>
            <w:pPr>
              <w:widowControl/>
              <w:snapToGrid w:val="0"/>
              <w:spacing w:line="276" w:lineRule="auto"/>
              <w:textAlignment w:val="center"/>
              <w:rPr>
                <w:bCs/>
                <w:kern w:val="0"/>
                <w:sz w:val="21"/>
                <w:szCs w:val="21"/>
              </w:rPr>
            </w:pPr>
            <w:r>
              <w:rPr>
                <w:bCs/>
                <w:kern w:val="0"/>
                <w:sz w:val="21"/>
                <w:szCs w:val="21"/>
              </w:rPr>
              <w:t>指需开展清洁生产审核评估的工业企业中，按《清洁生产审核评估与验收指南》（环办科技〔2018〕5号）要求通过审核评估的工业企业数量占比。城市应重点抓好钢铁、建材、有色、化工、石化、电力、煤炭等行业清洁生产审核。该指标用于促进企业实施清洁生产，从源头控制资源和能源消耗，提高资源利用效率，削减固体废物产生量，减少进入最终处置环节的固体废物量。</w:t>
            </w:r>
          </w:p>
        </w:tc>
        <w:tc>
          <w:tcPr>
            <w:tcW w:w="470" w:type="pct"/>
            <w:vAlign w:val="center"/>
          </w:tcPr>
          <w:p>
            <w:pPr>
              <w:snapToGrid w:val="0"/>
              <w:spacing w:line="276" w:lineRule="auto"/>
              <w:jc w:val="center"/>
              <w:rPr>
                <w:kern w:val="0"/>
                <w:sz w:val="21"/>
                <w:szCs w:val="21"/>
              </w:rPr>
            </w:pPr>
            <w:r>
              <w:rPr>
                <w:kern w:val="0"/>
                <w:sz w:val="21"/>
                <w:szCs w:val="21"/>
              </w:rPr>
              <w:t>90</w:t>
            </w:r>
            <w:r>
              <w:rPr>
                <w:rFonts w:hint="eastAsia"/>
                <w:kern w:val="0"/>
                <w:sz w:val="21"/>
                <w:szCs w:val="21"/>
              </w:rPr>
              <w:t>.</w:t>
            </w:r>
            <w:r>
              <w:rPr>
                <w:kern w:val="0"/>
                <w:sz w:val="21"/>
                <w:szCs w:val="21"/>
              </w:rPr>
              <w:t>5%</w:t>
            </w:r>
          </w:p>
        </w:tc>
        <w:tc>
          <w:tcPr>
            <w:tcW w:w="451" w:type="pct"/>
            <w:vAlign w:val="center"/>
          </w:tcPr>
          <w:p>
            <w:pPr>
              <w:snapToGrid w:val="0"/>
              <w:spacing w:line="276" w:lineRule="auto"/>
              <w:jc w:val="center"/>
              <w:rPr>
                <w:kern w:val="0"/>
                <w:sz w:val="21"/>
                <w:szCs w:val="21"/>
              </w:rPr>
            </w:pPr>
            <w:r>
              <w:rPr>
                <w:kern w:val="0"/>
                <w:sz w:val="21"/>
                <w:szCs w:val="21"/>
              </w:rPr>
              <w:t>92%</w:t>
            </w:r>
          </w:p>
        </w:tc>
        <w:tc>
          <w:tcPr>
            <w:tcW w:w="460" w:type="pct"/>
            <w:vAlign w:val="center"/>
          </w:tcPr>
          <w:p>
            <w:pPr>
              <w:snapToGrid w:val="0"/>
              <w:spacing w:line="276" w:lineRule="auto"/>
              <w:jc w:val="center"/>
              <w:rPr>
                <w:kern w:val="0"/>
                <w:sz w:val="21"/>
                <w:szCs w:val="21"/>
              </w:rPr>
            </w:pPr>
            <w:r>
              <w:rPr>
                <w:kern w:val="0"/>
                <w:sz w:val="21"/>
                <w:szCs w:val="21"/>
              </w:rPr>
              <w:t>92.5%</w:t>
            </w:r>
          </w:p>
        </w:tc>
        <w:tc>
          <w:tcPr>
            <w:tcW w:w="540" w:type="pct"/>
            <w:vAlign w:val="center"/>
          </w:tcPr>
          <w:p>
            <w:pPr>
              <w:snapToGrid w:val="0"/>
              <w:spacing w:line="276" w:lineRule="auto"/>
              <w:jc w:val="center"/>
              <w:rPr>
                <w:kern w:val="0"/>
                <w:sz w:val="21"/>
                <w:szCs w:val="21"/>
              </w:rPr>
            </w:pPr>
            <w:r>
              <w:rPr>
                <w:kern w:val="0"/>
                <w:sz w:val="21"/>
                <w:szCs w:val="21"/>
              </w:rPr>
              <w:t>市工业和信息化局、市生态环境局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7"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sz w:val="21"/>
                <w:szCs w:val="21"/>
              </w:rPr>
            </w:pPr>
          </w:p>
        </w:tc>
        <w:tc>
          <w:tcPr>
            <w:tcW w:w="285" w:type="pct"/>
            <w:vMerge w:val="continue"/>
            <w:vAlign w:val="center"/>
          </w:tcPr>
          <w:p>
            <w:pPr>
              <w:snapToGrid w:val="0"/>
              <w:spacing w:line="276" w:lineRule="auto"/>
              <w:jc w:val="center"/>
              <w:rPr>
                <w:kern w:val="0"/>
                <w:sz w:val="21"/>
                <w:szCs w:val="21"/>
              </w:rPr>
            </w:pPr>
          </w:p>
        </w:tc>
        <w:tc>
          <w:tcPr>
            <w:tcW w:w="601" w:type="pct"/>
            <w:vAlign w:val="center"/>
          </w:tcPr>
          <w:p>
            <w:pPr>
              <w:snapToGrid w:val="0"/>
              <w:spacing w:line="276" w:lineRule="auto"/>
              <w:jc w:val="center"/>
              <w:rPr>
                <w:bCs/>
                <w:kern w:val="0"/>
                <w:sz w:val="21"/>
                <w:szCs w:val="21"/>
              </w:rPr>
            </w:pPr>
            <w:r>
              <w:rPr>
                <w:kern w:val="0"/>
                <w:sz w:val="21"/>
                <w:szCs w:val="21"/>
              </w:rPr>
              <w:t>开展绿色工厂建设的企业数量</w:t>
            </w:r>
          </w:p>
        </w:tc>
        <w:tc>
          <w:tcPr>
            <w:tcW w:w="1783" w:type="pct"/>
            <w:vAlign w:val="center"/>
          </w:tcPr>
          <w:p>
            <w:pPr>
              <w:snapToGrid w:val="0"/>
              <w:spacing w:line="276" w:lineRule="auto"/>
              <w:rPr>
                <w:kern w:val="0"/>
                <w:sz w:val="21"/>
                <w:szCs w:val="21"/>
              </w:rPr>
            </w:pPr>
            <w:r>
              <w:rPr>
                <w:bCs/>
                <w:kern w:val="0"/>
                <w:sz w:val="21"/>
                <w:szCs w:val="21"/>
              </w:rPr>
              <w:t>绿色工厂是指按照《绿色工厂评价通则》（GB/T 36132）和相关行业绿色工厂评价导则，实现了用地集约化、原料无害化、生产洁净化、废物资源化、能源低碳化的工厂，包括国家级、省级、市级等各级绿色工厂。该指标用于促进工厂减少有害原材料的使用，提高原材料使用效率和工业固体废物综合利用率。</w:t>
            </w:r>
          </w:p>
        </w:tc>
        <w:tc>
          <w:tcPr>
            <w:tcW w:w="470" w:type="pct"/>
            <w:vAlign w:val="center"/>
          </w:tcPr>
          <w:p>
            <w:pPr>
              <w:snapToGrid w:val="0"/>
              <w:spacing w:line="276" w:lineRule="auto"/>
              <w:jc w:val="center"/>
              <w:rPr>
                <w:kern w:val="0"/>
                <w:sz w:val="21"/>
                <w:szCs w:val="21"/>
              </w:rPr>
            </w:pPr>
            <w:r>
              <w:rPr>
                <w:kern w:val="0"/>
                <w:sz w:val="21"/>
                <w:szCs w:val="21"/>
              </w:rPr>
              <w:t>4家</w:t>
            </w:r>
          </w:p>
        </w:tc>
        <w:tc>
          <w:tcPr>
            <w:tcW w:w="451" w:type="pct"/>
            <w:vAlign w:val="center"/>
          </w:tcPr>
          <w:p>
            <w:pPr>
              <w:snapToGrid w:val="0"/>
              <w:spacing w:line="276" w:lineRule="auto"/>
              <w:jc w:val="center"/>
              <w:rPr>
                <w:kern w:val="0"/>
                <w:sz w:val="21"/>
                <w:szCs w:val="21"/>
              </w:rPr>
            </w:pPr>
            <w:r>
              <w:rPr>
                <w:kern w:val="0"/>
                <w:sz w:val="21"/>
                <w:szCs w:val="21"/>
              </w:rPr>
              <w:t>8家</w:t>
            </w:r>
          </w:p>
        </w:tc>
        <w:tc>
          <w:tcPr>
            <w:tcW w:w="460" w:type="pct"/>
            <w:vAlign w:val="center"/>
          </w:tcPr>
          <w:p>
            <w:pPr>
              <w:snapToGrid w:val="0"/>
              <w:spacing w:line="276" w:lineRule="auto"/>
              <w:jc w:val="center"/>
              <w:rPr>
                <w:kern w:val="0"/>
                <w:sz w:val="21"/>
                <w:szCs w:val="21"/>
              </w:rPr>
            </w:pPr>
            <w:r>
              <w:rPr>
                <w:kern w:val="0"/>
                <w:sz w:val="21"/>
                <w:szCs w:val="21"/>
              </w:rPr>
              <w:t>15家</w:t>
            </w:r>
          </w:p>
        </w:tc>
        <w:tc>
          <w:tcPr>
            <w:tcW w:w="540" w:type="pct"/>
            <w:vAlign w:val="center"/>
          </w:tcPr>
          <w:p>
            <w:pPr>
              <w:snapToGrid w:val="0"/>
              <w:spacing w:line="276" w:lineRule="auto"/>
              <w:jc w:val="center"/>
              <w:rPr>
                <w:kern w:val="0"/>
                <w:sz w:val="21"/>
                <w:szCs w:val="21"/>
              </w:rPr>
            </w:pPr>
            <w:r>
              <w:rPr>
                <w:kern w:val="0"/>
                <w:sz w:val="21"/>
                <w:szCs w:val="21"/>
              </w:rPr>
              <w:t>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sz w:val="21"/>
                <w:szCs w:val="21"/>
              </w:rPr>
            </w:pPr>
          </w:p>
        </w:tc>
        <w:tc>
          <w:tcPr>
            <w:tcW w:w="285" w:type="pct"/>
            <w:vMerge w:val="continue"/>
            <w:vAlign w:val="center"/>
          </w:tcPr>
          <w:p>
            <w:pPr>
              <w:snapToGrid w:val="0"/>
              <w:spacing w:line="276" w:lineRule="auto"/>
              <w:jc w:val="center"/>
              <w:rPr>
                <w:bCs/>
                <w:kern w:val="0"/>
                <w:sz w:val="21"/>
                <w:szCs w:val="21"/>
              </w:rPr>
            </w:pPr>
          </w:p>
        </w:tc>
        <w:tc>
          <w:tcPr>
            <w:tcW w:w="601" w:type="pct"/>
            <w:vAlign w:val="center"/>
          </w:tcPr>
          <w:p>
            <w:pPr>
              <w:snapToGrid w:val="0"/>
              <w:spacing w:line="276" w:lineRule="auto"/>
              <w:jc w:val="center"/>
              <w:rPr>
                <w:bCs/>
                <w:kern w:val="0"/>
                <w:sz w:val="21"/>
                <w:szCs w:val="21"/>
              </w:rPr>
            </w:pPr>
            <w:r>
              <w:rPr>
                <w:bCs/>
                <w:kern w:val="0"/>
                <w:sz w:val="21"/>
                <w:szCs w:val="21"/>
              </w:rPr>
              <w:t>开展生态工业园区建设、循环化改造、绿色园区建设的工业园区占比</w:t>
            </w:r>
          </w:p>
        </w:tc>
        <w:tc>
          <w:tcPr>
            <w:tcW w:w="1783" w:type="pct"/>
            <w:vAlign w:val="center"/>
          </w:tcPr>
          <w:p>
            <w:pPr>
              <w:widowControl/>
              <w:snapToGrid w:val="0"/>
              <w:spacing w:line="276" w:lineRule="auto"/>
              <w:textAlignment w:val="center"/>
              <w:rPr>
                <w:kern w:val="0"/>
                <w:sz w:val="21"/>
                <w:szCs w:val="21"/>
              </w:rPr>
            </w:pPr>
            <w:r>
              <w:rPr>
                <w:bCs/>
                <w:kern w:val="0"/>
                <w:sz w:val="21"/>
                <w:szCs w:val="21"/>
              </w:rPr>
              <w:t>指开展生态工业园区建设、循环化改造、绿色园区建设的各级各类工业园区数量占比。生态工业园区建设、工业园区循环化改造可推动实现区域内物质的循环利用，减少固体废物产生量。该指标用于促进各地对现有工业园区开展改造升级，建成生态工业园区、循环化园区、绿色园区；对新建园区，应按照生态工业园区、循环化园区、绿色园区建设标准开展建设。</w:t>
            </w:r>
          </w:p>
        </w:tc>
        <w:tc>
          <w:tcPr>
            <w:tcW w:w="470" w:type="pct"/>
            <w:vAlign w:val="center"/>
          </w:tcPr>
          <w:p>
            <w:pPr>
              <w:snapToGrid w:val="0"/>
              <w:spacing w:line="276" w:lineRule="auto"/>
              <w:jc w:val="center"/>
              <w:rPr>
                <w:kern w:val="0"/>
                <w:sz w:val="21"/>
                <w:szCs w:val="21"/>
              </w:rPr>
            </w:pPr>
            <w:r>
              <w:rPr>
                <w:kern w:val="0"/>
                <w:sz w:val="21"/>
                <w:szCs w:val="21"/>
              </w:rPr>
              <w:t>43%</w:t>
            </w:r>
          </w:p>
        </w:tc>
        <w:tc>
          <w:tcPr>
            <w:tcW w:w="451" w:type="pct"/>
            <w:vAlign w:val="center"/>
          </w:tcPr>
          <w:p>
            <w:pPr>
              <w:snapToGrid w:val="0"/>
              <w:spacing w:line="276" w:lineRule="auto"/>
              <w:jc w:val="center"/>
              <w:rPr>
                <w:kern w:val="0"/>
                <w:sz w:val="21"/>
                <w:szCs w:val="21"/>
              </w:rPr>
            </w:pPr>
            <w:r>
              <w:rPr>
                <w:kern w:val="0"/>
                <w:sz w:val="21"/>
                <w:szCs w:val="21"/>
              </w:rPr>
              <w:t>57%</w:t>
            </w:r>
          </w:p>
        </w:tc>
        <w:tc>
          <w:tcPr>
            <w:tcW w:w="460" w:type="pct"/>
            <w:vAlign w:val="center"/>
          </w:tcPr>
          <w:p>
            <w:pPr>
              <w:snapToGrid w:val="0"/>
              <w:spacing w:line="276" w:lineRule="auto"/>
              <w:jc w:val="center"/>
              <w:rPr>
                <w:kern w:val="0"/>
                <w:sz w:val="21"/>
                <w:szCs w:val="21"/>
              </w:rPr>
            </w:pPr>
            <w:r>
              <w:rPr>
                <w:kern w:val="0"/>
                <w:sz w:val="21"/>
                <w:szCs w:val="21"/>
              </w:rPr>
              <w:t>85%</w:t>
            </w:r>
          </w:p>
        </w:tc>
        <w:tc>
          <w:tcPr>
            <w:tcW w:w="540" w:type="pct"/>
            <w:vAlign w:val="center"/>
          </w:tcPr>
          <w:p>
            <w:pPr>
              <w:snapToGrid w:val="0"/>
              <w:spacing w:line="276" w:lineRule="auto"/>
              <w:jc w:val="center"/>
              <w:rPr>
                <w:kern w:val="0"/>
                <w:sz w:val="21"/>
                <w:szCs w:val="21"/>
              </w:rPr>
            </w:pPr>
            <w:r>
              <w:rPr>
                <w:kern w:val="0"/>
                <w:sz w:val="21"/>
                <w:szCs w:val="21"/>
              </w:rPr>
              <w:t>市工业和信息化局、市生态环境局、市发展改革局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0"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sz w:val="21"/>
                <w:szCs w:val="21"/>
              </w:rPr>
            </w:pPr>
          </w:p>
        </w:tc>
        <w:tc>
          <w:tcPr>
            <w:tcW w:w="285" w:type="pct"/>
            <w:vMerge w:val="continue"/>
            <w:vAlign w:val="center"/>
          </w:tcPr>
          <w:p>
            <w:pPr>
              <w:snapToGrid w:val="0"/>
              <w:spacing w:line="276" w:lineRule="auto"/>
              <w:jc w:val="center"/>
              <w:rPr>
                <w:b/>
                <w:kern w:val="0"/>
                <w:sz w:val="21"/>
                <w:szCs w:val="21"/>
              </w:rPr>
            </w:pPr>
          </w:p>
        </w:tc>
        <w:tc>
          <w:tcPr>
            <w:tcW w:w="601" w:type="pct"/>
            <w:vAlign w:val="center"/>
          </w:tcPr>
          <w:p>
            <w:pPr>
              <w:snapToGrid w:val="0"/>
              <w:spacing w:line="276" w:lineRule="auto"/>
              <w:jc w:val="center"/>
              <w:rPr>
                <w:b/>
                <w:kern w:val="0"/>
                <w:sz w:val="21"/>
                <w:szCs w:val="21"/>
              </w:rPr>
            </w:pPr>
            <w:r>
              <w:rPr>
                <w:b/>
                <w:kern w:val="0"/>
                <w:sz w:val="21"/>
                <w:szCs w:val="21"/>
              </w:rPr>
              <w:t>绿色矿山建成率</w:t>
            </w:r>
            <w:r>
              <w:rPr>
                <w:rFonts w:ascii="Segoe UI Symbol" w:hAnsi="Segoe UI Symbol" w:cs="Segoe UI Symbol"/>
                <w:b/>
                <w:bCs/>
                <w:kern w:val="0"/>
                <w:sz w:val="21"/>
                <w:szCs w:val="21"/>
              </w:rPr>
              <w:t>★</w:t>
            </w:r>
          </w:p>
        </w:tc>
        <w:tc>
          <w:tcPr>
            <w:tcW w:w="1783" w:type="pct"/>
            <w:vAlign w:val="center"/>
          </w:tcPr>
          <w:p>
            <w:pPr>
              <w:widowControl/>
              <w:snapToGrid w:val="0"/>
              <w:spacing w:line="276" w:lineRule="auto"/>
              <w:textAlignment w:val="center"/>
              <w:rPr>
                <w:bCs/>
                <w:kern w:val="0"/>
                <w:sz w:val="21"/>
                <w:szCs w:val="21"/>
              </w:rPr>
            </w:pPr>
            <w:r>
              <w:rPr>
                <w:bCs/>
                <w:kern w:val="0"/>
                <w:sz w:val="21"/>
                <w:szCs w:val="21"/>
              </w:rPr>
              <w:t>指城市新建、在产矿山中完成绿色矿山建设的矿山数量占比。绿色矿山指纳入全国、省级绿色矿山名录的矿山。该指标用于促进降低矿产资源开采过程固体废物产生量和环境影响，提升资源综合利用水平，加快矿业转型与绿色发展。</w:t>
            </w:r>
          </w:p>
        </w:tc>
        <w:tc>
          <w:tcPr>
            <w:tcW w:w="470" w:type="pct"/>
            <w:vAlign w:val="center"/>
          </w:tcPr>
          <w:p>
            <w:pPr>
              <w:snapToGrid w:val="0"/>
              <w:spacing w:line="276" w:lineRule="auto"/>
              <w:jc w:val="center"/>
              <w:rPr>
                <w:kern w:val="0"/>
                <w:sz w:val="21"/>
                <w:szCs w:val="21"/>
              </w:rPr>
            </w:pPr>
            <w:r>
              <w:rPr>
                <w:kern w:val="0"/>
                <w:sz w:val="21"/>
                <w:szCs w:val="21"/>
              </w:rPr>
              <w:t>100%</w:t>
            </w:r>
          </w:p>
        </w:tc>
        <w:tc>
          <w:tcPr>
            <w:tcW w:w="451" w:type="pct"/>
            <w:vAlign w:val="center"/>
          </w:tcPr>
          <w:p>
            <w:pPr>
              <w:snapToGrid w:val="0"/>
              <w:spacing w:line="276" w:lineRule="auto"/>
              <w:jc w:val="center"/>
              <w:rPr>
                <w:kern w:val="0"/>
                <w:sz w:val="21"/>
                <w:szCs w:val="21"/>
              </w:rPr>
            </w:pPr>
            <w:r>
              <w:rPr>
                <w:kern w:val="0"/>
                <w:sz w:val="21"/>
                <w:szCs w:val="21"/>
              </w:rPr>
              <w:t>100%</w:t>
            </w:r>
          </w:p>
        </w:tc>
        <w:tc>
          <w:tcPr>
            <w:tcW w:w="460" w:type="pct"/>
            <w:vAlign w:val="center"/>
          </w:tcPr>
          <w:p>
            <w:pPr>
              <w:snapToGrid w:val="0"/>
              <w:spacing w:line="276" w:lineRule="auto"/>
              <w:jc w:val="center"/>
              <w:rPr>
                <w:kern w:val="0"/>
                <w:sz w:val="21"/>
                <w:szCs w:val="21"/>
              </w:rPr>
            </w:pPr>
            <w:r>
              <w:rPr>
                <w:kern w:val="0"/>
                <w:sz w:val="21"/>
                <w:szCs w:val="21"/>
              </w:rPr>
              <w:t>100%</w:t>
            </w:r>
          </w:p>
        </w:tc>
        <w:tc>
          <w:tcPr>
            <w:tcW w:w="540" w:type="pct"/>
            <w:vAlign w:val="center"/>
          </w:tcPr>
          <w:p>
            <w:pPr>
              <w:snapToGrid w:val="0"/>
              <w:spacing w:line="276" w:lineRule="auto"/>
              <w:jc w:val="center"/>
              <w:rPr>
                <w:kern w:val="0"/>
                <w:sz w:val="21"/>
                <w:szCs w:val="21"/>
              </w:rPr>
            </w:pPr>
            <w:r>
              <w:rPr>
                <w:kern w:val="0"/>
                <w:sz w:val="21"/>
                <w:szCs w:val="21"/>
              </w:rPr>
              <w:t>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99"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sz w:val="21"/>
                <w:szCs w:val="21"/>
              </w:rPr>
            </w:pPr>
          </w:p>
        </w:tc>
        <w:tc>
          <w:tcPr>
            <w:tcW w:w="285" w:type="pct"/>
            <w:vMerge w:val="continue"/>
            <w:vAlign w:val="center"/>
          </w:tcPr>
          <w:p>
            <w:pPr>
              <w:snapToGrid w:val="0"/>
              <w:spacing w:line="276" w:lineRule="auto"/>
              <w:jc w:val="center"/>
              <w:rPr>
                <w:kern w:val="0"/>
                <w:sz w:val="21"/>
                <w:szCs w:val="21"/>
              </w:rPr>
            </w:pPr>
          </w:p>
        </w:tc>
        <w:tc>
          <w:tcPr>
            <w:tcW w:w="601" w:type="pct"/>
            <w:vAlign w:val="center"/>
          </w:tcPr>
          <w:p>
            <w:pPr>
              <w:snapToGrid w:val="0"/>
              <w:spacing w:line="276" w:lineRule="auto"/>
              <w:jc w:val="center"/>
              <w:rPr>
                <w:kern w:val="0"/>
                <w:sz w:val="21"/>
                <w:szCs w:val="21"/>
              </w:rPr>
            </w:pPr>
            <w:r>
              <w:rPr>
                <w:kern w:val="0"/>
                <w:sz w:val="21"/>
                <w:szCs w:val="21"/>
              </w:rPr>
              <w:t>可再生能源发电装机容量占比</w:t>
            </w:r>
          </w:p>
        </w:tc>
        <w:tc>
          <w:tcPr>
            <w:tcW w:w="1783" w:type="pct"/>
            <w:vAlign w:val="center"/>
          </w:tcPr>
          <w:p>
            <w:pPr>
              <w:widowControl/>
              <w:snapToGrid w:val="0"/>
              <w:spacing w:line="276" w:lineRule="auto"/>
              <w:textAlignment w:val="center"/>
              <w:rPr>
                <w:bCs/>
                <w:kern w:val="0"/>
                <w:sz w:val="21"/>
                <w:szCs w:val="21"/>
              </w:rPr>
            </w:pPr>
            <w:r>
              <w:rPr>
                <w:bCs/>
                <w:kern w:val="0"/>
                <w:sz w:val="21"/>
                <w:szCs w:val="21"/>
              </w:rPr>
              <w:t>指城市可再生能源发电装机容量所占整体发电装机容量的比例。该指标用于推进能源低碳转型与供给保障，加快能源系统调整，形成绿色发展方式和生活方式，为城市整体实现碳达峰、碳中和提供重要支撑。</w:t>
            </w:r>
          </w:p>
        </w:tc>
        <w:tc>
          <w:tcPr>
            <w:tcW w:w="470" w:type="pct"/>
            <w:vAlign w:val="center"/>
          </w:tcPr>
          <w:p>
            <w:pPr>
              <w:snapToGrid w:val="0"/>
              <w:spacing w:line="276" w:lineRule="auto"/>
              <w:jc w:val="center"/>
              <w:rPr>
                <w:kern w:val="0"/>
                <w:sz w:val="21"/>
                <w:szCs w:val="21"/>
              </w:rPr>
            </w:pPr>
            <w:r>
              <w:rPr>
                <w:kern w:val="0"/>
                <w:sz w:val="21"/>
                <w:szCs w:val="21"/>
              </w:rPr>
              <w:t>14.19%</w:t>
            </w:r>
          </w:p>
        </w:tc>
        <w:tc>
          <w:tcPr>
            <w:tcW w:w="451" w:type="pct"/>
            <w:vAlign w:val="center"/>
          </w:tcPr>
          <w:p>
            <w:pPr>
              <w:snapToGrid w:val="0"/>
              <w:spacing w:line="276" w:lineRule="auto"/>
              <w:jc w:val="center"/>
              <w:rPr>
                <w:kern w:val="0"/>
                <w:sz w:val="21"/>
                <w:szCs w:val="21"/>
              </w:rPr>
            </w:pPr>
            <w:r>
              <w:rPr>
                <w:kern w:val="0"/>
                <w:sz w:val="21"/>
                <w:szCs w:val="21"/>
              </w:rPr>
              <w:t>38.77%</w:t>
            </w:r>
          </w:p>
        </w:tc>
        <w:tc>
          <w:tcPr>
            <w:tcW w:w="460" w:type="pct"/>
            <w:vAlign w:val="center"/>
          </w:tcPr>
          <w:p>
            <w:pPr>
              <w:snapToGrid w:val="0"/>
              <w:spacing w:line="276" w:lineRule="auto"/>
              <w:jc w:val="center"/>
              <w:rPr>
                <w:kern w:val="0"/>
                <w:sz w:val="21"/>
                <w:szCs w:val="21"/>
              </w:rPr>
            </w:pPr>
            <w:r>
              <w:rPr>
                <w:kern w:val="0"/>
                <w:sz w:val="21"/>
                <w:szCs w:val="21"/>
              </w:rPr>
              <w:t>持续提升</w:t>
            </w:r>
          </w:p>
        </w:tc>
        <w:tc>
          <w:tcPr>
            <w:tcW w:w="540" w:type="pct"/>
            <w:vAlign w:val="center"/>
          </w:tcPr>
          <w:p>
            <w:pPr>
              <w:snapToGrid w:val="0"/>
              <w:spacing w:line="276" w:lineRule="auto"/>
              <w:jc w:val="center"/>
              <w:rPr>
                <w:kern w:val="0"/>
                <w:sz w:val="21"/>
                <w:szCs w:val="21"/>
              </w:rPr>
            </w:pPr>
            <w:r>
              <w:rPr>
                <w:kern w:val="0"/>
                <w:sz w:val="21"/>
                <w:szCs w:val="21"/>
              </w:rPr>
              <w:t>市发展改革局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99"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sz w:val="21"/>
                <w:szCs w:val="21"/>
              </w:rPr>
            </w:pPr>
          </w:p>
        </w:tc>
        <w:tc>
          <w:tcPr>
            <w:tcW w:w="285" w:type="pct"/>
            <w:vMerge w:val="restart"/>
            <w:vAlign w:val="center"/>
          </w:tcPr>
          <w:p>
            <w:pPr>
              <w:snapToGrid w:val="0"/>
              <w:spacing w:line="276" w:lineRule="auto"/>
              <w:jc w:val="center"/>
              <w:rPr>
                <w:kern w:val="0"/>
                <w:sz w:val="21"/>
                <w:szCs w:val="21"/>
              </w:rPr>
            </w:pPr>
            <w:r>
              <w:rPr>
                <w:kern w:val="0"/>
                <w:sz w:val="21"/>
                <w:szCs w:val="21"/>
              </w:rPr>
              <w:t>农业源头减量</w:t>
            </w:r>
          </w:p>
        </w:tc>
        <w:tc>
          <w:tcPr>
            <w:tcW w:w="601" w:type="pct"/>
            <w:vAlign w:val="center"/>
          </w:tcPr>
          <w:p>
            <w:pPr>
              <w:snapToGrid w:val="0"/>
              <w:spacing w:line="276" w:lineRule="auto"/>
              <w:jc w:val="center"/>
              <w:rPr>
                <w:kern w:val="0"/>
                <w:sz w:val="21"/>
                <w:szCs w:val="21"/>
              </w:rPr>
            </w:pPr>
            <w:r>
              <w:rPr>
                <w:rFonts w:hint="eastAsia"/>
                <w:kern w:val="0"/>
                <w:sz w:val="21"/>
                <w:szCs w:val="21"/>
              </w:rPr>
              <w:t>“</w:t>
            </w:r>
            <w:r>
              <w:rPr>
                <w:kern w:val="0"/>
                <w:sz w:val="21"/>
                <w:szCs w:val="21"/>
              </w:rPr>
              <w:t>绿色有机地标</w:t>
            </w:r>
            <w:r>
              <w:rPr>
                <w:rFonts w:hint="eastAsia"/>
                <w:kern w:val="0"/>
                <w:sz w:val="21"/>
                <w:szCs w:val="21"/>
              </w:rPr>
              <w:t>”</w:t>
            </w:r>
            <w:r>
              <w:rPr>
                <w:kern w:val="0"/>
                <w:sz w:val="21"/>
                <w:szCs w:val="21"/>
              </w:rPr>
              <w:t>产品数量</w:t>
            </w:r>
          </w:p>
        </w:tc>
        <w:tc>
          <w:tcPr>
            <w:tcW w:w="1783" w:type="pct"/>
            <w:vAlign w:val="center"/>
          </w:tcPr>
          <w:p>
            <w:pPr>
              <w:widowControl/>
              <w:snapToGrid w:val="0"/>
              <w:spacing w:line="276" w:lineRule="auto"/>
              <w:textAlignment w:val="center"/>
              <w:rPr>
                <w:bCs/>
                <w:kern w:val="0"/>
                <w:sz w:val="21"/>
                <w:szCs w:val="21"/>
              </w:rPr>
            </w:pPr>
            <w:r>
              <w:rPr>
                <w:bCs/>
                <w:kern w:val="0"/>
                <w:sz w:val="21"/>
                <w:szCs w:val="21"/>
              </w:rPr>
              <w:t>指绿色食品、有机农产品和地理标志产品。绿色食品是根据《绿色食品标志管理法》许可使用绿色食品标志的安全、优质农产品及相关产品；有机农产品是根据有机农业原则和有机农产品生产方式及标准生产加工，并通过有机食品认证机构认证的农产品。该指标用于促进生态农业、循环农业发展，减少农药化肥使用量，促进种养平衡和农业固体废物综合利用。地理标志产品是根据《地理标志产品保护规定》产自特定地域，经审核批准以地理名称进行命名的产品。</w:t>
            </w:r>
          </w:p>
        </w:tc>
        <w:tc>
          <w:tcPr>
            <w:tcW w:w="470" w:type="pct"/>
            <w:vAlign w:val="center"/>
          </w:tcPr>
          <w:p>
            <w:pPr>
              <w:snapToGrid w:val="0"/>
              <w:spacing w:line="276" w:lineRule="auto"/>
              <w:jc w:val="center"/>
              <w:rPr>
                <w:kern w:val="0"/>
                <w:sz w:val="21"/>
                <w:szCs w:val="21"/>
              </w:rPr>
            </w:pPr>
            <w:r>
              <w:rPr>
                <w:kern w:val="0"/>
                <w:sz w:val="21"/>
                <w:szCs w:val="21"/>
              </w:rPr>
              <w:t>13</w:t>
            </w:r>
          </w:p>
        </w:tc>
        <w:tc>
          <w:tcPr>
            <w:tcW w:w="451" w:type="pct"/>
            <w:vAlign w:val="center"/>
          </w:tcPr>
          <w:p>
            <w:pPr>
              <w:snapToGrid w:val="0"/>
              <w:spacing w:line="276" w:lineRule="auto"/>
              <w:jc w:val="center"/>
              <w:rPr>
                <w:kern w:val="0"/>
                <w:sz w:val="21"/>
                <w:szCs w:val="21"/>
              </w:rPr>
            </w:pPr>
            <w:r>
              <w:rPr>
                <w:kern w:val="0"/>
                <w:sz w:val="21"/>
                <w:szCs w:val="21"/>
              </w:rPr>
              <w:t>16</w:t>
            </w:r>
          </w:p>
        </w:tc>
        <w:tc>
          <w:tcPr>
            <w:tcW w:w="460" w:type="pct"/>
            <w:vAlign w:val="center"/>
          </w:tcPr>
          <w:p>
            <w:pPr>
              <w:snapToGrid w:val="0"/>
              <w:spacing w:line="276" w:lineRule="auto"/>
              <w:jc w:val="center"/>
              <w:rPr>
                <w:kern w:val="0"/>
                <w:sz w:val="21"/>
                <w:szCs w:val="21"/>
              </w:rPr>
            </w:pPr>
            <w:r>
              <w:rPr>
                <w:kern w:val="0"/>
                <w:sz w:val="21"/>
                <w:szCs w:val="21"/>
              </w:rPr>
              <w:t>持续提升</w:t>
            </w:r>
          </w:p>
        </w:tc>
        <w:tc>
          <w:tcPr>
            <w:tcW w:w="540" w:type="pct"/>
            <w:vAlign w:val="center"/>
          </w:tcPr>
          <w:p>
            <w:pPr>
              <w:snapToGrid w:val="0"/>
              <w:spacing w:line="276" w:lineRule="auto"/>
              <w:jc w:val="center"/>
              <w:rPr>
                <w:kern w:val="0"/>
                <w:sz w:val="21"/>
                <w:szCs w:val="21"/>
              </w:rPr>
            </w:pPr>
            <w:r>
              <w:rPr>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99"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sz w:val="21"/>
                <w:szCs w:val="21"/>
              </w:rPr>
            </w:pPr>
          </w:p>
        </w:tc>
        <w:tc>
          <w:tcPr>
            <w:tcW w:w="285" w:type="pct"/>
            <w:vMerge w:val="continue"/>
            <w:vAlign w:val="center"/>
          </w:tcPr>
          <w:p>
            <w:pPr>
              <w:snapToGrid w:val="0"/>
              <w:spacing w:line="276" w:lineRule="auto"/>
              <w:jc w:val="center"/>
              <w:rPr>
                <w:kern w:val="0"/>
                <w:sz w:val="21"/>
                <w:szCs w:val="21"/>
              </w:rPr>
            </w:pPr>
          </w:p>
        </w:tc>
        <w:tc>
          <w:tcPr>
            <w:tcW w:w="601" w:type="pct"/>
            <w:vAlign w:val="center"/>
          </w:tcPr>
          <w:p>
            <w:pPr>
              <w:snapToGrid w:val="0"/>
              <w:spacing w:line="276" w:lineRule="auto"/>
              <w:jc w:val="center"/>
              <w:rPr>
                <w:kern w:val="0"/>
                <w:sz w:val="21"/>
                <w:szCs w:val="21"/>
              </w:rPr>
            </w:pPr>
            <w:r>
              <w:rPr>
                <w:kern w:val="0"/>
                <w:sz w:val="21"/>
                <w:szCs w:val="21"/>
              </w:rPr>
              <w:t>畜禽养殖标准化示范场数量</w:t>
            </w:r>
          </w:p>
        </w:tc>
        <w:tc>
          <w:tcPr>
            <w:tcW w:w="1783" w:type="pct"/>
            <w:vAlign w:val="center"/>
          </w:tcPr>
          <w:p>
            <w:pPr>
              <w:snapToGrid w:val="0"/>
              <w:spacing w:line="276" w:lineRule="auto"/>
              <w:rPr>
                <w:kern w:val="0"/>
                <w:sz w:val="21"/>
                <w:szCs w:val="21"/>
              </w:rPr>
            </w:pPr>
            <w:r>
              <w:rPr>
                <w:kern w:val="0"/>
                <w:sz w:val="21"/>
                <w:szCs w:val="21"/>
              </w:rPr>
              <w:t>指城市畜禽养殖标准化示范场数量占全市畜禽养殖场总数的比例。根据《畜禽养殖标准化示范创建活动工作方案（2018-2025年）》,畜禽养殖标准化示范场是指以标准化、现代化生产为核心，生产高效、环境友好、产品安全、管理先进，具有示范引领作用的畜禽规模养殖场，包括国家级、省级、市级等各级畜禽规模养殖场（含轮牧牧场）。该指标用于促进推广畜禽养殖规模化、规范化发展。</w:t>
            </w:r>
          </w:p>
        </w:tc>
        <w:tc>
          <w:tcPr>
            <w:tcW w:w="470" w:type="pct"/>
            <w:vAlign w:val="center"/>
          </w:tcPr>
          <w:p>
            <w:pPr>
              <w:snapToGrid w:val="0"/>
              <w:spacing w:line="276" w:lineRule="auto"/>
              <w:jc w:val="center"/>
              <w:rPr>
                <w:kern w:val="0"/>
                <w:sz w:val="21"/>
                <w:szCs w:val="21"/>
              </w:rPr>
            </w:pPr>
            <w:r>
              <w:rPr>
                <w:kern w:val="0"/>
                <w:sz w:val="21"/>
                <w:szCs w:val="21"/>
              </w:rPr>
              <w:t>10</w:t>
            </w:r>
          </w:p>
        </w:tc>
        <w:tc>
          <w:tcPr>
            <w:tcW w:w="451" w:type="pct"/>
            <w:vAlign w:val="center"/>
          </w:tcPr>
          <w:p>
            <w:pPr>
              <w:snapToGrid w:val="0"/>
              <w:spacing w:line="276" w:lineRule="auto"/>
              <w:jc w:val="center"/>
              <w:rPr>
                <w:kern w:val="0"/>
                <w:sz w:val="21"/>
                <w:szCs w:val="21"/>
              </w:rPr>
            </w:pPr>
            <w:r>
              <w:rPr>
                <w:kern w:val="0"/>
                <w:sz w:val="21"/>
                <w:szCs w:val="21"/>
              </w:rPr>
              <w:t>13</w:t>
            </w:r>
          </w:p>
        </w:tc>
        <w:tc>
          <w:tcPr>
            <w:tcW w:w="460" w:type="pct"/>
            <w:vAlign w:val="center"/>
          </w:tcPr>
          <w:p>
            <w:pPr>
              <w:snapToGrid w:val="0"/>
              <w:spacing w:line="276" w:lineRule="auto"/>
              <w:jc w:val="center"/>
              <w:rPr>
                <w:kern w:val="0"/>
                <w:sz w:val="21"/>
                <w:szCs w:val="21"/>
              </w:rPr>
            </w:pPr>
            <w:r>
              <w:rPr>
                <w:kern w:val="0"/>
                <w:sz w:val="21"/>
                <w:szCs w:val="21"/>
              </w:rPr>
              <w:t>持续提升</w:t>
            </w:r>
          </w:p>
        </w:tc>
        <w:tc>
          <w:tcPr>
            <w:tcW w:w="540" w:type="pct"/>
            <w:vAlign w:val="center"/>
          </w:tcPr>
          <w:p>
            <w:pPr>
              <w:snapToGrid w:val="0"/>
              <w:spacing w:line="276" w:lineRule="auto"/>
              <w:jc w:val="center"/>
              <w:rPr>
                <w:kern w:val="0"/>
                <w:sz w:val="21"/>
                <w:szCs w:val="21"/>
              </w:rPr>
            </w:pPr>
            <w:r>
              <w:rPr>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2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sz w:val="21"/>
                <w:szCs w:val="21"/>
              </w:rPr>
            </w:pPr>
          </w:p>
        </w:tc>
        <w:tc>
          <w:tcPr>
            <w:tcW w:w="285" w:type="pct"/>
            <w:vAlign w:val="center"/>
          </w:tcPr>
          <w:p>
            <w:pPr>
              <w:snapToGrid w:val="0"/>
              <w:spacing w:line="276" w:lineRule="auto"/>
              <w:jc w:val="center"/>
              <w:rPr>
                <w:bCs/>
                <w:kern w:val="0"/>
                <w:sz w:val="21"/>
                <w:szCs w:val="21"/>
              </w:rPr>
            </w:pPr>
            <w:r>
              <w:rPr>
                <w:bCs/>
                <w:kern w:val="0"/>
                <w:sz w:val="21"/>
                <w:szCs w:val="21"/>
              </w:rPr>
              <w:t>建筑业源头减量</w:t>
            </w:r>
          </w:p>
        </w:tc>
        <w:tc>
          <w:tcPr>
            <w:tcW w:w="601" w:type="pct"/>
            <w:vAlign w:val="center"/>
          </w:tcPr>
          <w:p>
            <w:pPr>
              <w:snapToGrid w:val="0"/>
              <w:spacing w:line="276" w:lineRule="auto"/>
              <w:jc w:val="center"/>
              <w:rPr>
                <w:b/>
                <w:bCs/>
                <w:kern w:val="0"/>
                <w:sz w:val="21"/>
                <w:szCs w:val="21"/>
              </w:rPr>
            </w:pPr>
            <w:r>
              <w:rPr>
                <w:b/>
                <w:bCs/>
                <w:kern w:val="0"/>
                <w:sz w:val="21"/>
                <w:szCs w:val="21"/>
              </w:rPr>
              <w:t>绿色建筑占新建建筑的比例</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指当年城市新建建筑中绿色建筑面积占比。绿色建筑是指达到《绿色建筑评价标准》（GB/T 50378）或省市级相关标准的建筑。该指标用于促进城市建筑垃圾源头减量，提高建筑节能水平。</w:t>
            </w:r>
          </w:p>
        </w:tc>
        <w:tc>
          <w:tcPr>
            <w:tcW w:w="470" w:type="pct"/>
            <w:vAlign w:val="center"/>
          </w:tcPr>
          <w:p>
            <w:pPr>
              <w:snapToGrid w:val="0"/>
              <w:spacing w:line="276" w:lineRule="auto"/>
              <w:jc w:val="center"/>
              <w:rPr>
                <w:kern w:val="0"/>
                <w:sz w:val="21"/>
                <w:szCs w:val="21"/>
              </w:rPr>
            </w:pPr>
            <w:r>
              <w:rPr>
                <w:kern w:val="0"/>
                <w:sz w:val="21"/>
                <w:szCs w:val="21"/>
              </w:rPr>
              <w:t>68.71%</w:t>
            </w:r>
          </w:p>
        </w:tc>
        <w:tc>
          <w:tcPr>
            <w:tcW w:w="451" w:type="pct"/>
            <w:vAlign w:val="center"/>
          </w:tcPr>
          <w:p>
            <w:pPr>
              <w:snapToGrid w:val="0"/>
              <w:spacing w:line="276" w:lineRule="auto"/>
              <w:jc w:val="center"/>
              <w:rPr>
                <w:kern w:val="0"/>
                <w:sz w:val="21"/>
                <w:szCs w:val="21"/>
              </w:rPr>
            </w:pPr>
            <w:r>
              <w:rPr>
                <w:kern w:val="0"/>
                <w:sz w:val="21"/>
                <w:szCs w:val="21"/>
              </w:rPr>
              <w:t>100%</w:t>
            </w:r>
          </w:p>
        </w:tc>
        <w:tc>
          <w:tcPr>
            <w:tcW w:w="460" w:type="pct"/>
            <w:vAlign w:val="center"/>
          </w:tcPr>
          <w:p>
            <w:pPr>
              <w:snapToGrid w:val="0"/>
              <w:spacing w:line="276" w:lineRule="auto"/>
              <w:jc w:val="center"/>
              <w:rPr>
                <w:kern w:val="0"/>
                <w:sz w:val="21"/>
                <w:szCs w:val="21"/>
              </w:rPr>
            </w:pPr>
            <w:r>
              <w:rPr>
                <w:kern w:val="0"/>
                <w:sz w:val="21"/>
                <w:szCs w:val="21"/>
              </w:rPr>
              <w:t>100%</w:t>
            </w:r>
          </w:p>
        </w:tc>
        <w:tc>
          <w:tcPr>
            <w:tcW w:w="540" w:type="pct"/>
            <w:vAlign w:val="center"/>
          </w:tcPr>
          <w:p>
            <w:pPr>
              <w:snapToGrid w:val="0"/>
              <w:spacing w:line="276" w:lineRule="auto"/>
              <w:jc w:val="center"/>
              <w:rPr>
                <w:kern w:val="0"/>
                <w:sz w:val="21"/>
                <w:szCs w:val="21"/>
              </w:rPr>
            </w:pPr>
            <w:r>
              <w:rPr>
                <w:kern w:val="0"/>
                <w:sz w:val="21"/>
                <w:szCs w:val="21"/>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2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sz w:val="21"/>
                <w:szCs w:val="21"/>
              </w:rPr>
            </w:pPr>
          </w:p>
        </w:tc>
        <w:tc>
          <w:tcPr>
            <w:tcW w:w="285" w:type="pct"/>
            <w:vMerge w:val="restart"/>
            <w:vAlign w:val="center"/>
          </w:tcPr>
          <w:p>
            <w:pPr>
              <w:snapToGrid w:val="0"/>
              <w:spacing w:line="276" w:lineRule="auto"/>
              <w:jc w:val="center"/>
              <w:rPr>
                <w:bCs/>
                <w:kern w:val="0"/>
                <w:sz w:val="21"/>
                <w:szCs w:val="21"/>
              </w:rPr>
            </w:pPr>
            <w:r>
              <w:rPr>
                <w:bCs/>
                <w:kern w:val="0"/>
                <w:sz w:val="21"/>
                <w:szCs w:val="21"/>
              </w:rPr>
              <w:t>生活领域源头减量</w:t>
            </w:r>
          </w:p>
        </w:tc>
        <w:tc>
          <w:tcPr>
            <w:tcW w:w="601" w:type="pct"/>
            <w:vAlign w:val="center"/>
          </w:tcPr>
          <w:p>
            <w:pPr>
              <w:snapToGrid w:val="0"/>
              <w:spacing w:line="276" w:lineRule="auto"/>
              <w:jc w:val="center"/>
              <w:rPr>
                <w:kern w:val="0"/>
                <w:sz w:val="21"/>
                <w:szCs w:val="21"/>
              </w:rPr>
            </w:pPr>
            <w:r>
              <w:rPr>
                <w:b/>
                <w:bCs/>
                <w:kern w:val="0"/>
                <w:sz w:val="21"/>
                <w:szCs w:val="21"/>
              </w:rPr>
              <w:t>生活垃圾清运量</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指城市全市域（包括城市和农村）范围内收集和运送到各生活垃圾处理设施的生活垃圾数量。该指标用于促进城市生活垃圾源头减量。</w:t>
            </w:r>
          </w:p>
        </w:tc>
        <w:tc>
          <w:tcPr>
            <w:tcW w:w="470" w:type="pct"/>
            <w:vAlign w:val="center"/>
          </w:tcPr>
          <w:p>
            <w:pPr>
              <w:snapToGrid w:val="0"/>
              <w:spacing w:line="276" w:lineRule="auto"/>
              <w:jc w:val="center"/>
              <w:rPr>
                <w:kern w:val="0"/>
                <w:sz w:val="21"/>
                <w:szCs w:val="21"/>
              </w:rPr>
            </w:pPr>
            <w:r>
              <w:rPr>
                <w:kern w:val="0"/>
                <w:sz w:val="21"/>
                <w:szCs w:val="21"/>
              </w:rPr>
              <w:t>234.3</w:t>
            </w:r>
            <w:r>
              <w:rPr>
                <w:rFonts w:hint="eastAsia"/>
                <w:kern w:val="0"/>
                <w:sz w:val="21"/>
                <w:szCs w:val="21"/>
              </w:rPr>
              <w:t>万吨</w:t>
            </w:r>
          </w:p>
        </w:tc>
        <w:tc>
          <w:tcPr>
            <w:tcW w:w="451" w:type="pct"/>
            <w:vAlign w:val="center"/>
          </w:tcPr>
          <w:p>
            <w:pPr>
              <w:snapToGrid w:val="0"/>
              <w:spacing w:line="276" w:lineRule="auto"/>
              <w:jc w:val="center"/>
              <w:rPr>
                <w:kern w:val="0"/>
                <w:sz w:val="21"/>
                <w:szCs w:val="21"/>
              </w:rPr>
            </w:pPr>
            <w:r>
              <w:rPr>
                <w:rFonts w:hint="eastAsia"/>
                <w:kern w:val="0"/>
                <w:sz w:val="21"/>
                <w:szCs w:val="21"/>
              </w:rPr>
              <w:t>维持现状或呈下降趋势</w:t>
            </w:r>
          </w:p>
        </w:tc>
        <w:tc>
          <w:tcPr>
            <w:tcW w:w="460" w:type="pct"/>
            <w:vAlign w:val="center"/>
          </w:tcPr>
          <w:p>
            <w:pPr>
              <w:snapToGrid w:val="0"/>
              <w:spacing w:line="276" w:lineRule="auto"/>
              <w:jc w:val="center"/>
              <w:rPr>
                <w:kern w:val="0"/>
                <w:sz w:val="21"/>
                <w:szCs w:val="21"/>
              </w:rPr>
            </w:pPr>
            <w:r>
              <w:rPr>
                <w:rFonts w:hint="eastAsia"/>
                <w:kern w:val="0"/>
                <w:sz w:val="21"/>
                <w:szCs w:val="21"/>
              </w:rPr>
              <w:t>维持现状或呈下降趋势</w:t>
            </w:r>
          </w:p>
        </w:tc>
        <w:tc>
          <w:tcPr>
            <w:tcW w:w="540" w:type="pct"/>
            <w:vAlign w:val="center"/>
          </w:tcPr>
          <w:p>
            <w:pPr>
              <w:snapToGrid w:val="0"/>
              <w:spacing w:line="276" w:lineRule="auto"/>
              <w:jc w:val="center"/>
              <w:rPr>
                <w:kern w:val="0"/>
                <w:sz w:val="21"/>
                <w:szCs w:val="21"/>
              </w:rPr>
            </w:pPr>
            <w:r>
              <w:rPr>
                <w:kern w:val="0"/>
                <w:sz w:val="21"/>
                <w:szCs w:val="21"/>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2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sz w:val="21"/>
                <w:szCs w:val="21"/>
              </w:rPr>
            </w:pPr>
          </w:p>
        </w:tc>
        <w:tc>
          <w:tcPr>
            <w:tcW w:w="285" w:type="pct"/>
            <w:vMerge w:val="continue"/>
            <w:vAlign w:val="center"/>
          </w:tcPr>
          <w:p>
            <w:pPr>
              <w:snapToGrid w:val="0"/>
              <w:spacing w:line="276" w:lineRule="auto"/>
              <w:jc w:val="center"/>
              <w:rPr>
                <w:b/>
                <w:bCs/>
                <w:kern w:val="0"/>
                <w:sz w:val="21"/>
                <w:szCs w:val="21"/>
              </w:rPr>
            </w:pPr>
          </w:p>
        </w:tc>
        <w:tc>
          <w:tcPr>
            <w:tcW w:w="601" w:type="pct"/>
            <w:vAlign w:val="center"/>
          </w:tcPr>
          <w:p>
            <w:pPr>
              <w:snapToGrid w:val="0"/>
              <w:spacing w:line="276" w:lineRule="auto"/>
              <w:jc w:val="center"/>
              <w:rPr>
                <w:bCs/>
                <w:kern w:val="0"/>
                <w:sz w:val="21"/>
                <w:szCs w:val="21"/>
              </w:rPr>
            </w:pPr>
            <w:r>
              <w:rPr>
                <w:bCs/>
                <w:kern w:val="0"/>
                <w:sz w:val="21"/>
                <w:szCs w:val="21"/>
              </w:rPr>
              <w:t>电商快件不再二次包装比例</w:t>
            </w:r>
          </w:p>
        </w:tc>
        <w:tc>
          <w:tcPr>
            <w:tcW w:w="1783" w:type="pct"/>
            <w:vAlign w:val="center"/>
          </w:tcPr>
          <w:p>
            <w:pPr>
              <w:snapToGrid w:val="0"/>
              <w:spacing w:line="276" w:lineRule="auto"/>
              <w:rPr>
                <w:kern w:val="0"/>
                <w:sz w:val="21"/>
                <w:szCs w:val="21"/>
              </w:rPr>
            </w:pPr>
            <w:r>
              <w:rPr>
                <w:kern w:val="0"/>
                <w:sz w:val="21"/>
                <w:szCs w:val="21"/>
              </w:rPr>
              <w:t>指企业收寄（包括仓配一体快递企业仓内收寄形式）的电商快件中，直接粘贴快递运单予以承运的快件占寄递企业收寄电商快件总量的比例。</w:t>
            </w:r>
          </w:p>
        </w:tc>
        <w:tc>
          <w:tcPr>
            <w:tcW w:w="470" w:type="pct"/>
            <w:vAlign w:val="center"/>
          </w:tcPr>
          <w:p>
            <w:pPr>
              <w:snapToGrid w:val="0"/>
              <w:spacing w:line="276" w:lineRule="auto"/>
              <w:jc w:val="center"/>
              <w:rPr>
                <w:kern w:val="0"/>
                <w:sz w:val="21"/>
                <w:szCs w:val="21"/>
              </w:rPr>
            </w:pPr>
            <w:r>
              <w:rPr>
                <w:kern w:val="0"/>
                <w:sz w:val="21"/>
                <w:szCs w:val="21"/>
              </w:rPr>
              <w:t>90%</w:t>
            </w:r>
          </w:p>
        </w:tc>
        <w:tc>
          <w:tcPr>
            <w:tcW w:w="451" w:type="pct"/>
            <w:vAlign w:val="center"/>
          </w:tcPr>
          <w:p>
            <w:pPr>
              <w:snapToGrid w:val="0"/>
              <w:spacing w:line="276" w:lineRule="auto"/>
              <w:jc w:val="center"/>
              <w:rPr>
                <w:bCs/>
                <w:kern w:val="0"/>
                <w:sz w:val="21"/>
                <w:szCs w:val="21"/>
              </w:rPr>
            </w:pPr>
            <w:r>
              <w:rPr>
                <w:bCs/>
                <w:kern w:val="0"/>
                <w:sz w:val="21"/>
                <w:szCs w:val="21"/>
              </w:rPr>
              <w:t>100%</w:t>
            </w:r>
          </w:p>
        </w:tc>
        <w:tc>
          <w:tcPr>
            <w:tcW w:w="460" w:type="pct"/>
            <w:vAlign w:val="center"/>
          </w:tcPr>
          <w:p>
            <w:pPr>
              <w:snapToGrid w:val="0"/>
              <w:spacing w:line="276" w:lineRule="auto"/>
              <w:jc w:val="center"/>
              <w:rPr>
                <w:bCs/>
                <w:kern w:val="0"/>
                <w:sz w:val="21"/>
                <w:szCs w:val="21"/>
              </w:rPr>
            </w:pPr>
            <w:r>
              <w:rPr>
                <w:bCs/>
                <w:kern w:val="0"/>
                <w:sz w:val="21"/>
                <w:szCs w:val="21"/>
              </w:rPr>
              <w:t>100%</w:t>
            </w:r>
          </w:p>
        </w:tc>
        <w:tc>
          <w:tcPr>
            <w:tcW w:w="540" w:type="pct"/>
            <w:vAlign w:val="center"/>
          </w:tcPr>
          <w:p>
            <w:pPr>
              <w:snapToGrid w:val="0"/>
              <w:spacing w:line="276" w:lineRule="auto"/>
              <w:jc w:val="center"/>
              <w:rPr>
                <w:kern w:val="0"/>
                <w:sz w:val="21"/>
                <w:szCs w:val="21"/>
              </w:rPr>
            </w:pPr>
            <w:r>
              <w:rPr>
                <w:kern w:val="0"/>
                <w:sz w:val="21"/>
                <w:szCs w:val="21"/>
              </w:rPr>
              <w:t>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restart"/>
            <w:vAlign w:val="center"/>
          </w:tcPr>
          <w:p>
            <w:pPr>
              <w:snapToGrid w:val="0"/>
              <w:spacing w:line="276" w:lineRule="auto"/>
              <w:jc w:val="center"/>
              <w:rPr>
                <w:bCs/>
                <w:kern w:val="0"/>
                <w:sz w:val="21"/>
                <w:szCs w:val="21"/>
              </w:rPr>
            </w:pPr>
            <w:r>
              <w:rPr>
                <w:bCs/>
                <w:kern w:val="0"/>
                <w:sz w:val="21"/>
                <w:szCs w:val="21"/>
              </w:rPr>
              <w:t>固体废物资源化利用</w:t>
            </w:r>
          </w:p>
        </w:tc>
        <w:tc>
          <w:tcPr>
            <w:tcW w:w="285" w:type="pct"/>
            <w:vMerge w:val="restart"/>
            <w:vAlign w:val="center"/>
          </w:tcPr>
          <w:p>
            <w:pPr>
              <w:snapToGrid w:val="0"/>
              <w:spacing w:line="276" w:lineRule="auto"/>
              <w:jc w:val="center"/>
              <w:rPr>
                <w:bCs/>
                <w:kern w:val="0"/>
                <w:sz w:val="21"/>
                <w:szCs w:val="21"/>
              </w:rPr>
            </w:pPr>
            <w:r>
              <w:rPr>
                <w:bCs/>
                <w:kern w:val="0"/>
                <w:sz w:val="21"/>
                <w:szCs w:val="21"/>
              </w:rPr>
              <w:t>工业固体废物资源化利用</w:t>
            </w:r>
          </w:p>
        </w:tc>
        <w:tc>
          <w:tcPr>
            <w:tcW w:w="601" w:type="pct"/>
            <w:vAlign w:val="center"/>
          </w:tcPr>
          <w:p>
            <w:pPr>
              <w:snapToGrid w:val="0"/>
              <w:spacing w:line="276" w:lineRule="auto"/>
              <w:jc w:val="center"/>
              <w:rPr>
                <w:spacing w:val="-4"/>
                <w:kern w:val="0"/>
                <w:sz w:val="21"/>
                <w:szCs w:val="21"/>
              </w:rPr>
            </w:pPr>
            <w:r>
              <w:rPr>
                <w:rFonts w:hint="eastAsia"/>
                <w:b/>
                <w:bCs/>
                <w:kern w:val="0"/>
                <w:sz w:val="21"/>
                <w:szCs w:val="21"/>
              </w:rPr>
              <w:t>一般工业固体废物综合利用率</w:t>
            </w:r>
            <w:r>
              <w:rPr>
                <w:rFonts w:hint="eastAsia"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指一般工业固体废物综合利用量与一般工业固体废物产生量（包括综合利用往年贮存量）的比率。该指标用于促进一般工业固体废物综合利用，减少工业资源、能源消耗。</w:t>
            </w:r>
          </w:p>
        </w:tc>
        <w:tc>
          <w:tcPr>
            <w:tcW w:w="470" w:type="pct"/>
            <w:vAlign w:val="center"/>
          </w:tcPr>
          <w:p>
            <w:pPr>
              <w:snapToGrid w:val="0"/>
              <w:spacing w:line="276" w:lineRule="auto"/>
              <w:jc w:val="center"/>
              <w:rPr>
                <w:kern w:val="0"/>
                <w:sz w:val="21"/>
                <w:szCs w:val="21"/>
              </w:rPr>
            </w:pPr>
            <w:r>
              <w:rPr>
                <w:rFonts w:hint="eastAsia"/>
                <w:kern w:val="0"/>
                <w:sz w:val="21"/>
                <w:szCs w:val="21"/>
              </w:rPr>
              <w:t>93.77</w:t>
            </w:r>
            <w:r>
              <w:rPr>
                <w:kern w:val="0"/>
                <w:sz w:val="21"/>
                <w:szCs w:val="21"/>
              </w:rPr>
              <w:t>%</w:t>
            </w:r>
          </w:p>
        </w:tc>
        <w:tc>
          <w:tcPr>
            <w:tcW w:w="451" w:type="pct"/>
            <w:vAlign w:val="center"/>
          </w:tcPr>
          <w:p>
            <w:pPr>
              <w:snapToGrid w:val="0"/>
              <w:spacing w:line="276" w:lineRule="auto"/>
              <w:jc w:val="center"/>
              <w:rPr>
                <w:kern w:val="0"/>
                <w:sz w:val="21"/>
                <w:szCs w:val="21"/>
              </w:rPr>
            </w:pPr>
            <w:r>
              <w:rPr>
                <w:rFonts w:hint="eastAsia" w:ascii="宋体" w:hAnsi="宋体" w:eastAsia="宋体" w:cs="宋体"/>
                <w:kern w:val="0"/>
                <w:sz w:val="21"/>
                <w:szCs w:val="21"/>
              </w:rPr>
              <w:t>≥</w:t>
            </w:r>
            <w:r>
              <w:rPr>
                <w:rFonts w:hint="eastAsia" w:eastAsia="宋体"/>
                <w:kern w:val="0"/>
                <w:sz w:val="21"/>
                <w:szCs w:val="21"/>
              </w:rPr>
              <w:t>93.77%</w:t>
            </w:r>
          </w:p>
        </w:tc>
        <w:tc>
          <w:tcPr>
            <w:tcW w:w="460" w:type="pct"/>
            <w:vAlign w:val="center"/>
          </w:tcPr>
          <w:p>
            <w:pPr>
              <w:snapToGrid w:val="0"/>
              <w:spacing w:line="276" w:lineRule="auto"/>
              <w:jc w:val="center"/>
              <w:rPr>
                <w:kern w:val="0"/>
                <w:sz w:val="21"/>
                <w:szCs w:val="21"/>
              </w:rPr>
            </w:pPr>
            <w:r>
              <w:rPr>
                <w:rFonts w:hint="eastAsia"/>
                <w:kern w:val="0"/>
                <w:sz w:val="21"/>
                <w:szCs w:val="21"/>
              </w:rPr>
              <w:t>维持现状或呈上升趋势</w:t>
            </w:r>
          </w:p>
        </w:tc>
        <w:tc>
          <w:tcPr>
            <w:tcW w:w="540" w:type="pct"/>
            <w:vAlign w:val="center"/>
          </w:tcPr>
          <w:p>
            <w:pPr>
              <w:snapToGrid w:val="0"/>
              <w:spacing w:line="276" w:lineRule="auto"/>
              <w:jc w:val="center"/>
              <w:rPr>
                <w:kern w:val="0"/>
                <w:sz w:val="21"/>
                <w:szCs w:val="21"/>
              </w:rPr>
            </w:pPr>
            <w:r>
              <w:rPr>
                <w:kern w:val="0"/>
                <w:sz w:val="21"/>
                <w:szCs w:val="21"/>
              </w:rPr>
              <w:t>市生态环境局、市工业和信息化局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Cs/>
                <w:kern w:val="0"/>
                <w:sz w:val="21"/>
                <w:szCs w:val="21"/>
              </w:rPr>
            </w:pPr>
          </w:p>
        </w:tc>
        <w:tc>
          <w:tcPr>
            <w:tcW w:w="285" w:type="pct"/>
            <w:vMerge w:val="continue"/>
            <w:vAlign w:val="center"/>
          </w:tcPr>
          <w:p>
            <w:pPr>
              <w:snapToGrid w:val="0"/>
              <w:spacing w:line="276" w:lineRule="auto"/>
              <w:jc w:val="center"/>
              <w:rPr>
                <w:bCs/>
                <w:kern w:val="0"/>
                <w:sz w:val="21"/>
                <w:szCs w:val="21"/>
              </w:rPr>
            </w:pPr>
          </w:p>
        </w:tc>
        <w:tc>
          <w:tcPr>
            <w:tcW w:w="601" w:type="pct"/>
            <w:vAlign w:val="center"/>
          </w:tcPr>
          <w:p>
            <w:pPr>
              <w:snapToGrid w:val="0"/>
              <w:spacing w:line="276" w:lineRule="auto"/>
              <w:jc w:val="center"/>
              <w:rPr>
                <w:b/>
                <w:bCs/>
                <w:kern w:val="0"/>
                <w:sz w:val="21"/>
                <w:szCs w:val="21"/>
              </w:rPr>
            </w:pPr>
            <w:r>
              <w:rPr>
                <w:rFonts w:hint="eastAsia"/>
                <w:b/>
                <w:bCs/>
                <w:kern w:val="0"/>
                <w:sz w:val="21"/>
                <w:szCs w:val="21"/>
              </w:rPr>
              <w:t>工业危险废物综合利用率</w:t>
            </w:r>
            <w:r>
              <w:rPr>
                <w:rFonts w:hint="eastAsia"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指工业危险废物综合利用量占工业危险废物产生量（包括综合利用往年贮存量）的比率。该指标用于促进工业危险废物综合利用水平，减少工业资源、能源消耗。</w:t>
            </w:r>
          </w:p>
        </w:tc>
        <w:tc>
          <w:tcPr>
            <w:tcW w:w="470" w:type="pct"/>
            <w:vAlign w:val="center"/>
          </w:tcPr>
          <w:p>
            <w:pPr>
              <w:snapToGrid w:val="0"/>
              <w:spacing w:line="276" w:lineRule="auto"/>
              <w:jc w:val="center"/>
              <w:rPr>
                <w:kern w:val="0"/>
                <w:sz w:val="21"/>
                <w:szCs w:val="21"/>
              </w:rPr>
            </w:pPr>
            <w:r>
              <w:rPr>
                <w:rFonts w:hint="eastAsia" w:eastAsia="宋体"/>
                <w:kern w:val="0"/>
                <w:sz w:val="21"/>
                <w:szCs w:val="21"/>
              </w:rPr>
              <w:t>87.33</w:t>
            </w:r>
            <w:r>
              <w:rPr>
                <w:kern w:val="0"/>
                <w:sz w:val="21"/>
                <w:szCs w:val="21"/>
              </w:rPr>
              <w:t>%</w:t>
            </w:r>
          </w:p>
        </w:tc>
        <w:tc>
          <w:tcPr>
            <w:tcW w:w="451" w:type="pct"/>
            <w:vAlign w:val="center"/>
          </w:tcPr>
          <w:p>
            <w:pPr>
              <w:snapToGrid w:val="0"/>
              <w:spacing w:line="276" w:lineRule="auto"/>
              <w:jc w:val="center"/>
              <w:rPr>
                <w:kern w:val="0"/>
                <w:sz w:val="21"/>
                <w:szCs w:val="21"/>
              </w:rPr>
            </w:pPr>
            <w:r>
              <w:rPr>
                <w:rFonts w:hint="eastAsia" w:ascii="宋体" w:hAnsi="宋体" w:eastAsia="宋体" w:cs="宋体"/>
                <w:kern w:val="0"/>
                <w:sz w:val="21"/>
                <w:szCs w:val="21"/>
              </w:rPr>
              <w:t>≥</w:t>
            </w:r>
            <w:r>
              <w:rPr>
                <w:rFonts w:hint="eastAsia" w:eastAsia="宋体"/>
                <w:kern w:val="0"/>
                <w:sz w:val="21"/>
                <w:szCs w:val="21"/>
              </w:rPr>
              <w:t>87.33%</w:t>
            </w:r>
          </w:p>
        </w:tc>
        <w:tc>
          <w:tcPr>
            <w:tcW w:w="460" w:type="pct"/>
            <w:vAlign w:val="center"/>
          </w:tcPr>
          <w:p>
            <w:pPr>
              <w:snapToGrid w:val="0"/>
              <w:spacing w:line="276" w:lineRule="auto"/>
              <w:jc w:val="center"/>
              <w:rPr>
                <w:kern w:val="0"/>
                <w:sz w:val="21"/>
                <w:szCs w:val="21"/>
              </w:rPr>
            </w:pPr>
            <w:r>
              <w:rPr>
                <w:kern w:val="0"/>
                <w:sz w:val="21"/>
                <w:szCs w:val="21"/>
              </w:rPr>
              <w:t>持续提升</w:t>
            </w:r>
          </w:p>
        </w:tc>
        <w:tc>
          <w:tcPr>
            <w:tcW w:w="540" w:type="pct"/>
            <w:vAlign w:val="center"/>
          </w:tcPr>
          <w:p>
            <w:pPr>
              <w:snapToGrid w:val="0"/>
              <w:spacing w:line="276" w:lineRule="auto"/>
              <w:jc w:val="center"/>
              <w:rPr>
                <w:kern w:val="0"/>
                <w:sz w:val="21"/>
                <w:szCs w:val="21"/>
              </w:rPr>
            </w:pPr>
            <w:r>
              <w:rPr>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restart"/>
            <w:vAlign w:val="center"/>
          </w:tcPr>
          <w:p>
            <w:pPr>
              <w:snapToGrid w:val="0"/>
              <w:spacing w:line="276" w:lineRule="auto"/>
              <w:jc w:val="center"/>
              <w:rPr>
                <w:bCs/>
                <w:kern w:val="0"/>
                <w:sz w:val="21"/>
                <w:szCs w:val="21"/>
              </w:rPr>
            </w:pPr>
            <w:r>
              <w:rPr>
                <w:rFonts w:hint="eastAsia"/>
                <w:bCs/>
                <w:kern w:val="0"/>
                <w:sz w:val="21"/>
                <w:szCs w:val="21"/>
              </w:rPr>
              <w:t>农业固体废物资源化利用</w:t>
            </w:r>
          </w:p>
        </w:tc>
        <w:tc>
          <w:tcPr>
            <w:tcW w:w="601" w:type="pct"/>
            <w:vAlign w:val="center"/>
          </w:tcPr>
          <w:p>
            <w:pPr>
              <w:snapToGrid w:val="0"/>
              <w:spacing w:line="276" w:lineRule="auto"/>
              <w:jc w:val="center"/>
              <w:rPr>
                <w:b/>
                <w:bCs/>
                <w:kern w:val="0"/>
                <w:sz w:val="21"/>
                <w:szCs w:val="21"/>
              </w:rPr>
            </w:pPr>
            <w:r>
              <w:rPr>
                <w:b/>
                <w:bCs/>
                <w:kern w:val="0"/>
                <w:sz w:val="21"/>
                <w:szCs w:val="21"/>
              </w:rPr>
              <w:t>秸秆综合利用率</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指秸秆肥料化（含还田）、饲料化、基料化、燃料化、原料化利用总量与秸秆可收集资源量（测算）的比率。该指标用于促进秸秆的资源化利用，实现部分替代原生资源。鼓励各地整县推进秸秆综合利用。</w:t>
            </w:r>
          </w:p>
        </w:tc>
        <w:tc>
          <w:tcPr>
            <w:tcW w:w="470" w:type="pct"/>
            <w:vAlign w:val="center"/>
          </w:tcPr>
          <w:p>
            <w:pPr>
              <w:snapToGrid w:val="0"/>
              <w:spacing w:line="276" w:lineRule="auto"/>
              <w:jc w:val="center"/>
              <w:rPr>
                <w:kern w:val="0"/>
                <w:sz w:val="21"/>
                <w:szCs w:val="21"/>
              </w:rPr>
            </w:pPr>
            <w:r>
              <w:rPr>
                <w:kern w:val="0"/>
                <w:sz w:val="21"/>
                <w:szCs w:val="21"/>
              </w:rPr>
              <w:t>90.67%</w:t>
            </w:r>
          </w:p>
        </w:tc>
        <w:tc>
          <w:tcPr>
            <w:tcW w:w="451" w:type="pct"/>
            <w:vAlign w:val="center"/>
          </w:tcPr>
          <w:p>
            <w:pPr>
              <w:snapToGrid w:val="0"/>
              <w:spacing w:line="276" w:lineRule="auto"/>
              <w:jc w:val="center"/>
              <w:rPr>
                <w:kern w:val="0"/>
                <w:sz w:val="21"/>
                <w:szCs w:val="21"/>
              </w:rPr>
            </w:pPr>
            <w:r>
              <w:rPr>
                <w:rFonts w:hint="eastAsia"/>
                <w:kern w:val="0"/>
                <w:sz w:val="21"/>
                <w:szCs w:val="21"/>
              </w:rPr>
              <w:t>维持现状</w:t>
            </w:r>
          </w:p>
        </w:tc>
        <w:tc>
          <w:tcPr>
            <w:tcW w:w="460" w:type="pct"/>
            <w:vAlign w:val="center"/>
          </w:tcPr>
          <w:p>
            <w:pPr>
              <w:snapToGrid w:val="0"/>
              <w:spacing w:line="276" w:lineRule="auto"/>
              <w:jc w:val="center"/>
              <w:rPr>
                <w:kern w:val="0"/>
                <w:sz w:val="21"/>
                <w:szCs w:val="21"/>
              </w:rPr>
            </w:pPr>
            <w:r>
              <w:rPr>
                <w:rFonts w:hint="eastAsia"/>
                <w:kern w:val="0"/>
                <w:sz w:val="21"/>
                <w:szCs w:val="21"/>
              </w:rPr>
              <w:t>维持现状</w:t>
            </w:r>
          </w:p>
        </w:tc>
        <w:tc>
          <w:tcPr>
            <w:tcW w:w="540" w:type="pct"/>
            <w:vAlign w:val="center"/>
          </w:tcPr>
          <w:p>
            <w:pPr>
              <w:snapToGrid w:val="0"/>
              <w:spacing w:line="276" w:lineRule="auto"/>
              <w:jc w:val="center"/>
              <w:rPr>
                <w:kern w:val="0"/>
                <w:sz w:val="21"/>
                <w:szCs w:val="21"/>
              </w:rPr>
            </w:pPr>
            <w:r>
              <w:rPr>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continue"/>
            <w:vAlign w:val="center"/>
          </w:tcPr>
          <w:p>
            <w:pPr>
              <w:snapToGrid w:val="0"/>
              <w:spacing w:line="276" w:lineRule="auto"/>
              <w:jc w:val="center"/>
              <w:rPr>
                <w:b/>
                <w:bCs/>
                <w:kern w:val="0"/>
                <w:sz w:val="21"/>
                <w:szCs w:val="21"/>
              </w:rPr>
            </w:pPr>
          </w:p>
        </w:tc>
        <w:tc>
          <w:tcPr>
            <w:tcW w:w="601" w:type="pct"/>
            <w:vAlign w:val="center"/>
          </w:tcPr>
          <w:p>
            <w:pPr>
              <w:snapToGrid w:val="0"/>
              <w:spacing w:line="276" w:lineRule="auto"/>
              <w:jc w:val="center"/>
              <w:rPr>
                <w:b/>
                <w:bCs/>
                <w:kern w:val="0"/>
                <w:sz w:val="21"/>
                <w:szCs w:val="21"/>
              </w:rPr>
            </w:pPr>
            <w:r>
              <w:rPr>
                <w:b/>
                <w:bCs/>
                <w:kern w:val="0"/>
                <w:sz w:val="21"/>
                <w:szCs w:val="21"/>
              </w:rPr>
              <w:t>畜禽粪污综合利用率</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指综合利用的畜禽粪污量占畜禽粪污总量的比率。畜禽粪污产生量和综合利用量根据畜禽规模养殖场直联直报信息系统确定。该指标有助于推动畜禽粪污资源化利用。鼓励各地整县推进畜禽粪污资源化利用。</w:t>
            </w:r>
          </w:p>
        </w:tc>
        <w:tc>
          <w:tcPr>
            <w:tcW w:w="470" w:type="pct"/>
            <w:vAlign w:val="center"/>
          </w:tcPr>
          <w:p>
            <w:pPr>
              <w:snapToGrid w:val="0"/>
              <w:spacing w:line="276" w:lineRule="auto"/>
              <w:jc w:val="center"/>
              <w:rPr>
                <w:kern w:val="0"/>
                <w:sz w:val="21"/>
                <w:szCs w:val="21"/>
              </w:rPr>
            </w:pPr>
            <w:r>
              <w:rPr>
                <w:kern w:val="0"/>
                <w:sz w:val="21"/>
                <w:szCs w:val="21"/>
              </w:rPr>
              <w:t>95.13%</w:t>
            </w:r>
          </w:p>
        </w:tc>
        <w:tc>
          <w:tcPr>
            <w:tcW w:w="451" w:type="pct"/>
            <w:vAlign w:val="center"/>
          </w:tcPr>
          <w:p>
            <w:pPr>
              <w:snapToGrid w:val="0"/>
              <w:spacing w:line="276" w:lineRule="auto"/>
              <w:jc w:val="center"/>
              <w:rPr>
                <w:strike/>
                <w:kern w:val="0"/>
                <w:sz w:val="21"/>
                <w:szCs w:val="21"/>
              </w:rPr>
            </w:pPr>
            <w:r>
              <w:rPr>
                <w:rFonts w:hint="eastAsia"/>
                <w:kern w:val="0"/>
                <w:sz w:val="21"/>
                <w:szCs w:val="21"/>
              </w:rPr>
              <w:t>维持现状</w:t>
            </w:r>
          </w:p>
        </w:tc>
        <w:tc>
          <w:tcPr>
            <w:tcW w:w="460" w:type="pct"/>
            <w:vAlign w:val="center"/>
          </w:tcPr>
          <w:p>
            <w:pPr>
              <w:snapToGrid w:val="0"/>
              <w:spacing w:line="276" w:lineRule="auto"/>
              <w:jc w:val="center"/>
              <w:rPr>
                <w:strike/>
                <w:kern w:val="0"/>
                <w:sz w:val="21"/>
                <w:szCs w:val="21"/>
              </w:rPr>
            </w:pPr>
            <w:r>
              <w:rPr>
                <w:rFonts w:hint="eastAsia"/>
                <w:kern w:val="0"/>
                <w:sz w:val="21"/>
                <w:szCs w:val="21"/>
              </w:rPr>
              <w:t>维持现状</w:t>
            </w:r>
          </w:p>
        </w:tc>
        <w:tc>
          <w:tcPr>
            <w:tcW w:w="540" w:type="pct"/>
            <w:vAlign w:val="center"/>
          </w:tcPr>
          <w:p>
            <w:pPr>
              <w:snapToGrid w:val="0"/>
              <w:spacing w:line="276" w:lineRule="auto"/>
              <w:jc w:val="center"/>
              <w:rPr>
                <w:kern w:val="0"/>
                <w:sz w:val="21"/>
                <w:szCs w:val="21"/>
              </w:rPr>
            </w:pPr>
            <w:r>
              <w:rPr>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continue"/>
            <w:vAlign w:val="center"/>
          </w:tcPr>
          <w:p>
            <w:pPr>
              <w:snapToGrid w:val="0"/>
              <w:spacing w:line="276" w:lineRule="auto"/>
              <w:jc w:val="center"/>
              <w:rPr>
                <w:b/>
                <w:bCs/>
                <w:kern w:val="0"/>
                <w:sz w:val="21"/>
                <w:szCs w:val="21"/>
              </w:rPr>
            </w:pPr>
          </w:p>
        </w:tc>
        <w:tc>
          <w:tcPr>
            <w:tcW w:w="601" w:type="pct"/>
            <w:vAlign w:val="center"/>
          </w:tcPr>
          <w:p>
            <w:pPr>
              <w:snapToGrid w:val="0"/>
              <w:spacing w:line="276" w:lineRule="auto"/>
              <w:jc w:val="center"/>
              <w:rPr>
                <w:b/>
                <w:bCs/>
                <w:kern w:val="0"/>
                <w:sz w:val="21"/>
                <w:szCs w:val="21"/>
              </w:rPr>
            </w:pPr>
            <w:r>
              <w:rPr>
                <w:b/>
                <w:bCs/>
                <w:kern w:val="0"/>
                <w:sz w:val="21"/>
                <w:szCs w:val="21"/>
              </w:rPr>
              <w:t>农膜回收率</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指农膜回收量占使用量的比例。该指标用于促进提高农膜回收水平。</w:t>
            </w:r>
          </w:p>
        </w:tc>
        <w:tc>
          <w:tcPr>
            <w:tcW w:w="470" w:type="pct"/>
            <w:vAlign w:val="center"/>
          </w:tcPr>
          <w:p>
            <w:pPr>
              <w:snapToGrid w:val="0"/>
              <w:spacing w:line="276" w:lineRule="auto"/>
              <w:jc w:val="center"/>
              <w:rPr>
                <w:kern w:val="0"/>
                <w:sz w:val="21"/>
                <w:szCs w:val="21"/>
              </w:rPr>
            </w:pPr>
            <w:r>
              <w:rPr>
                <w:kern w:val="0"/>
                <w:sz w:val="21"/>
                <w:szCs w:val="21"/>
              </w:rPr>
              <w:t>99.6%</w:t>
            </w:r>
          </w:p>
        </w:tc>
        <w:tc>
          <w:tcPr>
            <w:tcW w:w="451" w:type="pct"/>
            <w:vAlign w:val="center"/>
          </w:tcPr>
          <w:p>
            <w:pPr>
              <w:snapToGrid w:val="0"/>
              <w:spacing w:line="276" w:lineRule="auto"/>
              <w:jc w:val="center"/>
              <w:rPr>
                <w:kern w:val="0"/>
                <w:sz w:val="21"/>
                <w:szCs w:val="21"/>
              </w:rPr>
            </w:pPr>
            <w:r>
              <w:rPr>
                <w:rFonts w:hint="eastAsia"/>
                <w:kern w:val="0"/>
                <w:sz w:val="21"/>
                <w:szCs w:val="21"/>
              </w:rPr>
              <w:t>维持现状</w:t>
            </w:r>
          </w:p>
        </w:tc>
        <w:tc>
          <w:tcPr>
            <w:tcW w:w="460" w:type="pct"/>
            <w:vAlign w:val="center"/>
          </w:tcPr>
          <w:p>
            <w:pPr>
              <w:snapToGrid w:val="0"/>
              <w:spacing w:line="276" w:lineRule="auto"/>
              <w:jc w:val="center"/>
              <w:rPr>
                <w:kern w:val="0"/>
                <w:sz w:val="21"/>
                <w:szCs w:val="21"/>
              </w:rPr>
            </w:pPr>
            <w:r>
              <w:rPr>
                <w:rFonts w:hint="eastAsia"/>
                <w:kern w:val="0"/>
                <w:sz w:val="21"/>
                <w:szCs w:val="21"/>
              </w:rPr>
              <w:t>维持现状</w:t>
            </w:r>
          </w:p>
        </w:tc>
        <w:tc>
          <w:tcPr>
            <w:tcW w:w="540" w:type="pct"/>
            <w:vAlign w:val="center"/>
          </w:tcPr>
          <w:p>
            <w:pPr>
              <w:snapToGrid w:val="0"/>
              <w:spacing w:line="276" w:lineRule="auto"/>
              <w:jc w:val="center"/>
              <w:rPr>
                <w:kern w:val="0"/>
                <w:sz w:val="21"/>
                <w:szCs w:val="21"/>
              </w:rPr>
            </w:pPr>
            <w:r>
              <w:rPr>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continue"/>
            <w:vAlign w:val="center"/>
          </w:tcPr>
          <w:p>
            <w:pPr>
              <w:snapToGrid w:val="0"/>
              <w:spacing w:line="276" w:lineRule="auto"/>
              <w:jc w:val="center"/>
              <w:rPr>
                <w:b/>
                <w:bCs/>
                <w:kern w:val="0"/>
                <w:sz w:val="21"/>
                <w:szCs w:val="21"/>
              </w:rPr>
            </w:pPr>
          </w:p>
        </w:tc>
        <w:tc>
          <w:tcPr>
            <w:tcW w:w="601" w:type="pct"/>
            <w:vAlign w:val="center"/>
          </w:tcPr>
          <w:p>
            <w:pPr>
              <w:snapToGrid w:val="0"/>
              <w:spacing w:line="276" w:lineRule="auto"/>
              <w:jc w:val="center"/>
              <w:rPr>
                <w:bCs/>
                <w:kern w:val="0"/>
                <w:sz w:val="21"/>
                <w:szCs w:val="21"/>
              </w:rPr>
            </w:pPr>
            <w:r>
              <w:rPr>
                <w:bCs/>
                <w:kern w:val="0"/>
                <w:sz w:val="21"/>
                <w:szCs w:val="21"/>
              </w:rPr>
              <w:t>农药包装废弃物回收率</w:t>
            </w:r>
          </w:p>
        </w:tc>
        <w:tc>
          <w:tcPr>
            <w:tcW w:w="1783" w:type="pct"/>
            <w:vAlign w:val="center"/>
          </w:tcPr>
          <w:p>
            <w:pPr>
              <w:snapToGrid w:val="0"/>
              <w:spacing w:line="276" w:lineRule="auto"/>
              <w:rPr>
                <w:kern w:val="0"/>
                <w:sz w:val="21"/>
                <w:szCs w:val="21"/>
              </w:rPr>
            </w:pPr>
            <w:r>
              <w:rPr>
                <w:kern w:val="0"/>
                <w:sz w:val="21"/>
                <w:szCs w:val="21"/>
              </w:rPr>
              <w:t>指农药包装废弃物回收量占产生量的比例。该指标用于促进农药包装废弃物回收和集中处置体系建设，保障农业生产安全、农产品质量安全和农业生态环境安全。</w:t>
            </w:r>
          </w:p>
        </w:tc>
        <w:tc>
          <w:tcPr>
            <w:tcW w:w="470" w:type="pct"/>
            <w:vAlign w:val="center"/>
          </w:tcPr>
          <w:p>
            <w:pPr>
              <w:snapToGrid w:val="0"/>
              <w:spacing w:line="276" w:lineRule="auto"/>
              <w:jc w:val="center"/>
              <w:rPr>
                <w:kern w:val="0"/>
                <w:sz w:val="21"/>
                <w:szCs w:val="21"/>
              </w:rPr>
            </w:pPr>
            <w:r>
              <w:rPr>
                <w:kern w:val="0"/>
                <w:sz w:val="21"/>
                <w:szCs w:val="21"/>
              </w:rPr>
              <w:t>83.46%</w:t>
            </w:r>
          </w:p>
        </w:tc>
        <w:tc>
          <w:tcPr>
            <w:tcW w:w="451" w:type="pct"/>
            <w:vAlign w:val="center"/>
          </w:tcPr>
          <w:p>
            <w:pPr>
              <w:snapToGrid w:val="0"/>
              <w:spacing w:line="276" w:lineRule="auto"/>
              <w:jc w:val="center"/>
              <w:rPr>
                <w:kern w:val="0"/>
                <w:sz w:val="21"/>
                <w:szCs w:val="21"/>
              </w:rPr>
            </w:pPr>
            <w:r>
              <w:rPr>
                <w:rFonts w:hint="eastAsia"/>
                <w:kern w:val="0"/>
                <w:sz w:val="21"/>
                <w:szCs w:val="21"/>
              </w:rPr>
              <w:t>维持现状</w:t>
            </w:r>
          </w:p>
        </w:tc>
        <w:tc>
          <w:tcPr>
            <w:tcW w:w="460" w:type="pct"/>
            <w:vAlign w:val="center"/>
          </w:tcPr>
          <w:p>
            <w:pPr>
              <w:snapToGrid w:val="0"/>
              <w:spacing w:line="276" w:lineRule="auto"/>
              <w:jc w:val="center"/>
              <w:rPr>
                <w:kern w:val="0"/>
                <w:sz w:val="21"/>
                <w:szCs w:val="21"/>
              </w:rPr>
            </w:pPr>
            <w:r>
              <w:rPr>
                <w:rFonts w:hint="eastAsia"/>
                <w:kern w:val="0"/>
                <w:sz w:val="21"/>
                <w:szCs w:val="21"/>
              </w:rPr>
              <w:t>维持现状</w:t>
            </w:r>
          </w:p>
        </w:tc>
        <w:tc>
          <w:tcPr>
            <w:tcW w:w="540" w:type="pct"/>
            <w:vAlign w:val="center"/>
          </w:tcPr>
          <w:p>
            <w:pPr>
              <w:snapToGrid w:val="0"/>
              <w:spacing w:line="276" w:lineRule="auto"/>
              <w:jc w:val="center"/>
              <w:rPr>
                <w:kern w:val="0"/>
                <w:sz w:val="21"/>
                <w:szCs w:val="21"/>
              </w:rPr>
            </w:pPr>
            <w:r>
              <w:rPr>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72"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continue"/>
            <w:vAlign w:val="center"/>
          </w:tcPr>
          <w:p>
            <w:pPr>
              <w:snapToGrid w:val="0"/>
              <w:spacing w:line="276" w:lineRule="auto"/>
              <w:jc w:val="center"/>
              <w:rPr>
                <w:b/>
                <w:bCs/>
                <w:kern w:val="0"/>
                <w:sz w:val="21"/>
                <w:szCs w:val="21"/>
              </w:rPr>
            </w:pPr>
          </w:p>
        </w:tc>
        <w:tc>
          <w:tcPr>
            <w:tcW w:w="601" w:type="pct"/>
            <w:vAlign w:val="center"/>
          </w:tcPr>
          <w:p>
            <w:pPr>
              <w:snapToGrid w:val="0"/>
              <w:spacing w:line="276" w:lineRule="auto"/>
              <w:jc w:val="center"/>
              <w:rPr>
                <w:bCs/>
                <w:kern w:val="0"/>
                <w:sz w:val="21"/>
                <w:szCs w:val="21"/>
              </w:rPr>
            </w:pPr>
            <w:r>
              <w:rPr>
                <w:bCs/>
                <w:kern w:val="0"/>
                <w:sz w:val="21"/>
                <w:szCs w:val="21"/>
              </w:rPr>
              <w:t>化学农药亩均</w:t>
            </w:r>
            <w:r>
              <w:rPr>
                <w:rFonts w:hint="eastAsia"/>
                <w:bCs/>
                <w:kern w:val="0"/>
                <w:sz w:val="21"/>
                <w:szCs w:val="21"/>
              </w:rPr>
              <w:t>使用</w:t>
            </w:r>
            <w:r>
              <w:rPr>
                <w:bCs/>
                <w:kern w:val="0"/>
                <w:sz w:val="21"/>
                <w:szCs w:val="21"/>
              </w:rPr>
              <w:t>量</w:t>
            </w:r>
          </w:p>
        </w:tc>
        <w:tc>
          <w:tcPr>
            <w:tcW w:w="1783" w:type="pct"/>
            <w:vAlign w:val="center"/>
          </w:tcPr>
          <w:p>
            <w:pPr>
              <w:snapToGrid w:val="0"/>
              <w:spacing w:line="276" w:lineRule="auto"/>
              <w:rPr>
                <w:kern w:val="0"/>
                <w:sz w:val="21"/>
                <w:szCs w:val="21"/>
              </w:rPr>
            </w:pPr>
            <w:r>
              <w:rPr>
                <w:kern w:val="0"/>
                <w:sz w:val="21"/>
                <w:szCs w:val="21"/>
              </w:rPr>
              <w:t>指</w:t>
            </w:r>
            <w:r>
              <w:rPr>
                <w:rFonts w:hint="eastAsia"/>
                <w:kern w:val="0"/>
                <w:sz w:val="21"/>
                <w:szCs w:val="21"/>
              </w:rPr>
              <w:t>按当年年总播种面积、茶叶实有面积、水果实有面积和化学农药使用量计算当年全市域亩均化学农药使用量。</w:t>
            </w:r>
            <w:r>
              <w:rPr>
                <w:kern w:val="0"/>
                <w:sz w:val="21"/>
                <w:szCs w:val="21"/>
              </w:rPr>
              <w:t>该指标用于促进减少化学农药</w:t>
            </w:r>
            <w:r>
              <w:rPr>
                <w:rFonts w:hint="eastAsia"/>
                <w:kern w:val="0"/>
                <w:sz w:val="21"/>
                <w:szCs w:val="21"/>
              </w:rPr>
              <w:t>使</w:t>
            </w:r>
            <w:r>
              <w:rPr>
                <w:kern w:val="0"/>
                <w:sz w:val="21"/>
                <w:szCs w:val="21"/>
              </w:rPr>
              <w:t>用量。</w:t>
            </w:r>
          </w:p>
        </w:tc>
        <w:tc>
          <w:tcPr>
            <w:tcW w:w="470" w:type="pct"/>
            <w:vAlign w:val="center"/>
          </w:tcPr>
          <w:p>
            <w:pPr>
              <w:snapToGrid w:val="0"/>
              <w:spacing w:line="276" w:lineRule="auto"/>
              <w:jc w:val="center"/>
              <w:rPr>
                <w:kern w:val="0"/>
                <w:sz w:val="21"/>
                <w:szCs w:val="21"/>
              </w:rPr>
            </w:pPr>
            <w:r>
              <w:rPr>
                <w:rFonts w:hint="eastAsia"/>
                <w:kern w:val="0"/>
                <w:sz w:val="21"/>
                <w:szCs w:val="21"/>
              </w:rPr>
              <w:t>0.</w:t>
            </w:r>
            <w:r>
              <w:rPr>
                <w:kern w:val="0"/>
                <w:sz w:val="21"/>
                <w:szCs w:val="21"/>
              </w:rPr>
              <w:t>45</w:t>
            </w:r>
          </w:p>
          <w:p>
            <w:pPr>
              <w:snapToGrid w:val="0"/>
              <w:spacing w:line="276" w:lineRule="auto"/>
              <w:jc w:val="center"/>
              <w:rPr>
                <w:kern w:val="0"/>
                <w:sz w:val="21"/>
                <w:szCs w:val="21"/>
              </w:rPr>
            </w:pPr>
            <w:r>
              <w:rPr>
                <w:rFonts w:hint="eastAsia"/>
                <w:kern w:val="0"/>
                <w:sz w:val="21"/>
                <w:szCs w:val="21"/>
              </w:rPr>
              <w:t>千克/亩</w:t>
            </w:r>
          </w:p>
        </w:tc>
        <w:tc>
          <w:tcPr>
            <w:tcW w:w="451" w:type="pct"/>
            <w:vAlign w:val="center"/>
          </w:tcPr>
          <w:p>
            <w:pPr>
              <w:snapToGrid w:val="0"/>
              <w:spacing w:line="276" w:lineRule="auto"/>
              <w:jc w:val="center"/>
              <w:rPr>
                <w:kern w:val="0"/>
                <w:sz w:val="21"/>
                <w:szCs w:val="21"/>
              </w:rPr>
            </w:pPr>
            <w:r>
              <w:rPr>
                <w:rFonts w:hint="eastAsia"/>
                <w:kern w:val="0"/>
                <w:sz w:val="21"/>
                <w:szCs w:val="21"/>
              </w:rPr>
              <w:t>较现状值</w:t>
            </w:r>
            <w:r>
              <w:rPr>
                <w:kern w:val="0"/>
                <w:sz w:val="21"/>
                <w:szCs w:val="21"/>
              </w:rPr>
              <w:t>呈下降趋势</w:t>
            </w:r>
          </w:p>
        </w:tc>
        <w:tc>
          <w:tcPr>
            <w:tcW w:w="460" w:type="pct"/>
            <w:vAlign w:val="center"/>
          </w:tcPr>
          <w:p>
            <w:pPr>
              <w:snapToGrid w:val="0"/>
              <w:spacing w:line="276" w:lineRule="auto"/>
              <w:jc w:val="center"/>
              <w:rPr>
                <w:kern w:val="0"/>
                <w:sz w:val="21"/>
                <w:szCs w:val="21"/>
              </w:rPr>
            </w:pPr>
            <w:r>
              <w:rPr>
                <w:kern w:val="0"/>
                <w:sz w:val="21"/>
                <w:szCs w:val="21"/>
              </w:rPr>
              <w:t>持续下降</w:t>
            </w:r>
          </w:p>
        </w:tc>
        <w:tc>
          <w:tcPr>
            <w:tcW w:w="540" w:type="pct"/>
            <w:vAlign w:val="center"/>
          </w:tcPr>
          <w:p>
            <w:pPr>
              <w:snapToGrid w:val="0"/>
              <w:spacing w:line="276" w:lineRule="auto"/>
              <w:jc w:val="center"/>
              <w:rPr>
                <w:kern w:val="0"/>
                <w:sz w:val="21"/>
                <w:szCs w:val="21"/>
              </w:rPr>
            </w:pPr>
            <w:r>
              <w:rPr>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continue"/>
            <w:vAlign w:val="center"/>
          </w:tcPr>
          <w:p>
            <w:pPr>
              <w:snapToGrid w:val="0"/>
              <w:spacing w:line="276" w:lineRule="auto"/>
              <w:jc w:val="center"/>
              <w:rPr>
                <w:b/>
                <w:bCs/>
                <w:kern w:val="0"/>
                <w:sz w:val="21"/>
                <w:szCs w:val="21"/>
              </w:rPr>
            </w:pPr>
          </w:p>
        </w:tc>
        <w:tc>
          <w:tcPr>
            <w:tcW w:w="601" w:type="pct"/>
            <w:vAlign w:val="center"/>
          </w:tcPr>
          <w:p>
            <w:pPr>
              <w:snapToGrid w:val="0"/>
              <w:spacing w:line="276" w:lineRule="auto"/>
              <w:jc w:val="center"/>
              <w:rPr>
                <w:bCs/>
                <w:kern w:val="0"/>
                <w:sz w:val="21"/>
                <w:szCs w:val="21"/>
              </w:rPr>
            </w:pPr>
            <w:r>
              <w:rPr>
                <w:bCs/>
                <w:kern w:val="0"/>
                <w:sz w:val="21"/>
                <w:szCs w:val="21"/>
              </w:rPr>
              <w:t>化学肥料亩均</w:t>
            </w:r>
            <w:r>
              <w:rPr>
                <w:rFonts w:hint="eastAsia"/>
                <w:bCs/>
                <w:kern w:val="0"/>
                <w:sz w:val="21"/>
                <w:szCs w:val="21"/>
              </w:rPr>
              <w:t>施用量</w:t>
            </w:r>
          </w:p>
        </w:tc>
        <w:tc>
          <w:tcPr>
            <w:tcW w:w="1783" w:type="pct"/>
            <w:vAlign w:val="center"/>
          </w:tcPr>
          <w:p>
            <w:pPr>
              <w:snapToGrid w:val="0"/>
              <w:spacing w:line="276" w:lineRule="auto"/>
              <w:rPr>
                <w:kern w:val="0"/>
                <w:sz w:val="21"/>
                <w:szCs w:val="21"/>
              </w:rPr>
            </w:pPr>
            <w:r>
              <w:rPr>
                <w:kern w:val="0"/>
                <w:sz w:val="21"/>
                <w:szCs w:val="21"/>
              </w:rPr>
              <w:t>指</w:t>
            </w:r>
            <w:r>
              <w:rPr>
                <w:rFonts w:hint="eastAsia"/>
                <w:kern w:val="0"/>
                <w:sz w:val="21"/>
                <w:szCs w:val="21"/>
              </w:rPr>
              <w:t>按当年年总播种面积、茶叶实有面积、水果实有面积和化学肥料施用量计算</w:t>
            </w:r>
            <w:r>
              <w:rPr>
                <w:kern w:val="0"/>
                <w:sz w:val="21"/>
                <w:szCs w:val="21"/>
              </w:rPr>
              <w:t>当年全市域亩均化学肥料施用量。该指标用于促进减少化学肥料施用量。</w:t>
            </w:r>
          </w:p>
        </w:tc>
        <w:tc>
          <w:tcPr>
            <w:tcW w:w="470" w:type="pct"/>
            <w:vAlign w:val="center"/>
          </w:tcPr>
          <w:p>
            <w:pPr>
              <w:snapToGrid w:val="0"/>
              <w:spacing w:line="276" w:lineRule="auto"/>
              <w:jc w:val="center"/>
              <w:rPr>
                <w:kern w:val="0"/>
                <w:sz w:val="21"/>
                <w:szCs w:val="21"/>
              </w:rPr>
            </w:pPr>
            <w:r>
              <w:rPr>
                <w:kern w:val="0"/>
                <w:sz w:val="21"/>
                <w:szCs w:val="21"/>
              </w:rPr>
              <w:t>23.49</w:t>
            </w:r>
          </w:p>
          <w:p>
            <w:pPr>
              <w:snapToGrid w:val="0"/>
              <w:spacing w:line="276" w:lineRule="auto"/>
              <w:jc w:val="center"/>
              <w:rPr>
                <w:kern w:val="0"/>
                <w:sz w:val="21"/>
                <w:szCs w:val="21"/>
              </w:rPr>
            </w:pPr>
            <w:r>
              <w:rPr>
                <w:rFonts w:hint="eastAsia"/>
                <w:kern w:val="0"/>
                <w:sz w:val="21"/>
                <w:szCs w:val="21"/>
              </w:rPr>
              <w:t>千克/亩</w:t>
            </w:r>
          </w:p>
        </w:tc>
        <w:tc>
          <w:tcPr>
            <w:tcW w:w="451" w:type="pct"/>
            <w:vAlign w:val="center"/>
          </w:tcPr>
          <w:p>
            <w:pPr>
              <w:snapToGrid w:val="0"/>
              <w:spacing w:line="276" w:lineRule="auto"/>
              <w:jc w:val="center"/>
              <w:rPr>
                <w:kern w:val="0"/>
                <w:sz w:val="21"/>
                <w:szCs w:val="21"/>
              </w:rPr>
            </w:pPr>
            <w:r>
              <w:rPr>
                <w:rFonts w:hint="eastAsia"/>
                <w:kern w:val="0"/>
                <w:sz w:val="21"/>
                <w:szCs w:val="21"/>
              </w:rPr>
              <w:t>较现状值</w:t>
            </w:r>
            <w:r>
              <w:rPr>
                <w:kern w:val="0"/>
                <w:sz w:val="21"/>
                <w:szCs w:val="21"/>
              </w:rPr>
              <w:t>呈下降趋势</w:t>
            </w:r>
          </w:p>
        </w:tc>
        <w:tc>
          <w:tcPr>
            <w:tcW w:w="460" w:type="pct"/>
            <w:vAlign w:val="center"/>
          </w:tcPr>
          <w:p>
            <w:pPr>
              <w:snapToGrid w:val="0"/>
              <w:spacing w:line="276" w:lineRule="auto"/>
              <w:jc w:val="center"/>
              <w:rPr>
                <w:kern w:val="0"/>
                <w:sz w:val="21"/>
                <w:szCs w:val="21"/>
              </w:rPr>
            </w:pPr>
            <w:r>
              <w:rPr>
                <w:kern w:val="0"/>
                <w:sz w:val="21"/>
                <w:szCs w:val="21"/>
              </w:rPr>
              <w:t>持续下降</w:t>
            </w:r>
          </w:p>
        </w:tc>
        <w:tc>
          <w:tcPr>
            <w:tcW w:w="540" w:type="pct"/>
            <w:vAlign w:val="center"/>
          </w:tcPr>
          <w:p>
            <w:pPr>
              <w:snapToGrid w:val="0"/>
              <w:spacing w:line="276" w:lineRule="auto"/>
              <w:jc w:val="center"/>
              <w:rPr>
                <w:kern w:val="0"/>
                <w:sz w:val="21"/>
                <w:szCs w:val="21"/>
              </w:rPr>
            </w:pPr>
            <w:r>
              <w:rPr>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Align w:val="center"/>
          </w:tcPr>
          <w:p>
            <w:pPr>
              <w:snapToGrid w:val="0"/>
              <w:spacing w:line="276" w:lineRule="auto"/>
              <w:jc w:val="center"/>
              <w:rPr>
                <w:bCs/>
                <w:kern w:val="0"/>
                <w:sz w:val="21"/>
                <w:szCs w:val="21"/>
              </w:rPr>
            </w:pPr>
            <w:r>
              <w:rPr>
                <w:bCs/>
                <w:kern w:val="0"/>
                <w:sz w:val="21"/>
                <w:szCs w:val="21"/>
              </w:rPr>
              <w:t>建筑垃圾资源化利用</w:t>
            </w:r>
          </w:p>
        </w:tc>
        <w:tc>
          <w:tcPr>
            <w:tcW w:w="601" w:type="pct"/>
            <w:vAlign w:val="center"/>
          </w:tcPr>
          <w:p>
            <w:pPr>
              <w:snapToGrid w:val="0"/>
              <w:spacing w:line="276" w:lineRule="auto"/>
              <w:jc w:val="center"/>
              <w:rPr>
                <w:b/>
                <w:bCs/>
                <w:kern w:val="0"/>
                <w:sz w:val="21"/>
                <w:szCs w:val="21"/>
              </w:rPr>
            </w:pPr>
            <w:r>
              <w:rPr>
                <w:b/>
                <w:bCs/>
                <w:kern w:val="0"/>
                <w:sz w:val="21"/>
                <w:szCs w:val="21"/>
              </w:rPr>
              <w:t>建筑垃圾</w:t>
            </w:r>
            <w:r>
              <w:rPr>
                <w:rFonts w:hint="eastAsia"/>
                <w:b/>
                <w:bCs/>
                <w:kern w:val="0"/>
                <w:sz w:val="21"/>
                <w:szCs w:val="21"/>
              </w:rPr>
              <w:t>综合</w:t>
            </w:r>
            <w:r>
              <w:rPr>
                <w:b/>
                <w:bCs/>
                <w:kern w:val="0"/>
                <w:sz w:val="21"/>
                <w:szCs w:val="21"/>
              </w:rPr>
              <w:t>利用率</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rFonts w:hint="eastAsia"/>
                <w:kern w:val="0"/>
                <w:sz w:val="21"/>
                <w:szCs w:val="21"/>
              </w:rPr>
              <w:t>指该城市建筑垃圾经分拣、剔除或粉碎后，作为新型建筑材料重新利用量与建筑垃圾产生总量的比值。建设期间，建筑垃圾产生量可根据施工面积估算，相关系数取值由城市根据具体情况确定。</w:t>
            </w:r>
            <w:r>
              <w:rPr>
                <w:kern w:val="0"/>
                <w:sz w:val="21"/>
                <w:szCs w:val="21"/>
              </w:rPr>
              <w:t>该指标用于促进建筑垃圾资源化</w:t>
            </w:r>
            <w:r>
              <w:rPr>
                <w:rFonts w:hint="eastAsia"/>
                <w:kern w:val="0"/>
                <w:sz w:val="21"/>
                <w:szCs w:val="21"/>
              </w:rPr>
              <w:t>综合</w:t>
            </w:r>
            <w:r>
              <w:rPr>
                <w:kern w:val="0"/>
                <w:sz w:val="21"/>
                <w:szCs w:val="21"/>
              </w:rPr>
              <w:t>利用，减少资源、能源和其他建筑材料的开采和生产过程产生的碳排放。</w:t>
            </w:r>
          </w:p>
        </w:tc>
        <w:tc>
          <w:tcPr>
            <w:tcW w:w="470" w:type="pct"/>
            <w:vAlign w:val="center"/>
          </w:tcPr>
          <w:p>
            <w:pPr>
              <w:snapToGrid w:val="0"/>
              <w:spacing w:line="276" w:lineRule="auto"/>
              <w:jc w:val="center"/>
              <w:rPr>
                <w:kern w:val="0"/>
                <w:sz w:val="21"/>
                <w:szCs w:val="21"/>
              </w:rPr>
            </w:pPr>
            <w:r>
              <w:rPr>
                <w:kern w:val="0"/>
                <w:sz w:val="21"/>
                <w:szCs w:val="21"/>
              </w:rPr>
              <w:t>49</w:t>
            </w:r>
            <w:r>
              <w:rPr>
                <w:rFonts w:hint="eastAsia"/>
                <w:kern w:val="0"/>
                <w:sz w:val="21"/>
                <w:szCs w:val="21"/>
              </w:rPr>
              <w:t>.1</w:t>
            </w:r>
            <w:r>
              <w:rPr>
                <w:kern w:val="0"/>
                <w:sz w:val="21"/>
                <w:szCs w:val="21"/>
              </w:rPr>
              <w:t>4%</w:t>
            </w:r>
          </w:p>
        </w:tc>
        <w:tc>
          <w:tcPr>
            <w:tcW w:w="451" w:type="pct"/>
            <w:vAlign w:val="center"/>
          </w:tcPr>
          <w:p>
            <w:pPr>
              <w:snapToGrid w:val="0"/>
              <w:spacing w:line="276" w:lineRule="auto"/>
              <w:jc w:val="center"/>
              <w:rPr>
                <w:kern w:val="0"/>
                <w:sz w:val="21"/>
                <w:szCs w:val="21"/>
              </w:rPr>
            </w:pPr>
            <w:r>
              <w:rPr>
                <w:kern w:val="0"/>
                <w:sz w:val="21"/>
                <w:szCs w:val="21"/>
              </w:rPr>
              <w:t>60%</w:t>
            </w:r>
          </w:p>
        </w:tc>
        <w:tc>
          <w:tcPr>
            <w:tcW w:w="460" w:type="pct"/>
            <w:vAlign w:val="center"/>
          </w:tcPr>
          <w:p>
            <w:pPr>
              <w:snapToGrid w:val="0"/>
              <w:spacing w:line="276" w:lineRule="auto"/>
              <w:jc w:val="center"/>
              <w:rPr>
                <w:kern w:val="0"/>
                <w:sz w:val="21"/>
                <w:szCs w:val="21"/>
              </w:rPr>
            </w:pPr>
            <w:r>
              <w:rPr>
                <w:kern w:val="0"/>
                <w:sz w:val="21"/>
                <w:szCs w:val="21"/>
              </w:rPr>
              <w:t>持续提升</w:t>
            </w:r>
          </w:p>
        </w:tc>
        <w:tc>
          <w:tcPr>
            <w:tcW w:w="540" w:type="pct"/>
            <w:vAlign w:val="center"/>
          </w:tcPr>
          <w:p>
            <w:pPr>
              <w:snapToGrid w:val="0"/>
              <w:spacing w:line="276" w:lineRule="auto"/>
              <w:jc w:val="center"/>
              <w:rPr>
                <w:kern w:val="0"/>
                <w:sz w:val="21"/>
                <w:szCs w:val="21"/>
              </w:rPr>
            </w:pPr>
            <w:r>
              <w:rPr>
                <w:kern w:val="0"/>
                <w:sz w:val="21"/>
                <w:szCs w:val="21"/>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870"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restart"/>
            <w:vAlign w:val="center"/>
          </w:tcPr>
          <w:p>
            <w:pPr>
              <w:snapToGrid w:val="0"/>
              <w:spacing w:line="276" w:lineRule="auto"/>
              <w:jc w:val="center"/>
              <w:rPr>
                <w:bCs/>
                <w:kern w:val="0"/>
                <w:sz w:val="21"/>
                <w:szCs w:val="21"/>
              </w:rPr>
            </w:pPr>
            <w:r>
              <w:rPr>
                <w:bCs/>
                <w:kern w:val="0"/>
                <w:sz w:val="21"/>
                <w:szCs w:val="21"/>
              </w:rPr>
              <w:t>生活领域固体废物资源化利用</w:t>
            </w:r>
          </w:p>
        </w:tc>
        <w:tc>
          <w:tcPr>
            <w:tcW w:w="601" w:type="pct"/>
            <w:vAlign w:val="center"/>
          </w:tcPr>
          <w:p>
            <w:pPr>
              <w:snapToGrid w:val="0"/>
              <w:spacing w:line="276" w:lineRule="auto"/>
              <w:jc w:val="center"/>
              <w:rPr>
                <w:b/>
                <w:bCs/>
                <w:kern w:val="0"/>
                <w:sz w:val="21"/>
                <w:szCs w:val="21"/>
              </w:rPr>
            </w:pPr>
            <w:r>
              <w:rPr>
                <w:b/>
                <w:bCs/>
                <w:kern w:val="0"/>
                <w:sz w:val="21"/>
                <w:szCs w:val="21"/>
              </w:rPr>
              <w:t>生活垃圾回收利用率</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指未进入生活垃圾焚烧和填埋设施进行处理的可回收物、厨余垃圾的数量，占生活垃圾产生量的比率。该指标用于促进提高生活垃圾回收利用水平。</w:t>
            </w:r>
          </w:p>
        </w:tc>
        <w:tc>
          <w:tcPr>
            <w:tcW w:w="470" w:type="pct"/>
            <w:vAlign w:val="center"/>
          </w:tcPr>
          <w:p>
            <w:pPr>
              <w:snapToGrid w:val="0"/>
              <w:spacing w:line="276" w:lineRule="auto"/>
              <w:jc w:val="center"/>
              <w:rPr>
                <w:kern w:val="0"/>
                <w:sz w:val="21"/>
                <w:szCs w:val="21"/>
              </w:rPr>
            </w:pPr>
            <w:r>
              <w:rPr>
                <w:kern w:val="0"/>
                <w:sz w:val="21"/>
                <w:szCs w:val="21"/>
              </w:rPr>
              <w:t>18.58%</w:t>
            </w:r>
          </w:p>
        </w:tc>
        <w:tc>
          <w:tcPr>
            <w:tcW w:w="451" w:type="pct"/>
            <w:vAlign w:val="center"/>
          </w:tcPr>
          <w:p>
            <w:pPr>
              <w:snapToGrid w:val="0"/>
              <w:spacing w:line="276" w:lineRule="auto"/>
              <w:jc w:val="center"/>
              <w:rPr>
                <w:kern w:val="0"/>
                <w:sz w:val="21"/>
                <w:szCs w:val="21"/>
              </w:rPr>
            </w:pPr>
            <w:r>
              <w:rPr>
                <w:kern w:val="0"/>
                <w:sz w:val="21"/>
                <w:szCs w:val="21"/>
              </w:rPr>
              <w:t>35%</w:t>
            </w:r>
          </w:p>
        </w:tc>
        <w:tc>
          <w:tcPr>
            <w:tcW w:w="460" w:type="pct"/>
            <w:vAlign w:val="center"/>
          </w:tcPr>
          <w:p>
            <w:pPr>
              <w:snapToGrid w:val="0"/>
              <w:spacing w:line="276" w:lineRule="auto"/>
              <w:jc w:val="center"/>
              <w:rPr>
                <w:kern w:val="0"/>
                <w:sz w:val="21"/>
                <w:szCs w:val="21"/>
              </w:rPr>
            </w:pPr>
            <w:r>
              <w:rPr>
                <w:kern w:val="0"/>
                <w:sz w:val="21"/>
                <w:szCs w:val="21"/>
              </w:rPr>
              <w:t>持续提升</w:t>
            </w:r>
          </w:p>
        </w:tc>
        <w:tc>
          <w:tcPr>
            <w:tcW w:w="540" w:type="pct"/>
            <w:vAlign w:val="center"/>
          </w:tcPr>
          <w:p>
            <w:pPr>
              <w:snapToGrid w:val="0"/>
              <w:spacing w:line="276" w:lineRule="auto"/>
              <w:jc w:val="center"/>
              <w:rPr>
                <w:kern w:val="0"/>
                <w:sz w:val="21"/>
                <w:szCs w:val="21"/>
              </w:rPr>
            </w:pPr>
            <w:r>
              <w:rPr>
                <w:kern w:val="0"/>
                <w:sz w:val="21"/>
                <w:szCs w:val="21"/>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continue"/>
            <w:vAlign w:val="center"/>
          </w:tcPr>
          <w:p>
            <w:pPr>
              <w:snapToGrid w:val="0"/>
              <w:spacing w:line="276" w:lineRule="auto"/>
              <w:jc w:val="center"/>
              <w:rPr>
                <w:bCs/>
                <w:kern w:val="0"/>
                <w:sz w:val="21"/>
                <w:szCs w:val="21"/>
              </w:rPr>
            </w:pPr>
          </w:p>
        </w:tc>
        <w:tc>
          <w:tcPr>
            <w:tcW w:w="601" w:type="pct"/>
            <w:vAlign w:val="center"/>
          </w:tcPr>
          <w:p>
            <w:pPr>
              <w:snapToGrid w:val="0"/>
              <w:spacing w:line="276" w:lineRule="auto"/>
              <w:jc w:val="center"/>
              <w:rPr>
                <w:b/>
                <w:bCs/>
                <w:kern w:val="0"/>
                <w:sz w:val="21"/>
                <w:szCs w:val="21"/>
              </w:rPr>
            </w:pPr>
            <w:r>
              <w:rPr>
                <w:b/>
                <w:bCs/>
                <w:kern w:val="0"/>
                <w:sz w:val="21"/>
                <w:szCs w:val="21"/>
              </w:rPr>
              <w:t>医疗卫生机构可回收物回收率</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指医疗卫生机构可回收物的回收量与可回收物产生量的比率。医疗卫生机构可回收物主要指未经患者血液、体液、排泄物等污染的输液瓶（袋）。该指标用于提高医疗卫生机构可回收物的回收水平。</w:t>
            </w:r>
          </w:p>
        </w:tc>
        <w:tc>
          <w:tcPr>
            <w:tcW w:w="470" w:type="pct"/>
            <w:vAlign w:val="center"/>
          </w:tcPr>
          <w:p>
            <w:pPr>
              <w:snapToGrid w:val="0"/>
              <w:spacing w:line="276" w:lineRule="auto"/>
              <w:jc w:val="center"/>
              <w:rPr>
                <w:kern w:val="0"/>
                <w:sz w:val="21"/>
                <w:szCs w:val="21"/>
              </w:rPr>
            </w:pPr>
            <w:r>
              <w:rPr>
                <w:kern w:val="0"/>
                <w:sz w:val="21"/>
                <w:szCs w:val="21"/>
              </w:rPr>
              <w:t>/</w:t>
            </w:r>
          </w:p>
        </w:tc>
        <w:tc>
          <w:tcPr>
            <w:tcW w:w="451" w:type="pct"/>
            <w:vAlign w:val="center"/>
          </w:tcPr>
          <w:p>
            <w:pPr>
              <w:snapToGrid w:val="0"/>
              <w:spacing w:line="276" w:lineRule="auto"/>
              <w:jc w:val="center"/>
              <w:rPr>
                <w:kern w:val="0"/>
                <w:sz w:val="21"/>
                <w:szCs w:val="21"/>
              </w:rPr>
            </w:pPr>
            <w:r>
              <w:rPr>
                <w:rFonts w:hint="eastAsia"/>
                <w:kern w:val="0"/>
                <w:sz w:val="21"/>
                <w:szCs w:val="21"/>
              </w:rPr>
              <w:t>70%</w:t>
            </w:r>
          </w:p>
        </w:tc>
        <w:tc>
          <w:tcPr>
            <w:tcW w:w="460" w:type="pct"/>
            <w:vAlign w:val="center"/>
          </w:tcPr>
          <w:p>
            <w:pPr>
              <w:snapToGrid w:val="0"/>
              <w:spacing w:line="276" w:lineRule="auto"/>
              <w:jc w:val="center"/>
              <w:rPr>
                <w:kern w:val="0"/>
                <w:sz w:val="21"/>
                <w:szCs w:val="21"/>
              </w:rPr>
            </w:pPr>
            <w:r>
              <w:rPr>
                <w:kern w:val="0"/>
                <w:sz w:val="21"/>
                <w:szCs w:val="21"/>
              </w:rPr>
              <w:t>持续提升</w:t>
            </w:r>
          </w:p>
        </w:tc>
        <w:tc>
          <w:tcPr>
            <w:tcW w:w="540" w:type="pct"/>
            <w:vAlign w:val="center"/>
          </w:tcPr>
          <w:p>
            <w:pPr>
              <w:snapToGrid w:val="0"/>
              <w:spacing w:line="276" w:lineRule="auto"/>
              <w:jc w:val="center"/>
              <w:rPr>
                <w:kern w:val="0"/>
                <w:sz w:val="21"/>
                <w:szCs w:val="21"/>
              </w:rPr>
            </w:pPr>
            <w:r>
              <w:rPr>
                <w:kern w:val="0"/>
                <w:sz w:val="21"/>
                <w:szCs w:val="21"/>
              </w:rPr>
              <w:t>市卫生健康局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restart"/>
            <w:vAlign w:val="center"/>
          </w:tcPr>
          <w:p>
            <w:pPr>
              <w:snapToGrid w:val="0"/>
              <w:spacing w:line="276" w:lineRule="auto"/>
              <w:jc w:val="center"/>
              <w:rPr>
                <w:b/>
                <w:bCs/>
                <w:kern w:val="0"/>
                <w:sz w:val="21"/>
                <w:szCs w:val="21"/>
              </w:rPr>
            </w:pPr>
            <w:r>
              <w:rPr>
                <w:b/>
                <w:bCs/>
                <w:kern w:val="0"/>
                <w:sz w:val="21"/>
                <w:szCs w:val="21"/>
              </w:rPr>
              <w:t>固体废物最终处置</w:t>
            </w:r>
          </w:p>
        </w:tc>
        <w:tc>
          <w:tcPr>
            <w:tcW w:w="285" w:type="pct"/>
            <w:vMerge w:val="restart"/>
            <w:vAlign w:val="center"/>
          </w:tcPr>
          <w:p>
            <w:pPr>
              <w:snapToGrid w:val="0"/>
              <w:spacing w:line="276" w:lineRule="auto"/>
              <w:jc w:val="center"/>
              <w:rPr>
                <w:sz w:val="21"/>
                <w:szCs w:val="21"/>
              </w:rPr>
            </w:pPr>
            <w:r>
              <w:rPr>
                <w:sz w:val="21"/>
                <w:szCs w:val="21"/>
              </w:rPr>
              <w:t>危险废物处置</w:t>
            </w:r>
          </w:p>
        </w:tc>
        <w:tc>
          <w:tcPr>
            <w:tcW w:w="601" w:type="pct"/>
            <w:vAlign w:val="center"/>
          </w:tcPr>
          <w:p>
            <w:pPr>
              <w:snapToGrid w:val="0"/>
              <w:spacing w:line="276" w:lineRule="auto"/>
              <w:jc w:val="center"/>
              <w:rPr>
                <w:spacing w:val="-4"/>
                <w:kern w:val="0"/>
                <w:sz w:val="21"/>
                <w:szCs w:val="21"/>
              </w:rPr>
            </w:pPr>
            <w:r>
              <w:rPr>
                <w:rFonts w:hint="eastAsia"/>
                <w:b/>
                <w:bCs/>
                <w:kern w:val="0"/>
                <w:sz w:val="21"/>
                <w:szCs w:val="21"/>
              </w:rPr>
              <w:t>工业危险废物填埋处置量下降幅度</w:t>
            </w:r>
            <w:r>
              <w:rPr>
                <w:rFonts w:hint="eastAsia"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指城市工业危险废物填埋处置量与基准年相比下降的幅度。该指标用于促进减少工业危险废物填埋处置量，提高工业危险废物资源化利用水平。</w:t>
            </w:r>
          </w:p>
        </w:tc>
        <w:tc>
          <w:tcPr>
            <w:tcW w:w="470" w:type="pct"/>
            <w:vAlign w:val="center"/>
          </w:tcPr>
          <w:p>
            <w:pPr>
              <w:snapToGrid w:val="0"/>
              <w:spacing w:line="276" w:lineRule="auto"/>
              <w:jc w:val="center"/>
              <w:rPr>
                <w:kern w:val="0"/>
                <w:sz w:val="21"/>
                <w:szCs w:val="21"/>
              </w:rPr>
            </w:pPr>
            <w:r>
              <w:rPr>
                <w:kern w:val="0"/>
                <w:sz w:val="21"/>
                <w:szCs w:val="21"/>
              </w:rPr>
              <w:t>2024</w:t>
            </w:r>
            <w:r>
              <w:rPr>
                <w:rFonts w:hint="eastAsia"/>
                <w:kern w:val="0"/>
                <w:sz w:val="21"/>
                <w:szCs w:val="21"/>
              </w:rPr>
              <w:t>吨</w:t>
            </w:r>
          </w:p>
        </w:tc>
        <w:tc>
          <w:tcPr>
            <w:tcW w:w="451" w:type="pct"/>
            <w:vAlign w:val="center"/>
          </w:tcPr>
          <w:p>
            <w:pPr>
              <w:snapToGrid w:val="0"/>
              <w:spacing w:line="276" w:lineRule="auto"/>
              <w:jc w:val="center"/>
              <w:rPr>
                <w:kern w:val="0"/>
                <w:sz w:val="21"/>
                <w:szCs w:val="21"/>
              </w:rPr>
            </w:pPr>
            <w:r>
              <w:rPr>
                <w:kern w:val="0"/>
                <w:sz w:val="21"/>
                <w:szCs w:val="21"/>
              </w:rPr>
              <w:t>3%</w:t>
            </w:r>
          </w:p>
        </w:tc>
        <w:tc>
          <w:tcPr>
            <w:tcW w:w="460" w:type="pct"/>
            <w:vAlign w:val="center"/>
          </w:tcPr>
          <w:p>
            <w:pPr>
              <w:snapToGrid w:val="0"/>
              <w:spacing w:line="276" w:lineRule="auto"/>
              <w:jc w:val="center"/>
              <w:rPr>
                <w:kern w:val="0"/>
                <w:sz w:val="21"/>
                <w:szCs w:val="21"/>
              </w:rPr>
            </w:pPr>
            <w:r>
              <w:rPr>
                <w:kern w:val="0"/>
                <w:sz w:val="21"/>
                <w:szCs w:val="21"/>
              </w:rPr>
              <w:t>5%</w:t>
            </w:r>
          </w:p>
        </w:tc>
        <w:tc>
          <w:tcPr>
            <w:tcW w:w="540" w:type="pct"/>
            <w:vAlign w:val="center"/>
          </w:tcPr>
          <w:p>
            <w:pPr>
              <w:snapToGrid w:val="0"/>
              <w:spacing w:line="276" w:lineRule="auto"/>
              <w:jc w:val="center"/>
              <w:rPr>
                <w:kern w:val="0"/>
                <w:sz w:val="21"/>
                <w:szCs w:val="21"/>
              </w:rPr>
            </w:pPr>
            <w:r>
              <w:rPr>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continue"/>
            <w:vAlign w:val="center"/>
          </w:tcPr>
          <w:p>
            <w:pPr>
              <w:snapToGrid w:val="0"/>
              <w:spacing w:line="276" w:lineRule="auto"/>
              <w:jc w:val="center"/>
              <w:rPr>
                <w:sz w:val="21"/>
                <w:szCs w:val="21"/>
              </w:rPr>
            </w:pPr>
          </w:p>
        </w:tc>
        <w:tc>
          <w:tcPr>
            <w:tcW w:w="601" w:type="pct"/>
            <w:vAlign w:val="center"/>
          </w:tcPr>
          <w:p>
            <w:pPr>
              <w:snapToGrid w:val="0"/>
              <w:spacing w:line="276" w:lineRule="auto"/>
              <w:jc w:val="center"/>
              <w:rPr>
                <w:spacing w:val="-4"/>
                <w:kern w:val="0"/>
                <w:sz w:val="21"/>
                <w:szCs w:val="21"/>
              </w:rPr>
            </w:pPr>
            <w:r>
              <w:rPr>
                <w:b/>
                <w:spacing w:val="-4"/>
                <w:kern w:val="0"/>
                <w:sz w:val="21"/>
                <w:szCs w:val="21"/>
              </w:rPr>
              <w:t>医疗废物收集处置体系覆盖率</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指城市纳入医疗废物收运管理范围（包括城市和农村地区），并由持有医疗废物经营许可证单位进行处置的医疗卫生机构占比。该指标用于促进提高医疗废物收集处置能力。</w:t>
            </w:r>
          </w:p>
        </w:tc>
        <w:tc>
          <w:tcPr>
            <w:tcW w:w="470" w:type="pct"/>
            <w:vAlign w:val="center"/>
          </w:tcPr>
          <w:p>
            <w:pPr>
              <w:snapToGrid w:val="0"/>
              <w:spacing w:line="276" w:lineRule="auto"/>
              <w:jc w:val="center"/>
              <w:rPr>
                <w:kern w:val="0"/>
                <w:sz w:val="21"/>
                <w:szCs w:val="21"/>
              </w:rPr>
            </w:pPr>
            <w:r>
              <w:rPr>
                <w:kern w:val="0"/>
                <w:sz w:val="21"/>
                <w:szCs w:val="21"/>
              </w:rPr>
              <w:t>100%</w:t>
            </w:r>
          </w:p>
        </w:tc>
        <w:tc>
          <w:tcPr>
            <w:tcW w:w="451" w:type="pct"/>
            <w:vAlign w:val="center"/>
          </w:tcPr>
          <w:p>
            <w:pPr>
              <w:snapToGrid w:val="0"/>
              <w:spacing w:line="276" w:lineRule="auto"/>
              <w:jc w:val="center"/>
              <w:rPr>
                <w:kern w:val="0"/>
                <w:sz w:val="21"/>
                <w:szCs w:val="21"/>
              </w:rPr>
            </w:pPr>
            <w:r>
              <w:rPr>
                <w:kern w:val="0"/>
                <w:sz w:val="21"/>
                <w:szCs w:val="21"/>
              </w:rPr>
              <w:t>100%</w:t>
            </w:r>
          </w:p>
        </w:tc>
        <w:tc>
          <w:tcPr>
            <w:tcW w:w="460" w:type="pct"/>
            <w:vAlign w:val="center"/>
          </w:tcPr>
          <w:p>
            <w:pPr>
              <w:snapToGrid w:val="0"/>
              <w:spacing w:line="276" w:lineRule="auto"/>
              <w:jc w:val="center"/>
              <w:rPr>
                <w:kern w:val="0"/>
                <w:sz w:val="21"/>
                <w:szCs w:val="21"/>
              </w:rPr>
            </w:pPr>
            <w:r>
              <w:rPr>
                <w:kern w:val="0"/>
                <w:sz w:val="21"/>
                <w:szCs w:val="21"/>
              </w:rPr>
              <w:t>持续保持</w:t>
            </w:r>
          </w:p>
        </w:tc>
        <w:tc>
          <w:tcPr>
            <w:tcW w:w="540" w:type="pct"/>
            <w:vAlign w:val="center"/>
          </w:tcPr>
          <w:p>
            <w:pPr>
              <w:snapToGrid w:val="0"/>
              <w:spacing w:line="276" w:lineRule="auto"/>
              <w:jc w:val="center"/>
              <w:rPr>
                <w:kern w:val="0"/>
                <w:sz w:val="21"/>
                <w:szCs w:val="21"/>
              </w:rPr>
            </w:pPr>
            <w:r>
              <w:rPr>
                <w:kern w:val="0"/>
                <w:sz w:val="21"/>
                <w:szCs w:val="21"/>
              </w:rPr>
              <w:t>市卫生健康局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Align w:val="center"/>
          </w:tcPr>
          <w:p>
            <w:pPr>
              <w:snapToGrid w:val="0"/>
              <w:spacing w:line="276" w:lineRule="auto"/>
              <w:jc w:val="center"/>
              <w:rPr>
                <w:sz w:val="21"/>
                <w:szCs w:val="21"/>
              </w:rPr>
            </w:pPr>
            <w:r>
              <w:rPr>
                <w:sz w:val="21"/>
                <w:szCs w:val="21"/>
              </w:rPr>
              <w:t>一般工业固体废物贮存处置</w:t>
            </w:r>
          </w:p>
        </w:tc>
        <w:tc>
          <w:tcPr>
            <w:tcW w:w="601" w:type="pct"/>
            <w:vAlign w:val="center"/>
          </w:tcPr>
          <w:p>
            <w:pPr>
              <w:snapToGrid w:val="0"/>
              <w:spacing w:line="276" w:lineRule="auto"/>
              <w:jc w:val="center"/>
              <w:rPr>
                <w:spacing w:val="-4"/>
                <w:kern w:val="0"/>
                <w:sz w:val="21"/>
                <w:szCs w:val="21"/>
              </w:rPr>
            </w:pPr>
            <w:r>
              <w:rPr>
                <w:rFonts w:hint="eastAsia"/>
                <w:b/>
                <w:bCs/>
                <w:kern w:val="0"/>
                <w:sz w:val="21"/>
                <w:szCs w:val="21"/>
              </w:rPr>
              <w:t>一般工业固体废物贮存处置量下降幅度</w:t>
            </w:r>
            <w:r>
              <w:rPr>
                <w:rFonts w:hint="eastAsia"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指当年一般工业固体废物贮存处置量与基准年相比下降的幅度。该指标用于促进减少一般工业固体废物贮存处置量。</w:t>
            </w:r>
          </w:p>
        </w:tc>
        <w:tc>
          <w:tcPr>
            <w:tcW w:w="470" w:type="pct"/>
            <w:vAlign w:val="center"/>
          </w:tcPr>
          <w:p>
            <w:pPr>
              <w:snapToGrid w:val="0"/>
              <w:spacing w:line="276" w:lineRule="auto"/>
              <w:jc w:val="center"/>
              <w:rPr>
                <w:kern w:val="0"/>
                <w:sz w:val="21"/>
                <w:szCs w:val="21"/>
              </w:rPr>
            </w:pPr>
            <w:r>
              <w:rPr>
                <w:kern w:val="0"/>
                <w:sz w:val="21"/>
                <w:szCs w:val="21"/>
              </w:rPr>
              <w:t>12.99</w:t>
            </w:r>
            <w:r>
              <w:rPr>
                <w:rFonts w:hint="eastAsia"/>
                <w:kern w:val="0"/>
                <w:sz w:val="21"/>
                <w:szCs w:val="21"/>
              </w:rPr>
              <w:t>万吨</w:t>
            </w:r>
          </w:p>
        </w:tc>
        <w:tc>
          <w:tcPr>
            <w:tcW w:w="451" w:type="pct"/>
            <w:vAlign w:val="center"/>
          </w:tcPr>
          <w:p>
            <w:pPr>
              <w:snapToGrid w:val="0"/>
              <w:spacing w:line="276" w:lineRule="auto"/>
              <w:jc w:val="center"/>
              <w:rPr>
                <w:kern w:val="0"/>
                <w:sz w:val="21"/>
                <w:szCs w:val="21"/>
              </w:rPr>
            </w:pPr>
            <w:r>
              <w:rPr>
                <w:kern w:val="0"/>
                <w:sz w:val="21"/>
                <w:szCs w:val="21"/>
              </w:rPr>
              <w:t>3%</w:t>
            </w:r>
          </w:p>
        </w:tc>
        <w:tc>
          <w:tcPr>
            <w:tcW w:w="460" w:type="pct"/>
            <w:vAlign w:val="center"/>
          </w:tcPr>
          <w:p>
            <w:pPr>
              <w:snapToGrid w:val="0"/>
              <w:spacing w:line="276" w:lineRule="auto"/>
              <w:jc w:val="center"/>
              <w:rPr>
                <w:kern w:val="0"/>
                <w:sz w:val="21"/>
                <w:szCs w:val="21"/>
              </w:rPr>
            </w:pPr>
            <w:r>
              <w:rPr>
                <w:kern w:val="0"/>
                <w:sz w:val="21"/>
                <w:szCs w:val="21"/>
              </w:rPr>
              <w:t>5%</w:t>
            </w:r>
          </w:p>
        </w:tc>
        <w:tc>
          <w:tcPr>
            <w:tcW w:w="540" w:type="pct"/>
            <w:vAlign w:val="center"/>
          </w:tcPr>
          <w:p>
            <w:pPr>
              <w:snapToGrid w:val="0"/>
              <w:spacing w:line="276" w:lineRule="auto"/>
              <w:jc w:val="center"/>
              <w:rPr>
                <w:kern w:val="0"/>
                <w:sz w:val="21"/>
                <w:szCs w:val="21"/>
              </w:rPr>
            </w:pPr>
            <w:r>
              <w:rPr>
                <w:kern w:val="0"/>
                <w:sz w:val="21"/>
                <w:szCs w:val="21"/>
              </w:rPr>
              <w:t>市生态环境局、市工业和信息化局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restart"/>
            <w:vAlign w:val="center"/>
          </w:tcPr>
          <w:p>
            <w:pPr>
              <w:snapToGrid w:val="0"/>
              <w:spacing w:line="276" w:lineRule="auto"/>
              <w:jc w:val="center"/>
              <w:rPr>
                <w:sz w:val="21"/>
                <w:szCs w:val="21"/>
              </w:rPr>
            </w:pPr>
            <w:r>
              <w:rPr>
                <w:sz w:val="21"/>
                <w:szCs w:val="21"/>
              </w:rPr>
              <w:t>生活领域固体废物处置</w:t>
            </w:r>
          </w:p>
        </w:tc>
        <w:tc>
          <w:tcPr>
            <w:tcW w:w="601" w:type="pct"/>
            <w:vAlign w:val="center"/>
          </w:tcPr>
          <w:p>
            <w:pPr>
              <w:snapToGrid w:val="0"/>
              <w:spacing w:line="276" w:lineRule="auto"/>
              <w:jc w:val="center"/>
              <w:rPr>
                <w:b/>
                <w:spacing w:val="-4"/>
                <w:kern w:val="0"/>
                <w:sz w:val="21"/>
                <w:szCs w:val="21"/>
              </w:rPr>
            </w:pPr>
            <w:r>
              <w:rPr>
                <w:b/>
                <w:spacing w:val="-4"/>
                <w:kern w:val="0"/>
                <w:sz w:val="21"/>
                <w:szCs w:val="21"/>
              </w:rPr>
              <w:t>生活垃圾焚烧处理能力占比</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城市全市域（包括城市和农村）范围内生活垃圾焚烧设施无害化处理能力占全部生活垃圾无害化处理能力的比例。该指标用于促进发展以焚烧为主的生活垃圾处理方式，推动有条件的城市实现原生生活垃圾“零填埋”。</w:t>
            </w:r>
          </w:p>
        </w:tc>
        <w:tc>
          <w:tcPr>
            <w:tcW w:w="470" w:type="pct"/>
            <w:vAlign w:val="center"/>
          </w:tcPr>
          <w:p>
            <w:pPr>
              <w:snapToGrid w:val="0"/>
              <w:spacing w:line="276" w:lineRule="auto"/>
              <w:jc w:val="center"/>
              <w:rPr>
                <w:kern w:val="0"/>
                <w:sz w:val="21"/>
                <w:szCs w:val="21"/>
              </w:rPr>
            </w:pPr>
            <w:r>
              <w:rPr>
                <w:kern w:val="0"/>
                <w:sz w:val="21"/>
                <w:szCs w:val="21"/>
              </w:rPr>
              <w:t>81.05%</w:t>
            </w:r>
          </w:p>
        </w:tc>
        <w:tc>
          <w:tcPr>
            <w:tcW w:w="451" w:type="pct"/>
            <w:vAlign w:val="center"/>
          </w:tcPr>
          <w:p>
            <w:pPr>
              <w:snapToGrid w:val="0"/>
              <w:spacing w:line="276" w:lineRule="auto"/>
              <w:jc w:val="center"/>
              <w:rPr>
                <w:kern w:val="0"/>
                <w:sz w:val="21"/>
                <w:szCs w:val="21"/>
              </w:rPr>
            </w:pPr>
            <w:r>
              <w:rPr>
                <w:kern w:val="0"/>
                <w:sz w:val="21"/>
                <w:szCs w:val="21"/>
              </w:rPr>
              <w:t>维持现状</w:t>
            </w:r>
          </w:p>
        </w:tc>
        <w:tc>
          <w:tcPr>
            <w:tcW w:w="460" w:type="pct"/>
            <w:vAlign w:val="center"/>
          </w:tcPr>
          <w:p>
            <w:pPr>
              <w:snapToGrid w:val="0"/>
              <w:spacing w:line="276" w:lineRule="auto"/>
              <w:jc w:val="center"/>
              <w:rPr>
                <w:kern w:val="0"/>
                <w:sz w:val="21"/>
                <w:szCs w:val="21"/>
              </w:rPr>
            </w:pPr>
            <w:r>
              <w:rPr>
                <w:kern w:val="0"/>
                <w:sz w:val="21"/>
                <w:szCs w:val="21"/>
              </w:rPr>
              <w:t>维持现状</w:t>
            </w:r>
          </w:p>
        </w:tc>
        <w:tc>
          <w:tcPr>
            <w:tcW w:w="540" w:type="pct"/>
            <w:vAlign w:val="center"/>
          </w:tcPr>
          <w:p>
            <w:pPr>
              <w:snapToGrid w:val="0"/>
              <w:spacing w:line="276" w:lineRule="auto"/>
              <w:jc w:val="center"/>
              <w:rPr>
                <w:kern w:val="0"/>
                <w:sz w:val="21"/>
                <w:szCs w:val="21"/>
              </w:rPr>
            </w:pPr>
            <w:r>
              <w:rPr>
                <w:kern w:val="0"/>
                <w:sz w:val="21"/>
                <w:szCs w:val="21"/>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continue"/>
            <w:vAlign w:val="center"/>
          </w:tcPr>
          <w:p>
            <w:pPr>
              <w:snapToGrid w:val="0"/>
              <w:spacing w:line="276" w:lineRule="auto"/>
              <w:jc w:val="center"/>
              <w:rPr>
                <w:sz w:val="21"/>
                <w:szCs w:val="21"/>
              </w:rPr>
            </w:pPr>
          </w:p>
        </w:tc>
        <w:tc>
          <w:tcPr>
            <w:tcW w:w="601" w:type="pct"/>
            <w:vAlign w:val="center"/>
          </w:tcPr>
          <w:p>
            <w:pPr>
              <w:snapToGrid w:val="0"/>
              <w:spacing w:line="276" w:lineRule="auto"/>
              <w:jc w:val="center"/>
              <w:rPr>
                <w:b/>
                <w:spacing w:val="-4"/>
                <w:kern w:val="0"/>
                <w:sz w:val="21"/>
                <w:szCs w:val="21"/>
              </w:rPr>
            </w:pPr>
            <w:r>
              <w:rPr>
                <w:b/>
                <w:spacing w:val="-4"/>
                <w:kern w:val="0"/>
                <w:sz w:val="21"/>
                <w:szCs w:val="21"/>
              </w:rPr>
              <w:t>城镇污水污泥无害化处置率</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指无害化处置的城镇污水污泥量与城镇污水污泥总产生量的比率。该指标用于促进城镇污水污泥处理处置设施建设，提升无害化处置水平。</w:t>
            </w:r>
          </w:p>
        </w:tc>
        <w:tc>
          <w:tcPr>
            <w:tcW w:w="470" w:type="pct"/>
            <w:vAlign w:val="center"/>
          </w:tcPr>
          <w:p>
            <w:pPr>
              <w:snapToGrid w:val="0"/>
              <w:spacing w:line="276" w:lineRule="auto"/>
              <w:jc w:val="center"/>
              <w:rPr>
                <w:kern w:val="0"/>
                <w:sz w:val="21"/>
                <w:szCs w:val="21"/>
              </w:rPr>
            </w:pPr>
            <w:r>
              <w:rPr>
                <w:kern w:val="0"/>
                <w:sz w:val="21"/>
                <w:szCs w:val="21"/>
              </w:rPr>
              <w:t>100%</w:t>
            </w:r>
          </w:p>
        </w:tc>
        <w:tc>
          <w:tcPr>
            <w:tcW w:w="451" w:type="pct"/>
            <w:vAlign w:val="center"/>
          </w:tcPr>
          <w:p>
            <w:pPr>
              <w:snapToGrid w:val="0"/>
              <w:spacing w:line="276" w:lineRule="auto"/>
              <w:jc w:val="center"/>
              <w:rPr>
                <w:kern w:val="0"/>
                <w:sz w:val="21"/>
                <w:szCs w:val="21"/>
              </w:rPr>
            </w:pPr>
            <w:r>
              <w:rPr>
                <w:kern w:val="0"/>
                <w:sz w:val="21"/>
                <w:szCs w:val="21"/>
              </w:rPr>
              <w:t>100%</w:t>
            </w:r>
          </w:p>
        </w:tc>
        <w:tc>
          <w:tcPr>
            <w:tcW w:w="460" w:type="pct"/>
            <w:vAlign w:val="center"/>
          </w:tcPr>
          <w:p>
            <w:pPr>
              <w:snapToGrid w:val="0"/>
              <w:spacing w:line="276" w:lineRule="auto"/>
              <w:jc w:val="center"/>
              <w:rPr>
                <w:kern w:val="0"/>
                <w:sz w:val="21"/>
                <w:szCs w:val="21"/>
              </w:rPr>
            </w:pPr>
            <w:r>
              <w:rPr>
                <w:kern w:val="0"/>
                <w:sz w:val="21"/>
                <w:szCs w:val="21"/>
              </w:rPr>
              <w:t>100%</w:t>
            </w:r>
          </w:p>
        </w:tc>
        <w:tc>
          <w:tcPr>
            <w:tcW w:w="540" w:type="pct"/>
            <w:vAlign w:val="center"/>
          </w:tcPr>
          <w:p>
            <w:pPr>
              <w:snapToGrid w:val="0"/>
              <w:spacing w:line="276" w:lineRule="auto"/>
              <w:jc w:val="center"/>
              <w:rPr>
                <w:kern w:val="0"/>
                <w:sz w:val="21"/>
                <w:szCs w:val="21"/>
              </w:rPr>
            </w:pPr>
            <w:r>
              <w:rPr>
                <w:kern w:val="0"/>
                <w:sz w:val="21"/>
                <w:szCs w:val="21"/>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restart"/>
            <w:vAlign w:val="center"/>
          </w:tcPr>
          <w:p>
            <w:pPr>
              <w:snapToGrid w:val="0"/>
              <w:spacing w:line="276" w:lineRule="auto"/>
              <w:jc w:val="center"/>
              <w:rPr>
                <w:b/>
                <w:bCs/>
                <w:kern w:val="0"/>
                <w:sz w:val="21"/>
                <w:szCs w:val="21"/>
              </w:rPr>
            </w:pPr>
            <w:r>
              <w:rPr>
                <w:b/>
                <w:bCs/>
                <w:kern w:val="0"/>
                <w:sz w:val="21"/>
                <w:szCs w:val="21"/>
              </w:rPr>
              <w:t>保障能力</w:t>
            </w:r>
          </w:p>
        </w:tc>
        <w:tc>
          <w:tcPr>
            <w:tcW w:w="285" w:type="pct"/>
            <w:vMerge w:val="restart"/>
            <w:vAlign w:val="center"/>
          </w:tcPr>
          <w:p>
            <w:pPr>
              <w:snapToGrid w:val="0"/>
              <w:spacing w:line="276" w:lineRule="auto"/>
              <w:jc w:val="center"/>
              <w:rPr>
                <w:sz w:val="21"/>
                <w:szCs w:val="21"/>
              </w:rPr>
            </w:pPr>
            <w:r>
              <w:rPr>
                <w:sz w:val="21"/>
                <w:szCs w:val="21"/>
              </w:rPr>
              <w:t>制度体系建设</w:t>
            </w:r>
          </w:p>
        </w:tc>
        <w:tc>
          <w:tcPr>
            <w:tcW w:w="601" w:type="pct"/>
            <w:vAlign w:val="center"/>
          </w:tcPr>
          <w:p>
            <w:pPr>
              <w:snapToGrid w:val="0"/>
              <w:spacing w:line="276" w:lineRule="auto"/>
              <w:jc w:val="center"/>
              <w:rPr>
                <w:b/>
                <w:sz w:val="21"/>
                <w:szCs w:val="21"/>
              </w:rPr>
            </w:pPr>
            <w:r>
              <w:rPr>
                <w:rFonts w:hint="eastAsia"/>
                <w:b/>
                <w:sz w:val="21"/>
                <w:szCs w:val="21"/>
              </w:rPr>
              <w:t>“</w:t>
            </w:r>
            <w:r>
              <w:rPr>
                <w:b/>
                <w:sz w:val="21"/>
                <w:szCs w:val="21"/>
              </w:rPr>
              <w:t>无废城市</w:t>
            </w:r>
            <w:r>
              <w:rPr>
                <w:rFonts w:hint="eastAsia"/>
                <w:b/>
                <w:sz w:val="21"/>
                <w:szCs w:val="21"/>
              </w:rPr>
              <w:t>”</w:t>
            </w:r>
            <w:r>
              <w:rPr>
                <w:b/>
                <w:sz w:val="21"/>
                <w:szCs w:val="21"/>
              </w:rPr>
              <w:t>建设地方性法规、政策性文件及有关规划制定</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指城市涉及固体废物减量化、资源化、无害化的地方性法规、政策性文件、有关规划出台情况。该指标用于促进各地制定</w:t>
            </w:r>
            <w:r>
              <w:rPr>
                <w:rFonts w:hint="eastAsia"/>
                <w:kern w:val="0"/>
                <w:sz w:val="21"/>
                <w:szCs w:val="21"/>
              </w:rPr>
              <w:t>“</w:t>
            </w:r>
            <w:r>
              <w:rPr>
                <w:kern w:val="0"/>
                <w:sz w:val="21"/>
                <w:szCs w:val="21"/>
              </w:rPr>
              <w:t>无废城市</w:t>
            </w:r>
            <w:r>
              <w:rPr>
                <w:rFonts w:hint="eastAsia"/>
                <w:kern w:val="0"/>
                <w:sz w:val="21"/>
                <w:szCs w:val="21"/>
              </w:rPr>
              <w:t>”</w:t>
            </w:r>
            <w:r>
              <w:rPr>
                <w:kern w:val="0"/>
                <w:sz w:val="21"/>
                <w:szCs w:val="21"/>
              </w:rPr>
              <w:t>建设相关的地方性法规或政策性文件，推进相关工作。</w:t>
            </w:r>
          </w:p>
        </w:tc>
        <w:tc>
          <w:tcPr>
            <w:tcW w:w="470" w:type="pct"/>
            <w:vAlign w:val="center"/>
          </w:tcPr>
          <w:p>
            <w:pPr>
              <w:snapToGrid w:val="0"/>
              <w:spacing w:line="276" w:lineRule="auto"/>
              <w:jc w:val="center"/>
              <w:rPr>
                <w:kern w:val="0"/>
                <w:sz w:val="21"/>
                <w:szCs w:val="21"/>
              </w:rPr>
            </w:pPr>
            <w:r>
              <w:rPr>
                <w:kern w:val="0"/>
                <w:sz w:val="21"/>
                <w:szCs w:val="21"/>
              </w:rPr>
              <w:t>/</w:t>
            </w:r>
          </w:p>
        </w:tc>
        <w:tc>
          <w:tcPr>
            <w:tcW w:w="451" w:type="pct"/>
            <w:vAlign w:val="center"/>
          </w:tcPr>
          <w:p>
            <w:pPr>
              <w:snapToGrid w:val="0"/>
              <w:spacing w:line="276" w:lineRule="auto"/>
              <w:jc w:val="center"/>
              <w:rPr>
                <w:kern w:val="0"/>
                <w:sz w:val="21"/>
                <w:szCs w:val="21"/>
              </w:rPr>
            </w:pPr>
            <w:r>
              <w:rPr>
                <w:kern w:val="0"/>
                <w:sz w:val="21"/>
                <w:szCs w:val="21"/>
              </w:rPr>
              <w:t>≥10项</w:t>
            </w:r>
          </w:p>
        </w:tc>
        <w:tc>
          <w:tcPr>
            <w:tcW w:w="460" w:type="pct"/>
            <w:vAlign w:val="center"/>
          </w:tcPr>
          <w:p>
            <w:pPr>
              <w:snapToGrid w:val="0"/>
              <w:spacing w:line="276" w:lineRule="auto"/>
              <w:jc w:val="center"/>
              <w:rPr>
                <w:kern w:val="0"/>
                <w:sz w:val="21"/>
                <w:szCs w:val="21"/>
              </w:rPr>
            </w:pPr>
            <w:r>
              <w:rPr>
                <w:kern w:val="0"/>
                <w:sz w:val="21"/>
                <w:szCs w:val="21"/>
              </w:rPr>
              <w:t>≥15项</w:t>
            </w:r>
          </w:p>
        </w:tc>
        <w:tc>
          <w:tcPr>
            <w:tcW w:w="540" w:type="pct"/>
            <w:vAlign w:val="center"/>
          </w:tcPr>
          <w:p>
            <w:pPr>
              <w:snapToGrid w:val="0"/>
              <w:spacing w:line="276" w:lineRule="auto"/>
              <w:jc w:val="center"/>
              <w:rPr>
                <w:kern w:val="0"/>
                <w:sz w:val="21"/>
                <w:szCs w:val="21"/>
              </w:rPr>
            </w:pPr>
            <w:r>
              <w:rPr>
                <w:kern w:val="0"/>
                <w:sz w:val="21"/>
                <w:szCs w:val="21"/>
              </w:rPr>
              <w:t>市无废办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continue"/>
            <w:vAlign w:val="center"/>
          </w:tcPr>
          <w:p>
            <w:pPr>
              <w:snapToGrid w:val="0"/>
              <w:spacing w:line="276" w:lineRule="auto"/>
              <w:jc w:val="center"/>
              <w:rPr>
                <w:sz w:val="21"/>
                <w:szCs w:val="21"/>
              </w:rPr>
            </w:pPr>
          </w:p>
        </w:tc>
        <w:tc>
          <w:tcPr>
            <w:tcW w:w="601" w:type="pct"/>
            <w:vAlign w:val="center"/>
          </w:tcPr>
          <w:p>
            <w:pPr>
              <w:snapToGrid w:val="0"/>
              <w:spacing w:line="276" w:lineRule="auto"/>
              <w:jc w:val="center"/>
              <w:rPr>
                <w:b/>
                <w:kern w:val="0"/>
                <w:sz w:val="21"/>
                <w:szCs w:val="21"/>
              </w:rPr>
            </w:pPr>
            <w:r>
              <w:rPr>
                <w:rFonts w:hint="eastAsia"/>
                <w:b/>
                <w:kern w:val="0"/>
                <w:sz w:val="21"/>
                <w:szCs w:val="21"/>
              </w:rPr>
              <w:t>“</w:t>
            </w:r>
            <w:r>
              <w:rPr>
                <w:b/>
                <w:kern w:val="0"/>
                <w:sz w:val="21"/>
                <w:szCs w:val="21"/>
              </w:rPr>
              <w:t>无废建设</w:t>
            </w:r>
            <w:r>
              <w:rPr>
                <w:rFonts w:hint="eastAsia"/>
                <w:b/>
                <w:kern w:val="0"/>
                <w:sz w:val="21"/>
                <w:szCs w:val="21"/>
              </w:rPr>
              <w:t>”</w:t>
            </w:r>
            <w:r>
              <w:rPr>
                <w:b/>
                <w:kern w:val="0"/>
                <w:sz w:val="21"/>
                <w:szCs w:val="21"/>
              </w:rPr>
              <w:t>协调机制</w:t>
            </w:r>
            <w:r>
              <w:rPr>
                <w:rFonts w:ascii="Segoe UI Symbol" w:hAnsi="Segoe UI Symbol" w:cs="Segoe UI Symbol"/>
                <w:b/>
                <w:bCs/>
                <w:kern w:val="0"/>
                <w:sz w:val="21"/>
                <w:szCs w:val="21"/>
              </w:rPr>
              <w:t>★</w:t>
            </w:r>
          </w:p>
        </w:tc>
        <w:tc>
          <w:tcPr>
            <w:tcW w:w="1783" w:type="pct"/>
            <w:vAlign w:val="center"/>
          </w:tcPr>
          <w:p>
            <w:pPr>
              <w:widowControl/>
              <w:snapToGrid w:val="0"/>
              <w:spacing w:line="276" w:lineRule="auto"/>
              <w:textAlignment w:val="center"/>
              <w:rPr>
                <w:bCs/>
                <w:kern w:val="0"/>
                <w:sz w:val="21"/>
                <w:szCs w:val="21"/>
              </w:rPr>
            </w:pPr>
            <w:r>
              <w:rPr>
                <w:bCs/>
                <w:kern w:val="0"/>
                <w:sz w:val="21"/>
                <w:szCs w:val="21"/>
              </w:rPr>
              <w:t>指市委市政府牵头组织成立、市委市政府主要领导同志负责，生态环境、发展改革、经信、住建、农业、商务等相关部门共同参与的组织协调机制，以及工作专班、协作机制建设情况。该指标用于促进各地形成</w:t>
            </w:r>
            <w:r>
              <w:rPr>
                <w:rFonts w:hint="eastAsia"/>
                <w:kern w:val="0"/>
                <w:sz w:val="21"/>
                <w:szCs w:val="21"/>
              </w:rPr>
              <w:t>“</w:t>
            </w:r>
            <w:r>
              <w:rPr>
                <w:kern w:val="0"/>
                <w:sz w:val="21"/>
                <w:szCs w:val="21"/>
              </w:rPr>
              <w:t>无废城市</w:t>
            </w:r>
            <w:r>
              <w:rPr>
                <w:rFonts w:hint="eastAsia"/>
                <w:kern w:val="0"/>
                <w:sz w:val="21"/>
                <w:szCs w:val="21"/>
              </w:rPr>
              <w:t>”</w:t>
            </w:r>
            <w:r>
              <w:rPr>
                <w:bCs/>
                <w:kern w:val="0"/>
                <w:sz w:val="21"/>
                <w:szCs w:val="21"/>
              </w:rPr>
              <w:t>建设的有效工作机制。</w:t>
            </w:r>
          </w:p>
        </w:tc>
        <w:tc>
          <w:tcPr>
            <w:tcW w:w="470" w:type="pct"/>
            <w:vAlign w:val="center"/>
          </w:tcPr>
          <w:p>
            <w:pPr>
              <w:snapToGrid w:val="0"/>
              <w:spacing w:line="276" w:lineRule="auto"/>
              <w:jc w:val="center"/>
              <w:rPr>
                <w:kern w:val="0"/>
                <w:sz w:val="21"/>
                <w:szCs w:val="21"/>
              </w:rPr>
            </w:pPr>
            <w:r>
              <w:rPr>
                <w:kern w:val="0"/>
                <w:sz w:val="21"/>
                <w:szCs w:val="21"/>
              </w:rPr>
              <w:t>/</w:t>
            </w:r>
          </w:p>
        </w:tc>
        <w:tc>
          <w:tcPr>
            <w:tcW w:w="451" w:type="pct"/>
            <w:vAlign w:val="center"/>
          </w:tcPr>
          <w:p>
            <w:pPr>
              <w:snapToGrid w:val="0"/>
              <w:spacing w:line="276" w:lineRule="auto"/>
              <w:jc w:val="center"/>
              <w:rPr>
                <w:kern w:val="0"/>
                <w:sz w:val="21"/>
                <w:szCs w:val="21"/>
              </w:rPr>
            </w:pPr>
            <w:r>
              <w:rPr>
                <w:kern w:val="0"/>
                <w:sz w:val="21"/>
                <w:szCs w:val="21"/>
              </w:rPr>
              <w:t>印发协调</w:t>
            </w:r>
          </w:p>
          <w:p>
            <w:pPr>
              <w:snapToGrid w:val="0"/>
              <w:spacing w:line="276" w:lineRule="auto"/>
              <w:jc w:val="center"/>
              <w:rPr>
                <w:kern w:val="0"/>
                <w:sz w:val="21"/>
                <w:szCs w:val="21"/>
              </w:rPr>
            </w:pPr>
            <w:r>
              <w:rPr>
                <w:kern w:val="0"/>
                <w:sz w:val="21"/>
                <w:szCs w:val="21"/>
              </w:rPr>
              <w:t>机制</w:t>
            </w:r>
          </w:p>
        </w:tc>
        <w:tc>
          <w:tcPr>
            <w:tcW w:w="460" w:type="pct"/>
            <w:vAlign w:val="center"/>
          </w:tcPr>
          <w:p>
            <w:pPr>
              <w:snapToGrid w:val="0"/>
              <w:spacing w:line="276" w:lineRule="auto"/>
              <w:jc w:val="center"/>
              <w:rPr>
                <w:kern w:val="0"/>
                <w:sz w:val="21"/>
                <w:szCs w:val="21"/>
              </w:rPr>
            </w:pPr>
            <w:r>
              <w:rPr>
                <w:kern w:val="0"/>
                <w:sz w:val="21"/>
                <w:szCs w:val="21"/>
              </w:rPr>
              <w:t>完善协调</w:t>
            </w:r>
          </w:p>
          <w:p>
            <w:pPr>
              <w:snapToGrid w:val="0"/>
              <w:spacing w:line="276" w:lineRule="auto"/>
              <w:jc w:val="center"/>
              <w:rPr>
                <w:kern w:val="0"/>
                <w:sz w:val="21"/>
                <w:szCs w:val="21"/>
              </w:rPr>
            </w:pPr>
            <w:r>
              <w:rPr>
                <w:kern w:val="0"/>
                <w:sz w:val="21"/>
                <w:szCs w:val="21"/>
              </w:rPr>
              <w:t>机制</w:t>
            </w:r>
          </w:p>
        </w:tc>
        <w:tc>
          <w:tcPr>
            <w:tcW w:w="540" w:type="pct"/>
            <w:vAlign w:val="center"/>
          </w:tcPr>
          <w:p>
            <w:pPr>
              <w:snapToGrid w:val="0"/>
              <w:spacing w:line="276" w:lineRule="auto"/>
              <w:jc w:val="center"/>
              <w:rPr>
                <w:kern w:val="0"/>
                <w:sz w:val="21"/>
                <w:szCs w:val="21"/>
              </w:rPr>
            </w:pPr>
            <w:r>
              <w:rPr>
                <w:kern w:val="0"/>
                <w:sz w:val="21"/>
                <w:szCs w:val="21"/>
              </w:rPr>
              <w:t>市无废办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177"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Merge w:val="continue"/>
            <w:vAlign w:val="center"/>
          </w:tcPr>
          <w:p>
            <w:pPr>
              <w:snapToGrid w:val="0"/>
              <w:spacing w:line="276" w:lineRule="auto"/>
              <w:jc w:val="center"/>
              <w:rPr>
                <w:sz w:val="21"/>
                <w:szCs w:val="21"/>
              </w:rPr>
            </w:pPr>
          </w:p>
        </w:tc>
        <w:tc>
          <w:tcPr>
            <w:tcW w:w="601" w:type="pct"/>
            <w:vAlign w:val="center"/>
          </w:tcPr>
          <w:p>
            <w:pPr>
              <w:snapToGrid w:val="0"/>
              <w:spacing w:line="276" w:lineRule="auto"/>
              <w:jc w:val="center"/>
              <w:rPr>
                <w:kern w:val="0"/>
                <w:sz w:val="21"/>
                <w:szCs w:val="21"/>
              </w:rPr>
            </w:pPr>
            <w:r>
              <w:rPr>
                <w:rFonts w:hint="eastAsia"/>
                <w:kern w:val="0"/>
                <w:sz w:val="21"/>
                <w:szCs w:val="21"/>
              </w:rPr>
              <w:t>“无废城市”建设成效纳入生态环境保护责任考核情况</w:t>
            </w:r>
          </w:p>
        </w:tc>
        <w:tc>
          <w:tcPr>
            <w:tcW w:w="1783" w:type="pct"/>
            <w:vAlign w:val="center"/>
          </w:tcPr>
          <w:p>
            <w:pPr>
              <w:snapToGrid w:val="0"/>
              <w:spacing w:line="276" w:lineRule="auto"/>
              <w:rPr>
                <w:kern w:val="0"/>
                <w:sz w:val="21"/>
                <w:szCs w:val="21"/>
              </w:rPr>
            </w:pPr>
            <w:r>
              <w:rPr>
                <w:kern w:val="0"/>
                <w:sz w:val="21"/>
                <w:szCs w:val="21"/>
              </w:rPr>
              <w:t>指将</w:t>
            </w:r>
            <w:r>
              <w:rPr>
                <w:rFonts w:hint="eastAsia"/>
                <w:kern w:val="0"/>
                <w:sz w:val="21"/>
                <w:szCs w:val="21"/>
              </w:rPr>
              <w:t>“</w:t>
            </w:r>
            <w:r>
              <w:rPr>
                <w:kern w:val="0"/>
                <w:sz w:val="21"/>
                <w:szCs w:val="21"/>
              </w:rPr>
              <w:t>无废城市</w:t>
            </w:r>
            <w:r>
              <w:rPr>
                <w:rFonts w:hint="eastAsia"/>
                <w:kern w:val="0"/>
                <w:sz w:val="21"/>
                <w:szCs w:val="21"/>
              </w:rPr>
              <w:t>”</w:t>
            </w:r>
            <w:r>
              <w:rPr>
                <w:kern w:val="0"/>
                <w:sz w:val="21"/>
                <w:szCs w:val="21"/>
              </w:rPr>
              <w:t>建设重要指标及成效纳入各级政府及其组成部门</w:t>
            </w:r>
            <w:r>
              <w:rPr>
                <w:rFonts w:hint="eastAsia"/>
                <w:kern w:val="0"/>
                <w:sz w:val="21"/>
                <w:szCs w:val="21"/>
              </w:rPr>
              <w:t>的生态环境保护责任考核</w:t>
            </w:r>
            <w:r>
              <w:rPr>
                <w:kern w:val="0"/>
                <w:sz w:val="21"/>
                <w:szCs w:val="21"/>
              </w:rPr>
              <w:t>。该指标用于促进各地“无废城市”建设相关部门持续高效开展工作。</w:t>
            </w:r>
          </w:p>
        </w:tc>
        <w:tc>
          <w:tcPr>
            <w:tcW w:w="470" w:type="pct"/>
            <w:vAlign w:val="center"/>
          </w:tcPr>
          <w:p>
            <w:pPr>
              <w:snapToGrid w:val="0"/>
              <w:spacing w:line="276" w:lineRule="auto"/>
              <w:jc w:val="center"/>
              <w:rPr>
                <w:kern w:val="0"/>
                <w:sz w:val="21"/>
                <w:szCs w:val="21"/>
              </w:rPr>
            </w:pPr>
            <w:r>
              <w:rPr>
                <w:kern w:val="0"/>
                <w:sz w:val="21"/>
                <w:szCs w:val="21"/>
              </w:rPr>
              <w:t>/</w:t>
            </w:r>
          </w:p>
        </w:tc>
        <w:tc>
          <w:tcPr>
            <w:tcW w:w="451" w:type="pct"/>
            <w:vAlign w:val="center"/>
          </w:tcPr>
          <w:p>
            <w:pPr>
              <w:snapToGrid w:val="0"/>
              <w:spacing w:line="276" w:lineRule="auto"/>
              <w:jc w:val="center"/>
              <w:rPr>
                <w:kern w:val="0"/>
                <w:sz w:val="21"/>
                <w:szCs w:val="21"/>
              </w:rPr>
            </w:pPr>
            <w:r>
              <w:rPr>
                <w:kern w:val="0"/>
                <w:sz w:val="21"/>
                <w:szCs w:val="21"/>
              </w:rPr>
              <w:t>纳入</w:t>
            </w:r>
            <w:r>
              <w:rPr>
                <w:rFonts w:hint="eastAsia"/>
                <w:kern w:val="0"/>
                <w:sz w:val="21"/>
                <w:szCs w:val="21"/>
              </w:rPr>
              <w:t>生态环境保护责任考核</w:t>
            </w:r>
          </w:p>
        </w:tc>
        <w:tc>
          <w:tcPr>
            <w:tcW w:w="460" w:type="pct"/>
            <w:vAlign w:val="center"/>
          </w:tcPr>
          <w:p>
            <w:pPr>
              <w:snapToGrid w:val="0"/>
              <w:spacing w:line="276" w:lineRule="auto"/>
              <w:jc w:val="center"/>
              <w:rPr>
                <w:kern w:val="0"/>
                <w:sz w:val="21"/>
                <w:szCs w:val="21"/>
              </w:rPr>
            </w:pPr>
            <w:r>
              <w:rPr>
                <w:kern w:val="0"/>
                <w:sz w:val="21"/>
                <w:szCs w:val="21"/>
              </w:rPr>
              <w:t>纳入</w:t>
            </w:r>
            <w:r>
              <w:rPr>
                <w:rFonts w:hint="eastAsia"/>
                <w:kern w:val="0"/>
                <w:sz w:val="21"/>
                <w:szCs w:val="21"/>
              </w:rPr>
              <w:t>生态环境保护责任考核</w:t>
            </w:r>
          </w:p>
        </w:tc>
        <w:tc>
          <w:tcPr>
            <w:tcW w:w="540" w:type="pct"/>
            <w:vAlign w:val="center"/>
          </w:tcPr>
          <w:p>
            <w:pPr>
              <w:snapToGrid w:val="0"/>
              <w:spacing w:line="276" w:lineRule="auto"/>
              <w:jc w:val="center"/>
              <w:rPr>
                <w:kern w:val="0"/>
                <w:sz w:val="21"/>
                <w:szCs w:val="21"/>
              </w:rPr>
            </w:pPr>
            <w:r>
              <w:rPr>
                <w:kern w:val="0"/>
                <w:sz w:val="21"/>
                <w:szCs w:val="21"/>
              </w:rPr>
              <w:t>市无废办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52"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napToGrid w:val="0"/>
              <w:spacing w:line="276" w:lineRule="auto"/>
              <w:jc w:val="center"/>
              <w:rPr>
                <w:b/>
                <w:bCs/>
                <w:kern w:val="0"/>
                <w:sz w:val="21"/>
                <w:szCs w:val="21"/>
              </w:rPr>
            </w:pPr>
          </w:p>
        </w:tc>
        <w:tc>
          <w:tcPr>
            <w:tcW w:w="285" w:type="pct"/>
            <w:vAlign w:val="center"/>
          </w:tcPr>
          <w:p>
            <w:pPr>
              <w:snapToGrid w:val="0"/>
              <w:spacing w:line="276" w:lineRule="auto"/>
              <w:jc w:val="center"/>
              <w:rPr>
                <w:bCs/>
                <w:kern w:val="0"/>
                <w:sz w:val="21"/>
                <w:szCs w:val="21"/>
              </w:rPr>
            </w:pPr>
            <w:r>
              <w:rPr>
                <w:bCs/>
                <w:kern w:val="0"/>
                <w:sz w:val="21"/>
                <w:szCs w:val="21"/>
              </w:rPr>
              <w:t>市场体系</w:t>
            </w:r>
          </w:p>
        </w:tc>
        <w:tc>
          <w:tcPr>
            <w:tcW w:w="601" w:type="pct"/>
            <w:vAlign w:val="center"/>
          </w:tcPr>
          <w:p>
            <w:pPr>
              <w:snapToGrid w:val="0"/>
              <w:spacing w:line="276" w:lineRule="auto"/>
              <w:jc w:val="center"/>
              <w:rPr>
                <w:kern w:val="0"/>
                <w:sz w:val="21"/>
                <w:szCs w:val="21"/>
              </w:rPr>
            </w:pPr>
            <w:r>
              <w:rPr>
                <w:rFonts w:hint="eastAsia"/>
                <w:b/>
                <w:kern w:val="0"/>
                <w:sz w:val="21"/>
                <w:szCs w:val="21"/>
              </w:rPr>
              <w:t>“</w:t>
            </w:r>
            <w:r>
              <w:rPr>
                <w:b/>
                <w:kern w:val="0"/>
                <w:sz w:val="21"/>
                <w:szCs w:val="21"/>
              </w:rPr>
              <w:t>无废城市</w:t>
            </w:r>
            <w:r>
              <w:rPr>
                <w:rFonts w:hint="eastAsia"/>
                <w:b/>
                <w:kern w:val="0"/>
                <w:sz w:val="21"/>
                <w:szCs w:val="21"/>
              </w:rPr>
              <w:t>”</w:t>
            </w:r>
            <w:r>
              <w:rPr>
                <w:b/>
                <w:kern w:val="0"/>
                <w:sz w:val="21"/>
                <w:szCs w:val="21"/>
              </w:rPr>
              <w:t>建设项目投资总额</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w:t>
            </w:r>
            <w:r>
              <w:rPr>
                <w:rFonts w:hint="eastAsia"/>
                <w:kern w:val="0"/>
                <w:sz w:val="21"/>
                <w:szCs w:val="21"/>
              </w:rPr>
              <w:t>“</w:t>
            </w:r>
            <w:r>
              <w:rPr>
                <w:kern w:val="0"/>
                <w:sz w:val="21"/>
                <w:szCs w:val="21"/>
              </w:rPr>
              <w:t>无废城市</w:t>
            </w:r>
            <w:r>
              <w:rPr>
                <w:rFonts w:hint="eastAsia"/>
                <w:kern w:val="0"/>
                <w:sz w:val="21"/>
                <w:szCs w:val="21"/>
              </w:rPr>
              <w:t>”</w:t>
            </w:r>
            <w:r>
              <w:rPr>
                <w:kern w:val="0"/>
                <w:sz w:val="21"/>
                <w:szCs w:val="21"/>
              </w:rPr>
              <w:t>建设相关项目资金投入总额。项目资金渠道来源包括中央和地方各级财政资金（含基本建设投资资金和相关专项资金）、地方政府部门自筹资金（指地方政府部门的各种预算外资金以及通过社会筹集的资金）、企业自筹资金、其他资金。该指标用于促进政府有关部门、金融机构企业加大对</w:t>
            </w:r>
            <w:r>
              <w:rPr>
                <w:rFonts w:hint="eastAsia"/>
                <w:kern w:val="0"/>
                <w:sz w:val="21"/>
                <w:szCs w:val="21"/>
              </w:rPr>
              <w:t>“</w:t>
            </w:r>
            <w:r>
              <w:rPr>
                <w:kern w:val="0"/>
                <w:sz w:val="21"/>
                <w:szCs w:val="21"/>
              </w:rPr>
              <w:t>无废城市</w:t>
            </w:r>
            <w:r>
              <w:rPr>
                <w:rFonts w:hint="eastAsia"/>
                <w:kern w:val="0"/>
                <w:sz w:val="21"/>
                <w:szCs w:val="21"/>
              </w:rPr>
              <w:t>”</w:t>
            </w:r>
            <w:r>
              <w:rPr>
                <w:kern w:val="0"/>
                <w:sz w:val="21"/>
                <w:szCs w:val="21"/>
              </w:rPr>
              <w:t>建设相关项目的投资。</w:t>
            </w:r>
          </w:p>
        </w:tc>
        <w:tc>
          <w:tcPr>
            <w:tcW w:w="470" w:type="pct"/>
            <w:vAlign w:val="center"/>
          </w:tcPr>
          <w:p>
            <w:pPr>
              <w:snapToGrid w:val="0"/>
              <w:spacing w:line="276" w:lineRule="auto"/>
              <w:jc w:val="center"/>
              <w:rPr>
                <w:kern w:val="0"/>
                <w:sz w:val="21"/>
                <w:szCs w:val="21"/>
              </w:rPr>
            </w:pPr>
            <w:r>
              <w:rPr>
                <w:kern w:val="0"/>
                <w:sz w:val="21"/>
                <w:szCs w:val="21"/>
              </w:rPr>
              <w:t>/</w:t>
            </w:r>
          </w:p>
        </w:tc>
        <w:tc>
          <w:tcPr>
            <w:tcW w:w="451" w:type="pct"/>
            <w:vAlign w:val="center"/>
          </w:tcPr>
          <w:p>
            <w:pPr>
              <w:snapToGrid w:val="0"/>
              <w:spacing w:line="276" w:lineRule="auto"/>
              <w:jc w:val="center"/>
              <w:rPr>
                <w:kern w:val="0"/>
                <w:sz w:val="21"/>
                <w:szCs w:val="21"/>
              </w:rPr>
            </w:pPr>
            <w:r>
              <w:rPr>
                <w:kern w:val="0"/>
                <w:sz w:val="21"/>
                <w:szCs w:val="21"/>
              </w:rPr>
              <w:t>10亿</w:t>
            </w:r>
          </w:p>
        </w:tc>
        <w:tc>
          <w:tcPr>
            <w:tcW w:w="460" w:type="pct"/>
            <w:vAlign w:val="center"/>
          </w:tcPr>
          <w:p>
            <w:pPr>
              <w:snapToGrid w:val="0"/>
              <w:spacing w:line="276" w:lineRule="auto"/>
              <w:jc w:val="center"/>
              <w:rPr>
                <w:kern w:val="0"/>
                <w:sz w:val="21"/>
                <w:szCs w:val="21"/>
              </w:rPr>
            </w:pPr>
            <w:r>
              <w:rPr>
                <w:kern w:val="0"/>
                <w:sz w:val="21"/>
                <w:szCs w:val="21"/>
              </w:rPr>
              <w:t>15亿</w:t>
            </w:r>
          </w:p>
        </w:tc>
        <w:tc>
          <w:tcPr>
            <w:tcW w:w="540" w:type="pct"/>
            <w:vAlign w:val="center"/>
          </w:tcPr>
          <w:p>
            <w:pPr>
              <w:snapToGrid w:val="0"/>
              <w:spacing w:line="276" w:lineRule="auto"/>
              <w:jc w:val="center"/>
              <w:rPr>
                <w:bCs/>
                <w:kern w:val="0"/>
                <w:sz w:val="21"/>
                <w:szCs w:val="21"/>
              </w:rPr>
            </w:pPr>
            <w:r>
              <w:rPr>
                <w:kern w:val="0"/>
                <w:sz w:val="21"/>
                <w:szCs w:val="21"/>
              </w:rPr>
              <w:t>市财政局、</w:t>
            </w:r>
            <w:r>
              <w:rPr>
                <w:bCs/>
                <w:kern w:val="0"/>
                <w:sz w:val="21"/>
                <w:szCs w:val="21"/>
              </w:rPr>
              <w:t>中国人民银行汕头市分行、国家金融监督管理总局汕头监管分局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64"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pacing w:line="276" w:lineRule="auto"/>
              <w:jc w:val="center"/>
              <w:rPr>
                <w:sz w:val="21"/>
                <w:szCs w:val="21"/>
              </w:rPr>
            </w:pPr>
          </w:p>
        </w:tc>
        <w:tc>
          <w:tcPr>
            <w:tcW w:w="285" w:type="pct"/>
            <w:vAlign w:val="center"/>
          </w:tcPr>
          <w:p>
            <w:pPr>
              <w:snapToGrid w:val="0"/>
              <w:spacing w:line="276" w:lineRule="auto"/>
              <w:jc w:val="center"/>
              <w:rPr>
                <w:kern w:val="0"/>
                <w:sz w:val="21"/>
                <w:szCs w:val="21"/>
              </w:rPr>
            </w:pPr>
            <w:r>
              <w:rPr>
                <w:kern w:val="0"/>
                <w:sz w:val="21"/>
                <w:szCs w:val="21"/>
              </w:rPr>
              <w:t>技术体系</w:t>
            </w:r>
          </w:p>
        </w:tc>
        <w:tc>
          <w:tcPr>
            <w:tcW w:w="601" w:type="pct"/>
            <w:vAlign w:val="center"/>
          </w:tcPr>
          <w:p>
            <w:pPr>
              <w:snapToGrid w:val="0"/>
              <w:spacing w:line="276" w:lineRule="auto"/>
              <w:jc w:val="center"/>
              <w:rPr>
                <w:bCs/>
                <w:kern w:val="0"/>
                <w:sz w:val="21"/>
                <w:szCs w:val="21"/>
              </w:rPr>
            </w:pPr>
            <w:r>
              <w:rPr>
                <w:bCs/>
                <w:kern w:val="0"/>
                <w:sz w:val="21"/>
                <w:szCs w:val="21"/>
              </w:rPr>
              <w:t>固体废物回收利用处置关键技术工艺、设备研发及成果转化</w:t>
            </w:r>
          </w:p>
        </w:tc>
        <w:tc>
          <w:tcPr>
            <w:tcW w:w="1783" w:type="pct"/>
            <w:vAlign w:val="center"/>
          </w:tcPr>
          <w:p>
            <w:pPr>
              <w:snapToGrid w:val="0"/>
              <w:spacing w:line="276" w:lineRule="auto"/>
              <w:rPr>
                <w:kern w:val="0"/>
                <w:sz w:val="21"/>
                <w:szCs w:val="21"/>
              </w:rPr>
            </w:pPr>
            <w:r>
              <w:rPr>
                <w:kern w:val="0"/>
                <w:sz w:val="21"/>
                <w:szCs w:val="21"/>
              </w:rPr>
              <w:t>指企业、科研单位、高等院校等开展固体废物减量化、资源化、无害化相关关键技术工艺和设备研发及工程应用示范的数量。该指标有助于促进提升固体废物回收利用处置的科技水平。</w:t>
            </w:r>
          </w:p>
        </w:tc>
        <w:tc>
          <w:tcPr>
            <w:tcW w:w="470" w:type="pct"/>
            <w:vAlign w:val="center"/>
          </w:tcPr>
          <w:p>
            <w:pPr>
              <w:snapToGrid w:val="0"/>
              <w:spacing w:line="276" w:lineRule="auto"/>
              <w:jc w:val="center"/>
              <w:rPr>
                <w:kern w:val="0"/>
                <w:sz w:val="21"/>
                <w:szCs w:val="21"/>
              </w:rPr>
            </w:pPr>
            <w:r>
              <w:rPr>
                <w:kern w:val="0"/>
                <w:sz w:val="21"/>
                <w:szCs w:val="21"/>
              </w:rPr>
              <w:t>/</w:t>
            </w:r>
          </w:p>
        </w:tc>
        <w:tc>
          <w:tcPr>
            <w:tcW w:w="451" w:type="pct"/>
            <w:vAlign w:val="center"/>
          </w:tcPr>
          <w:p>
            <w:pPr>
              <w:snapToGrid w:val="0"/>
              <w:spacing w:line="276" w:lineRule="auto"/>
              <w:jc w:val="center"/>
              <w:rPr>
                <w:kern w:val="0"/>
                <w:sz w:val="21"/>
                <w:szCs w:val="21"/>
              </w:rPr>
            </w:pPr>
            <w:r>
              <w:rPr>
                <w:kern w:val="0"/>
                <w:sz w:val="21"/>
                <w:szCs w:val="21"/>
              </w:rPr>
              <w:t>≥1个</w:t>
            </w:r>
          </w:p>
        </w:tc>
        <w:tc>
          <w:tcPr>
            <w:tcW w:w="460" w:type="pct"/>
            <w:vAlign w:val="center"/>
          </w:tcPr>
          <w:p>
            <w:pPr>
              <w:snapToGrid w:val="0"/>
              <w:spacing w:line="276" w:lineRule="auto"/>
              <w:jc w:val="center"/>
              <w:rPr>
                <w:kern w:val="0"/>
                <w:sz w:val="21"/>
                <w:szCs w:val="21"/>
              </w:rPr>
            </w:pPr>
            <w:r>
              <w:rPr>
                <w:kern w:val="0"/>
                <w:sz w:val="21"/>
                <w:szCs w:val="21"/>
              </w:rPr>
              <w:t xml:space="preserve">≥2个 </w:t>
            </w:r>
          </w:p>
        </w:tc>
        <w:tc>
          <w:tcPr>
            <w:tcW w:w="540" w:type="pct"/>
            <w:vAlign w:val="center"/>
          </w:tcPr>
          <w:p>
            <w:pPr>
              <w:snapToGrid w:val="0"/>
              <w:spacing w:line="276" w:lineRule="auto"/>
              <w:jc w:val="center"/>
              <w:rPr>
                <w:kern w:val="0"/>
                <w:sz w:val="21"/>
                <w:szCs w:val="21"/>
              </w:rPr>
            </w:pPr>
            <w:r>
              <w:rPr>
                <w:kern w:val="0"/>
                <w:sz w:val="21"/>
                <w:szCs w:val="21"/>
              </w:rPr>
              <w:t>各有关单位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64"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pacing w:line="276" w:lineRule="auto"/>
              <w:jc w:val="center"/>
              <w:rPr>
                <w:sz w:val="21"/>
                <w:szCs w:val="21"/>
              </w:rPr>
            </w:pPr>
          </w:p>
        </w:tc>
        <w:tc>
          <w:tcPr>
            <w:tcW w:w="285" w:type="pct"/>
            <w:vMerge w:val="restart"/>
            <w:vAlign w:val="center"/>
          </w:tcPr>
          <w:p>
            <w:pPr>
              <w:snapToGrid w:val="0"/>
              <w:spacing w:line="276" w:lineRule="auto"/>
              <w:jc w:val="center"/>
              <w:rPr>
                <w:kern w:val="0"/>
                <w:sz w:val="21"/>
                <w:szCs w:val="21"/>
              </w:rPr>
            </w:pPr>
            <w:r>
              <w:rPr>
                <w:kern w:val="0"/>
                <w:sz w:val="21"/>
                <w:szCs w:val="21"/>
              </w:rPr>
              <w:t>监管体系</w:t>
            </w:r>
          </w:p>
        </w:tc>
        <w:tc>
          <w:tcPr>
            <w:tcW w:w="601" w:type="pct"/>
            <w:vAlign w:val="center"/>
          </w:tcPr>
          <w:p>
            <w:pPr>
              <w:snapToGrid w:val="0"/>
              <w:spacing w:line="276" w:lineRule="auto"/>
              <w:jc w:val="center"/>
              <w:rPr>
                <w:kern w:val="0"/>
                <w:sz w:val="21"/>
                <w:szCs w:val="21"/>
              </w:rPr>
            </w:pPr>
            <w:r>
              <w:rPr>
                <w:b/>
                <w:kern w:val="0"/>
                <w:sz w:val="21"/>
                <w:szCs w:val="21"/>
              </w:rPr>
              <w:t>固体废物管理信息化监管情况</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落实新修订《固体废物污染环境防治法》关于信息化建设的相关要求，城市建成覆盖一般工业固体废物、危险废物、生活垃圾、建筑垃圾、农业固体废物管理数据的信息化监管服务系统，通过打通生态环境、住建、农业农村、卫生健康等各部门相关数据，实现全过程信息化追溯相关情况。该指标用于促进城市加强固体废物管理信息系统建设，打通多部门间固体废物管理信息壁垒。</w:t>
            </w:r>
          </w:p>
        </w:tc>
        <w:tc>
          <w:tcPr>
            <w:tcW w:w="470" w:type="pct"/>
            <w:vAlign w:val="center"/>
          </w:tcPr>
          <w:p>
            <w:pPr>
              <w:snapToGrid w:val="0"/>
              <w:spacing w:line="276" w:lineRule="auto"/>
              <w:jc w:val="center"/>
              <w:rPr>
                <w:kern w:val="0"/>
                <w:sz w:val="21"/>
                <w:szCs w:val="21"/>
              </w:rPr>
            </w:pPr>
            <w:r>
              <w:rPr>
                <w:kern w:val="0"/>
                <w:sz w:val="21"/>
                <w:szCs w:val="21"/>
              </w:rPr>
              <w:t>汕头市固体废物管理信息辅助系统</w:t>
            </w:r>
          </w:p>
        </w:tc>
        <w:tc>
          <w:tcPr>
            <w:tcW w:w="451" w:type="pct"/>
            <w:vAlign w:val="center"/>
          </w:tcPr>
          <w:p>
            <w:pPr>
              <w:snapToGrid w:val="0"/>
              <w:spacing w:line="276" w:lineRule="auto"/>
              <w:jc w:val="center"/>
              <w:rPr>
                <w:kern w:val="0"/>
                <w:sz w:val="21"/>
                <w:szCs w:val="21"/>
              </w:rPr>
            </w:pPr>
            <w:r>
              <w:rPr>
                <w:rFonts w:hint="eastAsia"/>
                <w:kern w:val="0"/>
                <w:sz w:val="21"/>
                <w:szCs w:val="21"/>
              </w:rPr>
              <w:t>建设汕头市“无废城市”相关信息化管理平台</w:t>
            </w:r>
          </w:p>
        </w:tc>
        <w:tc>
          <w:tcPr>
            <w:tcW w:w="460" w:type="pct"/>
            <w:vAlign w:val="center"/>
          </w:tcPr>
          <w:p>
            <w:pPr>
              <w:snapToGrid w:val="0"/>
              <w:spacing w:line="276" w:lineRule="auto"/>
              <w:jc w:val="center"/>
              <w:rPr>
                <w:kern w:val="0"/>
                <w:sz w:val="21"/>
                <w:szCs w:val="21"/>
              </w:rPr>
            </w:pPr>
            <w:r>
              <w:rPr>
                <w:kern w:val="0"/>
                <w:sz w:val="21"/>
                <w:szCs w:val="21"/>
              </w:rPr>
              <w:t>持续提升</w:t>
            </w:r>
          </w:p>
        </w:tc>
        <w:tc>
          <w:tcPr>
            <w:tcW w:w="540" w:type="pct"/>
            <w:vAlign w:val="center"/>
          </w:tcPr>
          <w:p>
            <w:pPr>
              <w:snapToGrid w:val="0"/>
              <w:spacing w:line="276" w:lineRule="auto"/>
              <w:jc w:val="center"/>
              <w:rPr>
                <w:kern w:val="0"/>
                <w:sz w:val="21"/>
                <w:szCs w:val="21"/>
              </w:rPr>
            </w:pPr>
            <w:r>
              <w:rPr>
                <w:kern w:val="0"/>
                <w:sz w:val="21"/>
                <w:szCs w:val="21"/>
              </w:rPr>
              <w:t>市生态环境局、市工业和信息化局、市商务局、市农业农村局、市住房城乡建设局、市卫生健康局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pacing w:line="276" w:lineRule="auto"/>
              <w:jc w:val="center"/>
              <w:rPr>
                <w:sz w:val="21"/>
                <w:szCs w:val="21"/>
              </w:rPr>
            </w:pPr>
          </w:p>
        </w:tc>
        <w:tc>
          <w:tcPr>
            <w:tcW w:w="285" w:type="pct"/>
            <w:vMerge w:val="continue"/>
            <w:vAlign w:val="center"/>
          </w:tcPr>
          <w:p>
            <w:pPr>
              <w:snapToGrid w:val="0"/>
              <w:spacing w:line="276" w:lineRule="auto"/>
              <w:jc w:val="center"/>
              <w:rPr>
                <w:b/>
                <w:kern w:val="0"/>
                <w:sz w:val="21"/>
                <w:szCs w:val="21"/>
              </w:rPr>
            </w:pPr>
          </w:p>
        </w:tc>
        <w:tc>
          <w:tcPr>
            <w:tcW w:w="601" w:type="pct"/>
            <w:vAlign w:val="center"/>
          </w:tcPr>
          <w:p>
            <w:pPr>
              <w:snapToGrid w:val="0"/>
              <w:spacing w:line="276" w:lineRule="auto"/>
              <w:jc w:val="center"/>
              <w:rPr>
                <w:b/>
                <w:bCs/>
                <w:kern w:val="0"/>
                <w:sz w:val="21"/>
                <w:szCs w:val="21"/>
              </w:rPr>
            </w:pPr>
            <w:r>
              <w:rPr>
                <w:b/>
                <w:bCs/>
                <w:kern w:val="0"/>
                <w:sz w:val="21"/>
                <w:szCs w:val="21"/>
              </w:rPr>
              <w:t>固体废物污染环境刑事案件立案率</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指城市全市域范围内固体废物环境污染刑事案件立案数量占所有固体废物环境污染刑事案件线索数量的比例。该指标反映对固体废物环境污染违法行为的打击力度和工作成效，用于促进加大监管执法力度，震慑和防范固体废物相关违法违规行为。</w:t>
            </w:r>
          </w:p>
        </w:tc>
        <w:tc>
          <w:tcPr>
            <w:tcW w:w="470" w:type="pct"/>
            <w:vAlign w:val="center"/>
          </w:tcPr>
          <w:p>
            <w:pPr>
              <w:snapToGrid w:val="0"/>
              <w:spacing w:line="276" w:lineRule="auto"/>
              <w:jc w:val="center"/>
              <w:rPr>
                <w:kern w:val="0"/>
                <w:sz w:val="21"/>
                <w:szCs w:val="21"/>
              </w:rPr>
            </w:pPr>
            <w:r>
              <w:rPr>
                <w:kern w:val="0"/>
                <w:sz w:val="21"/>
                <w:szCs w:val="21"/>
              </w:rPr>
              <w:t>100%</w:t>
            </w:r>
          </w:p>
        </w:tc>
        <w:tc>
          <w:tcPr>
            <w:tcW w:w="451" w:type="pct"/>
            <w:vAlign w:val="center"/>
          </w:tcPr>
          <w:p>
            <w:pPr>
              <w:snapToGrid w:val="0"/>
              <w:spacing w:line="276" w:lineRule="auto"/>
              <w:jc w:val="center"/>
              <w:rPr>
                <w:kern w:val="0"/>
                <w:sz w:val="21"/>
                <w:szCs w:val="21"/>
              </w:rPr>
            </w:pPr>
            <w:r>
              <w:rPr>
                <w:kern w:val="0"/>
                <w:sz w:val="21"/>
                <w:szCs w:val="21"/>
              </w:rPr>
              <w:t>100%</w:t>
            </w:r>
          </w:p>
        </w:tc>
        <w:tc>
          <w:tcPr>
            <w:tcW w:w="460" w:type="pct"/>
            <w:vAlign w:val="center"/>
          </w:tcPr>
          <w:p>
            <w:pPr>
              <w:snapToGrid w:val="0"/>
              <w:spacing w:line="276" w:lineRule="auto"/>
              <w:jc w:val="center"/>
              <w:rPr>
                <w:kern w:val="0"/>
                <w:sz w:val="21"/>
                <w:szCs w:val="21"/>
              </w:rPr>
            </w:pPr>
            <w:r>
              <w:rPr>
                <w:kern w:val="0"/>
                <w:sz w:val="21"/>
                <w:szCs w:val="21"/>
              </w:rPr>
              <w:t>持续保持</w:t>
            </w:r>
          </w:p>
        </w:tc>
        <w:tc>
          <w:tcPr>
            <w:tcW w:w="540" w:type="pct"/>
            <w:vAlign w:val="center"/>
          </w:tcPr>
          <w:p>
            <w:pPr>
              <w:snapToGrid w:val="0"/>
              <w:spacing w:line="276" w:lineRule="auto"/>
              <w:jc w:val="center"/>
              <w:rPr>
                <w:kern w:val="0"/>
                <w:sz w:val="21"/>
                <w:szCs w:val="21"/>
              </w:rPr>
            </w:pPr>
            <w:r>
              <w:rPr>
                <w:kern w:val="0"/>
                <w:sz w:val="21"/>
                <w:szCs w:val="21"/>
              </w:rPr>
              <w:t>市公安局、市生态环境局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pacing w:line="276" w:lineRule="auto"/>
              <w:jc w:val="center"/>
              <w:rPr>
                <w:sz w:val="21"/>
                <w:szCs w:val="21"/>
              </w:rPr>
            </w:pPr>
          </w:p>
        </w:tc>
        <w:tc>
          <w:tcPr>
            <w:tcW w:w="285" w:type="pct"/>
            <w:vMerge w:val="continue"/>
            <w:vAlign w:val="center"/>
          </w:tcPr>
          <w:p>
            <w:pPr>
              <w:snapToGrid w:val="0"/>
              <w:spacing w:line="276" w:lineRule="auto"/>
              <w:jc w:val="center"/>
              <w:rPr>
                <w:b/>
                <w:kern w:val="0"/>
                <w:sz w:val="21"/>
                <w:szCs w:val="21"/>
              </w:rPr>
            </w:pPr>
          </w:p>
        </w:tc>
        <w:tc>
          <w:tcPr>
            <w:tcW w:w="601" w:type="pct"/>
            <w:vAlign w:val="center"/>
          </w:tcPr>
          <w:p>
            <w:pPr>
              <w:snapToGrid w:val="0"/>
              <w:spacing w:line="276" w:lineRule="auto"/>
              <w:jc w:val="center"/>
              <w:rPr>
                <w:bCs/>
                <w:kern w:val="0"/>
                <w:sz w:val="21"/>
                <w:szCs w:val="21"/>
              </w:rPr>
            </w:pPr>
            <w:r>
              <w:rPr>
                <w:bCs/>
                <w:kern w:val="0"/>
                <w:sz w:val="21"/>
                <w:szCs w:val="21"/>
              </w:rPr>
              <w:t>危险废物规范化管理抽查达标率</w:t>
            </w:r>
          </w:p>
        </w:tc>
        <w:tc>
          <w:tcPr>
            <w:tcW w:w="1783" w:type="pct"/>
            <w:vAlign w:val="center"/>
          </w:tcPr>
          <w:p>
            <w:pPr>
              <w:snapToGrid w:val="0"/>
              <w:spacing w:line="276" w:lineRule="auto"/>
              <w:rPr>
                <w:kern w:val="0"/>
                <w:sz w:val="21"/>
                <w:szCs w:val="21"/>
              </w:rPr>
            </w:pPr>
            <w:r>
              <w:rPr>
                <w:kern w:val="0"/>
                <w:sz w:val="21"/>
                <w:szCs w:val="21"/>
              </w:rPr>
              <w:t>指参照《危险废物规范化管理指标体系》，对全市域范围内的危险废物产生单位和经营单位进行规范化管理抽查考核评估得到的达标率。该指标用于促进危险废物规范化管理。</w:t>
            </w:r>
          </w:p>
        </w:tc>
        <w:tc>
          <w:tcPr>
            <w:tcW w:w="470" w:type="pct"/>
            <w:vAlign w:val="center"/>
          </w:tcPr>
          <w:p>
            <w:pPr>
              <w:snapToGrid w:val="0"/>
              <w:spacing w:line="276" w:lineRule="auto"/>
              <w:jc w:val="center"/>
              <w:rPr>
                <w:kern w:val="0"/>
                <w:sz w:val="21"/>
                <w:szCs w:val="21"/>
              </w:rPr>
            </w:pPr>
            <w:r>
              <w:rPr>
                <w:kern w:val="0"/>
                <w:sz w:val="21"/>
                <w:szCs w:val="21"/>
              </w:rPr>
              <w:t>产废单位：82%</w:t>
            </w:r>
          </w:p>
          <w:p>
            <w:pPr>
              <w:snapToGrid w:val="0"/>
              <w:spacing w:line="276" w:lineRule="auto"/>
              <w:jc w:val="center"/>
              <w:rPr>
                <w:kern w:val="0"/>
                <w:sz w:val="21"/>
                <w:szCs w:val="21"/>
              </w:rPr>
            </w:pPr>
            <w:r>
              <w:rPr>
                <w:kern w:val="0"/>
                <w:sz w:val="21"/>
                <w:szCs w:val="21"/>
              </w:rPr>
              <w:t>经营单位：91%</w:t>
            </w:r>
          </w:p>
        </w:tc>
        <w:tc>
          <w:tcPr>
            <w:tcW w:w="451" w:type="pct"/>
            <w:vAlign w:val="center"/>
          </w:tcPr>
          <w:p>
            <w:pPr>
              <w:snapToGrid w:val="0"/>
              <w:spacing w:line="276" w:lineRule="auto"/>
              <w:jc w:val="center"/>
              <w:rPr>
                <w:kern w:val="0"/>
                <w:sz w:val="21"/>
                <w:szCs w:val="21"/>
              </w:rPr>
            </w:pPr>
            <w:r>
              <w:rPr>
                <w:kern w:val="0"/>
                <w:sz w:val="21"/>
                <w:szCs w:val="21"/>
              </w:rPr>
              <w:t>产废单位：85%</w:t>
            </w:r>
          </w:p>
          <w:p>
            <w:pPr>
              <w:snapToGrid w:val="0"/>
              <w:spacing w:line="276" w:lineRule="auto"/>
              <w:jc w:val="center"/>
              <w:rPr>
                <w:kern w:val="0"/>
                <w:sz w:val="21"/>
                <w:szCs w:val="21"/>
              </w:rPr>
            </w:pPr>
            <w:r>
              <w:rPr>
                <w:kern w:val="0"/>
                <w:sz w:val="21"/>
                <w:szCs w:val="21"/>
              </w:rPr>
              <w:t>经营单位：93%</w:t>
            </w:r>
          </w:p>
        </w:tc>
        <w:tc>
          <w:tcPr>
            <w:tcW w:w="460" w:type="pct"/>
            <w:vAlign w:val="center"/>
          </w:tcPr>
          <w:p>
            <w:pPr>
              <w:snapToGrid w:val="0"/>
              <w:spacing w:line="276" w:lineRule="auto"/>
              <w:jc w:val="center"/>
              <w:rPr>
                <w:kern w:val="0"/>
                <w:sz w:val="21"/>
                <w:szCs w:val="21"/>
              </w:rPr>
            </w:pPr>
            <w:r>
              <w:rPr>
                <w:kern w:val="0"/>
                <w:sz w:val="21"/>
                <w:szCs w:val="21"/>
              </w:rPr>
              <w:t>产废单位：88 %</w:t>
            </w:r>
          </w:p>
          <w:p>
            <w:pPr>
              <w:snapToGrid w:val="0"/>
              <w:spacing w:line="276" w:lineRule="auto"/>
              <w:jc w:val="center"/>
              <w:rPr>
                <w:kern w:val="0"/>
                <w:sz w:val="21"/>
                <w:szCs w:val="21"/>
              </w:rPr>
            </w:pPr>
            <w:r>
              <w:rPr>
                <w:kern w:val="0"/>
                <w:sz w:val="21"/>
                <w:szCs w:val="21"/>
              </w:rPr>
              <w:t>经营单位：95%</w:t>
            </w:r>
          </w:p>
        </w:tc>
        <w:tc>
          <w:tcPr>
            <w:tcW w:w="540" w:type="pct"/>
            <w:vAlign w:val="center"/>
          </w:tcPr>
          <w:p>
            <w:pPr>
              <w:snapToGrid w:val="0"/>
              <w:spacing w:line="276" w:lineRule="auto"/>
              <w:jc w:val="center"/>
              <w:rPr>
                <w:kern w:val="0"/>
                <w:sz w:val="21"/>
                <w:szCs w:val="21"/>
              </w:rPr>
            </w:pPr>
            <w:r>
              <w:rPr>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5"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pacing w:line="276" w:lineRule="auto"/>
              <w:jc w:val="center"/>
              <w:rPr>
                <w:sz w:val="21"/>
                <w:szCs w:val="21"/>
              </w:rPr>
            </w:pPr>
          </w:p>
        </w:tc>
        <w:tc>
          <w:tcPr>
            <w:tcW w:w="285" w:type="pct"/>
            <w:vMerge w:val="restart"/>
            <w:vAlign w:val="center"/>
          </w:tcPr>
          <w:p>
            <w:pPr>
              <w:snapToGrid w:val="0"/>
              <w:spacing w:line="276" w:lineRule="auto"/>
              <w:jc w:val="center"/>
              <w:rPr>
                <w:kern w:val="0"/>
                <w:sz w:val="21"/>
                <w:szCs w:val="21"/>
              </w:rPr>
            </w:pPr>
            <w:r>
              <w:rPr>
                <w:kern w:val="0"/>
                <w:sz w:val="21"/>
                <w:szCs w:val="21"/>
              </w:rPr>
              <w:t>群众获得感</w:t>
            </w:r>
          </w:p>
        </w:tc>
        <w:tc>
          <w:tcPr>
            <w:tcW w:w="601" w:type="pct"/>
            <w:vAlign w:val="center"/>
          </w:tcPr>
          <w:p>
            <w:pPr>
              <w:snapToGrid w:val="0"/>
              <w:spacing w:line="276" w:lineRule="auto"/>
              <w:jc w:val="center"/>
              <w:rPr>
                <w:kern w:val="0"/>
                <w:sz w:val="21"/>
                <w:szCs w:val="21"/>
              </w:rPr>
            </w:pPr>
            <w:r>
              <w:rPr>
                <w:bCs/>
                <w:kern w:val="0"/>
                <w:sz w:val="21"/>
                <w:szCs w:val="21"/>
              </w:rPr>
              <w:t>组织</w:t>
            </w:r>
            <w:r>
              <w:rPr>
                <w:rFonts w:hint="eastAsia"/>
                <w:bCs/>
                <w:kern w:val="0"/>
                <w:sz w:val="21"/>
                <w:szCs w:val="21"/>
              </w:rPr>
              <w:t>“</w:t>
            </w:r>
            <w:r>
              <w:rPr>
                <w:bCs/>
                <w:kern w:val="0"/>
                <w:sz w:val="21"/>
                <w:szCs w:val="21"/>
              </w:rPr>
              <w:t>无废城市</w:t>
            </w:r>
            <w:r>
              <w:rPr>
                <w:rFonts w:hint="eastAsia"/>
                <w:bCs/>
                <w:kern w:val="0"/>
                <w:sz w:val="21"/>
                <w:szCs w:val="21"/>
              </w:rPr>
              <w:t>”</w:t>
            </w:r>
            <w:r>
              <w:rPr>
                <w:bCs/>
                <w:kern w:val="0"/>
                <w:sz w:val="21"/>
                <w:szCs w:val="21"/>
              </w:rPr>
              <w:t>相关科普宣传活动次数</w:t>
            </w:r>
          </w:p>
        </w:tc>
        <w:tc>
          <w:tcPr>
            <w:tcW w:w="1783" w:type="pct"/>
            <w:vAlign w:val="center"/>
          </w:tcPr>
          <w:p>
            <w:pPr>
              <w:snapToGrid w:val="0"/>
              <w:spacing w:line="276" w:lineRule="auto"/>
              <w:rPr>
                <w:kern w:val="0"/>
                <w:sz w:val="21"/>
                <w:szCs w:val="21"/>
              </w:rPr>
            </w:pPr>
            <w:r>
              <w:rPr>
                <w:kern w:val="0"/>
                <w:sz w:val="21"/>
                <w:szCs w:val="21"/>
              </w:rPr>
              <w:t>指</w:t>
            </w:r>
            <w:r>
              <w:rPr>
                <w:rFonts w:hint="eastAsia"/>
                <w:kern w:val="0"/>
                <w:sz w:val="21"/>
                <w:szCs w:val="21"/>
              </w:rPr>
              <w:t>“</w:t>
            </w:r>
            <w:r>
              <w:rPr>
                <w:kern w:val="0"/>
                <w:sz w:val="21"/>
                <w:szCs w:val="21"/>
              </w:rPr>
              <w:t>无废城市</w:t>
            </w:r>
            <w:r>
              <w:rPr>
                <w:rFonts w:hint="eastAsia"/>
                <w:kern w:val="0"/>
                <w:sz w:val="21"/>
                <w:szCs w:val="21"/>
              </w:rPr>
              <w:t>”</w:t>
            </w:r>
            <w:r>
              <w:rPr>
                <w:kern w:val="0"/>
                <w:sz w:val="21"/>
                <w:szCs w:val="21"/>
              </w:rPr>
              <w:t>相关科普宣传活动开展情况，包括通过电视、广播、网络、客户端等方式，对党政机关、学校、企事业单位、社会公众等开展相关科普宣传活动等的情况；城市固体废物利用处置基础设施向公众开放情况等。该指标用于促进各地加强公众对</w:t>
            </w:r>
            <w:r>
              <w:rPr>
                <w:rFonts w:hint="eastAsia"/>
                <w:kern w:val="0"/>
                <w:sz w:val="21"/>
                <w:szCs w:val="21"/>
              </w:rPr>
              <w:t>“</w:t>
            </w:r>
            <w:r>
              <w:rPr>
                <w:kern w:val="0"/>
                <w:sz w:val="21"/>
                <w:szCs w:val="21"/>
              </w:rPr>
              <w:t>无废城市</w:t>
            </w:r>
            <w:r>
              <w:rPr>
                <w:rFonts w:hint="eastAsia"/>
                <w:kern w:val="0"/>
                <w:sz w:val="21"/>
                <w:szCs w:val="21"/>
              </w:rPr>
              <w:t>”</w:t>
            </w:r>
            <w:r>
              <w:rPr>
                <w:kern w:val="0"/>
                <w:sz w:val="21"/>
                <w:szCs w:val="21"/>
              </w:rPr>
              <w:t>建设的了解程度。</w:t>
            </w:r>
          </w:p>
        </w:tc>
        <w:tc>
          <w:tcPr>
            <w:tcW w:w="470" w:type="pct"/>
            <w:vAlign w:val="center"/>
          </w:tcPr>
          <w:p>
            <w:pPr>
              <w:snapToGrid w:val="0"/>
              <w:spacing w:line="276" w:lineRule="auto"/>
              <w:jc w:val="center"/>
              <w:rPr>
                <w:kern w:val="0"/>
                <w:sz w:val="21"/>
                <w:szCs w:val="21"/>
              </w:rPr>
            </w:pPr>
            <w:r>
              <w:rPr>
                <w:kern w:val="0"/>
                <w:sz w:val="21"/>
                <w:szCs w:val="21"/>
              </w:rPr>
              <w:t>0</w:t>
            </w:r>
          </w:p>
        </w:tc>
        <w:tc>
          <w:tcPr>
            <w:tcW w:w="451" w:type="pct"/>
            <w:vAlign w:val="center"/>
          </w:tcPr>
          <w:p>
            <w:pPr>
              <w:snapToGrid w:val="0"/>
              <w:spacing w:line="276" w:lineRule="auto"/>
              <w:jc w:val="center"/>
              <w:rPr>
                <w:kern w:val="0"/>
                <w:sz w:val="21"/>
                <w:szCs w:val="21"/>
              </w:rPr>
            </w:pPr>
            <w:r>
              <w:rPr>
                <w:rFonts w:eastAsia="仿宋"/>
                <w:kern w:val="0"/>
                <w:sz w:val="21"/>
                <w:szCs w:val="21"/>
              </w:rPr>
              <w:t>≥</w:t>
            </w:r>
            <w:r>
              <w:rPr>
                <w:kern w:val="0"/>
                <w:sz w:val="21"/>
                <w:szCs w:val="21"/>
              </w:rPr>
              <w:t>2次/年</w:t>
            </w:r>
          </w:p>
        </w:tc>
        <w:tc>
          <w:tcPr>
            <w:tcW w:w="460" w:type="pct"/>
            <w:vAlign w:val="center"/>
          </w:tcPr>
          <w:p>
            <w:pPr>
              <w:snapToGrid w:val="0"/>
              <w:spacing w:line="276" w:lineRule="auto"/>
              <w:jc w:val="center"/>
              <w:rPr>
                <w:kern w:val="0"/>
                <w:sz w:val="21"/>
                <w:szCs w:val="21"/>
              </w:rPr>
            </w:pPr>
            <w:r>
              <w:rPr>
                <w:rFonts w:eastAsia="仿宋"/>
                <w:kern w:val="0"/>
                <w:sz w:val="21"/>
                <w:szCs w:val="21"/>
              </w:rPr>
              <w:t>≥</w:t>
            </w:r>
            <w:r>
              <w:rPr>
                <w:kern w:val="0"/>
                <w:sz w:val="21"/>
                <w:szCs w:val="21"/>
              </w:rPr>
              <w:t>4</w:t>
            </w:r>
            <w:r>
              <w:rPr>
                <w:rFonts w:hint="eastAsia"/>
                <w:kern w:val="0"/>
                <w:sz w:val="21"/>
                <w:szCs w:val="21"/>
              </w:rPr>
              <w:t>次</w:t>
            </w:r>
            <w:r>
              <w:rPr>
                <w:kern w:val="0"/>
                <w:sz w:val="21"/>
                <w:szCs w:val="21"/>
              </w:rPr>
              <w:t>/</w:t>
            </w:r>
            <w:r>
              <w:rPr>
                <w:rFonts w:hint="eastAsia"/>
                <w:kern w:val="0"/>
                <w:sz w:val="21"/>
                <w:szCs w:val="21"/>
              </w:rPr>
              <w:t>年</w:t>
            </w:r>
          </w:p>
        </w:tc>
        <w:tc>
          <w:tcPr>
            <w:tcW w:w="540" w:type="pct"/>
            <w:vAlign w:val="center"/>
          </w:tcPr>
          <w:p>
            <w:pPr>
              <w:snapToGrid w:val="0"/>
              <w:spacing w:line="276" w:lineRule="auto"/>
              <w:jc w:val="center"/>
              <w:rPr>
                <w:kern w:val="0"/>
                <w:sz w:val="21"/>
                <w:szCs w:val="21"/>
              </w:rPr>
            </w:pPr>
            <w:r>
              <w:rPr>
                <w:kern w:val="0"/>
                <w:sz w:val="21"/>
                <w:szCs w:val="21"/>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64"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242" w:type="pct"/>
            <w:vMerge w:val="continue"/>
            <w:vAlign w:val="center"/>
          </w:tcPr>
          <w:p>
            <w:pPr>
              <w:spacing w:line="276" w:lineRule="auto"/>
              <w:jc w:val="center"/>
              <w:rPr>
                <w:sz w:val="21"/>
                <w:szCs w:val="21"/>
              </w:rPr>
            </w:pPr>
          </w:p>
        </w:tc>
        <w:tc>
          <w:tcPr>
            <w:tcW w:w="285" w:type="pct"/>
            <w:vMerge w:val="continue"/>
            <w:vAlign w:val="center"/>
          </w:tcPr>
          <w:p>
            <w:pPr>
              <w:snapToGrid w:val="0"/>
              <w:spacing w:line="276" w:lineRule="auto"/>
              <w:jc w:val="center"/>
              <w:rPr>
                <w:b/>
                <w:bCs/>
                <w:kern w:val="0"/>
                <w:sz w:val="21"/>
                <w:szCs w:val="21"/>
              </w:rPr>
            </w:pPr>
          </w:p>
        </w:tc>
        <w:tc>
          <w:tcPr>
            <w:tcW w:w="601" w:type="pct"/>
            <w:vAlign w:val="center"/>
          </w:tcPr>
          <w:p>
            <w:pPr>
              <w:snapToGrid w:val="0"/>
              <w:spacing w:line="276" w:lineRule="auto"/>
              <w:jc w:val="center"/>
              <w:rPr>
                <w:b/>
                <w:bCs/>
                <w:kern w:val="0"/>
                <w:sz w:val="21"/>
                <w:szCs w:val="21"/>
              </w:rPr>
            </w:pPr>
            <w:r>
              <w:rPr>
                <w:b/>
                <w:bCs/>
                <w:kern w:val="0"/>
                <w:sz w:val="21"/>
                <w:szCs w:val="21"/>
              </w:rPr>
              <w:t>公众对</w:t>
            </w:r>
            <w:r>
              <w:rPr>
                <w:rFonts w:hint="eastAsia"/>
                <w:b/>
                <w:bCs/>
                <w:kern w:val="0"/>
                <w:sz w:val="21"/>
                <w:szCs w:val="21"/>
              </w:rPr>
              <w:t>“</w:t>
            </w:r>
            <w:r>
              <w:rPr>
                <w:b/>
                <w:bCs/>
                <w:kern w:val="0"/>
                <w:sz w:val="21"/>
                <w:szCs w:val="21"/>
              </w:rPr>
              <w:t>无废城市</w:t>
            </w:r>
            <w:r>
              <w:rPr>
                <w:rFonts w:hint="eastAsia"/>
                <w:b/>
                <w:bCs/>
                <w:kern w:val="0"/>
                <w:sz w:val="21"/>
                <w:szCs w:val="21"/>
              </w:rPr>
              <w:t>”</w:t>
            </w:r>
            <w:r>
              <w:rPr>
                <w:b/>
                <w:bCs/>
                <w:kern w:val="0"/>
                <w:sz w:val="21"/>
                <w:szCs w:val="21"/>
              </w:rPr>
              <w:t>建设成效的满意程度</w:t>
            </w:r>
            <w:r>
              <w:rPr>
                <w:rFonts w:ascii="Segoe UI Symbol" w:hAnsi="Segoe UI Symbol" w:cs="Segoe UI Symbol"/>
                <w:b/>
                <w:bCs/>
                <w:kern w:val="0"/>
                <w:sz w:val="21"/>
                <w:szCs w:val="21"/>
              </w:rPr>
              <w:t>★</w:t>
            </w:r>
          </w:p>
        </w:tc>
        <w:tc>
          <w:tcPr>
            <w:tcW w:w="1783" w:type="pct"/>
            <w:vAlign w:val="center"/>
          </w:tcPr>
          <w:p>
            <w:pPr>
              <w:snapToGrid w:val="0"/>
              <w:spacing w:line="276" w:lineRule="auto"/>
              <w:rPr>
                <w:kern w:val="0"/>
                <w:sz w:val="21"/>
                <w:szCs w:val="21"/>
              </w:rPr>
            </w:pPr>
            <w:r>
              <w:rPr>
                <w:kern w:val="0"/>
                <w:sz w:val="21"/>
                <w:szCs w:val="21"/>
              </w:rPr>
              <w:t>反映公众对所在城市工业固体废物、生活垃圾、建筑垃圾、农业固体废物等的减量、利用、处置等管理现状的满意程度。该指标用于促进各地加大工作力度，提升公众对“无废城市”建设成效的满意程度。</w:t>
            </w:r>
          </w:p>
        </w:tc>
        <w:tc>
          <w:tcPr>
            <w:tcW w:w="470" w:type="pct"/>
            <w:vAlign w:val="center"/>
          </w:tcPr>
          <w:p>
            <w:pPr>
              <w:snapToGrid w:val="0"/>
              <w:spacing w:line="276" w:lineRule="auto"/>
              <w:jc w:val="center"/>
              <w:rPr>
                <w:kern w:val="0"/>
                <w:sz w:val="21"/>
                <w:szCs w:val="21"/>
              </w:rPr>
            </w:pPr>
            <w:r>
              <w:rPr>
                <w:kern w:val="0"/>
                <w:sz w:val="21"/>
                <w:szCs w:val="21"/>
              </w:rPr>
              <w:t>未调查</w:t>
            </w:r>
          </w:p>
        </w:tc>
        <w:tc>
          <w:tcPr>
            <w:tcW w:w="451" w:type="pct"/>
            <w:vAlign w:val="center"/>
          </w:tcPr>
          <w:p>
            <w:pPr>
              <w:snapToGrid w:val="0"/>
              <w:spacing w:line="276" w:lineRule="auto"/>
              <w:jc w:val="center"/>
              <w:rPr>
                <w:kern w:val="0"/>
                <w:sz w:val="21"/>
                <w:szCs w:val="21"/>
              </w:rPr>
            </w:pPr>
            <w:r>
              <w:rPr>
                <w:kern w:val="0"/>
                <w:sz w:val="21"/>
                <w:szCs w:val="21"/>
              </w:rPr>
              <w:t>80%</w:t>
            </w:r>
          </w:p>
        </w:tc>
        <w:tc>
          <w:tcPr>
            <w:tcW w:w="460" w:type="pct"/>
            <w:vAlign w:val="center"/>
          </w:tcPr>
          <w:p>
            <w:pPr>
              <w:snapToGrid w:val="0"/>
              <w:spacing w:line="276" w:lineRule="auto"/>
              <w:jc w:val="center"/>
              <w:rPr>
                <w:kern w:val="0"/>
                <w:sz w:val="21"/>
                <w:szCs w:val="21"/>
              </w:rPr>
            </w:pPr>
            <w:r>
              <w:rPr>
                <w:kern w:val="0"/>
                <w:sz w:val="21"/>
                <w:szCs w:val="21"/>
              </w:rPr>
              <w:t>83%</w:t>
            </w:r>
          </w:p>
        </w:tc>
        <w:tc>
          <w:tcPr>
            <w:tcW w:w="540" w:type="pct"/>
            <w:vAlign w:val="center"/>
          </w:tcPr>
          <w:p>
            <w:pPr>
              <w:snapToGrid w:val="0"/>
              <w:spacing w:line="276" w:lineRule="auto"/>
              <w:jc w:val="center"/>
              <w:rPr>
                <w:kern w:val="0"/>
                <w:sz w:val="21"/>
                <w:szCs w:val="21"/>
              </w:rPr>
            </w:pPr>
            <w:r>
              <w:rPr>
                <w:kern w:val="0"/>
                <w:sz w:val="21"/>
                <w:szCs w:val="21"/>
              </w:rPr>
              <w:t>负责</w:t>
            </w:r>
            <w:r>
              <w:rPr>
                <w:rFonts w:hint="eastAsia"/>
                <w:kern w:val="0"/>
                <w:sz w:val="21"/>
                <w:szCs w:val="21"/>
              </w:rPr>
              <w:t>“</w:t>
            </w:r>
            <w:r>
              <w:rPr>
                <w:kern w:val="0"/>
                <w:sz w:val="21"/>
                <w:szCs w:val="21"/>
              </w:rPr>
              <w:t>无废城市</w:t>
            </w:r>
            <w:r>
              <w:rPr>
                <w:rFonts w:hint="eastAsia"/>
                <w:kern w:val="0"/>
                <w:sz w:val="21"/>
                <w:szCs w:val="21"/>
              </w:rPr>
              <w:t>”</w:t>
            </w:r>
            <w:r>
              <w:rPr>
                <w:kern w:val="0"/>
                <w:sz w:val="21"/>
                <w:szCs w:val="21"/>
              </w:rPr>
              <w:t>建设的调查机构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64"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527" w:type="pct"/>
            <w:gridSpan w:val="2"/>
            <w:vMerge w:val="restart"/>
            <w:vAlign w:val="center"/>
          </w:tcPr>
          <w:p>
            <w:pPr>
              <w:snapToGrid w:val="0"/>
              <w:spacing w:line="276" w:lineRule="auto"/>
              <w:jc w:val="center"/>
              <w:rPr>
                <w:b/>
                <w:bCs/>
                <w:kern w:val="0"/>
                <w:sz w:val="21"/>
                <w:szCs w:val="21"/>
              </w:rPr>
            </w:pPr>
            <w:r>
              <w:rPr>
                <w:sz w:val="21"/>
                <w:szCs w:val="21"/>
              </w:rPr>
              <w:t>特色指标</w:t>
            </w:r>
          </w:p>
        </w:tc>
        <w:tc>
          <w:tcPr>
            <w:tcW w:w="601" w:type="pct"/>
            <w:vAlign w:val="center"/>
          </w:tcPr>
          <w:p>
            <w:pPr>
              <w:snapToGrid w:val="0"/>
              <w:spacing w:line="276" w:lineRule="auto"/>
              <w:jc w:val="center"/>
              <w:rPr>
                <w:bCs/>
                <w:kern w:val="0"/>
                <w:sz w:val="21"/>
                <w:szCs w:val="21"/>
              </w:rPr>
            </w:pPr>
            <w:r>
              <w:rPr>
                <w:rFonts w:hint="eastAsia"/>
                <w:bCs/>
                <w:kern w:val="0"/>
                <w:sz w:val="21"/>
                <w:szCs w:val="21"/>
              </w:rPr>
              <w:t>“</w:t>
            </w:r>
            <w:r>
              <w:rPr>
                <w:bCs/>
                <w:kern w:val="0"/>
                <w:sz w:val="21"/>
                <w:szCs w:val="21"/>
              </w:rPr>
              <w:t>无废工厂</w:t>
            </w:r>
            <w:r>
              <w:rPr>
                <w:rFonts w:hint="eastAsia"/>
                <w:bCs/>
                <w:kern w:val="0"/>
                <w:sz w:val="21"/>
                <w:szCs w:val="21"/>
              </w:rPr>
              <w:t>”</w:t>
            </w:r>
            <w:r>
              <w:rPr>
                <w:bCs/>
                <w:kern w:val="0"/>
                <w:sz w:val="21"/>
                <w:szCs w:val="21"/>
              </w:rPr>
              <w:t>或</w:t>
            </w:r>
            <w:r>
              <w:rPr>
                <w:rFonts w:hint="eastAsia"/>
                <w:bCs/>
                <w:kern w:val="0"/>
                <w:sz w:val="21"/>
                <w:szCs w:val="21"/>
              </w:rPr>
              <w:t>“</w:t>
            </w:r>
            <w:r>
              <w:rPr>
                <w:bCs/>
                <w:kern w:val="0"/>
                <w:sz w:val="21"/>
                <w:szCs w:val="21"/>
              </w:rPr>
              <w:t>无废园区</w:t>
            </w:r>
            <w:r>
              <w:rPr>
                <w:rFonts w:hint="eastAsia"/>
                <w:bCs/>
                <w:kern w:val="0"/>
                <w:sz w:val="21"/>
                <w:szCs w:val="21"/>
              </w:rPr>
              <w:t>”</w:t>
            </w:r>
            <w:r>
              <w:rPr>
                <w:bCs/>
                <w:kern w:val="0"/>
                <w:sz w:val="21"/>
                <w:szCs w:val="21"/>
              </w:rPr>
              <w:t>的创建数量</w:t>
            </w:r>
            <w:r>
              <w:rPr>
                <w:rFonts w:hint="eastAsia" w:ascii="宋体" w:hAnsi="宋体" w:eastAsia="宋体" w:cs="宋体"/>
                <w:bCs/>
                <w:kern w:val="0"/>
                <w:sz w:val="21"/>
                <w:szCs w:val="21"/>
              </w:rPr>
              <w:t>◎</w:t>
            </w:r>
          </w:p>
        </w:tc>
        <w:tc>
          <w:tcPr>
            <w:tcW w:w="1783" w:type="pct"/>
            <w:vAlign w:val="center"/>
          </w:tcPr>
          <w:p>
            <w:pPr>
              <w:snapToGrid w:val="0"/>
              <w:spacing w:line="276" w:lineRule="auto"/>
              <w:rPr>
                <w:kern w:val="0"/>
                <w:sz w:val="21"/>
                <w:szCs w:val="21"/>
              </w:rPr>
            </w:pPr>
            <w:r>
              <w:rPr>
                <w:kern w:val="0"/>
                <w:sz w:val="21"/>
                <w:szCs w:val="21"/>
              </w:rPr>
              <w:t>反映汕头市开展</w:t>
            </w:r>
            <w:r>
              <w:rPr>
                <w:rFonts w:hint="eastAsia"/>
                <w:kern w:val="0"/>
                <w:sz w:val="21"/>
                <w:szCs w:val="21"/>
              </w:rPr>
              <w:t>“</w:t>
            </w:r>
            <w:r>
              <w:rPr>
                <w:kern w:val="0"/>
                <w:sz w:val="21"/>
                <w:szCs w:val="21"/>
              </w:rPr>
              <w:t>无废</w:t>
            </w:r>
            <w:r>
              <w:rPr>
                <w:rFonts w:hint="eastAsia"/>
                <w:kern w:val="0"/>
                <w:sz w:val="21"/>
                <w:szCs w:val="21"/>
              </w:rPr>
              <w:t>”</w:t>
            </w:r>
            <w:r>
              <w:rPr>
                <w:kern w:val="0"/>
                <w:sz w:val="21"/>
                <w:szCs w:val="21"/>
              </w:rPr>
              <w:t>理念实践的工厂、园区的数量。该指标用于推动工业固体废物在企业内、企业间和园区内高效配置，提高工业固体废物就地就近利用处置水平。</w:t>
            </w:r>
          </w:p>
        </w:tc>
        <w:tc>
          <w:tcPr>
            <w:tcW w:w="470" w:type="pct"/>
            <w:vAlign w:val="center"/>
          </w:tcPr>
          <w:p>
            <w:pPr>
              <w:snapToGrid w:val="0"/>
              <w:spacing w:line="276" w:lineRule="auto"/>
              <w:jc w:val="center"/>
              <w:rPr>
                <w:kern w:val="0"/>
                <w:sz w:val="21"/>
                <w:szCs w:val="21"/>
              </w:rPr>
            </w:pPr>
            <w:r>
              <w:rPr>
                <w:kern w:val="0"/>
                <w:sz w:val="21"/>
                <w:szCs w:val="21"/>
              </w:rPr>
              <w:t>0</w:t>
            </w:r>
          </w:p>
        </w:tc>
        <w:tc>
          <w:tcPr>
            <w:tcW w:w="451" w:type="pct"/>
            <w:vAlign w:val="center"/>
          </w:tcPr>
          <w:p>
            <w:pPr>
              <w:snapToGrid w:val="0"/>
              <w:spacing w:line="276" w:lineRule="auto"/>
              <w:jc w:val="center"/>
              <w:rPr>
                <w:kern w:val="0"/>
                <w:sz w:val="21"/>
                <w:szCs w:val="21"/>
              </w:rPr>
            </w:pPr>
            <w:r>
              <w:rPr>
                <w:kern w:val="0"/>
                <w:sz w:val="21"/>
                <w:szCs w:val="21"/>
              </w:rPr>
              <w:t>2个</w:t>
            </w:r>
          </w:p>
        </w:tc>
        <w:tc>
          <w:tcPr>
            <w:tcW w:w="460" w:type="pct"/>
            <w:vAlign w:val="center"/>
          </w:tcPr>
          <w:p>
            <w:pPr>
              <w:snapToGrid w:val="0"/>
              <w:spacing w:line="276" w:lineRule="auto"/>
              <w:jc w:val="center"/>
              <w:rPr>
                <w:kern w:val="0"/>
                <w:sz w:val="21"/>
                <w:szCs w:val="21"/>
              </w:rPr>
            </w:pPr>
            <w:r>
              <w:rPr>
                <w:kern w:val="0"/>
                <w:sz w:val="21"/>
                <w:szCs w:val="21"/>
              </w:rPr>
              <w:t>4个</w:t>
            </w:r>
          </w:p>
        </w:tc>
        <w:tc>
          <w:tcPr>
            <w:tcW w:w="540" w:type="pct"/>
            <w:vAlign w:val="center"/>
          </w:tcPr>
          <w:p>
            <w:pPr>
              <w:snapToGrid w:val="0"/>
              <w:spacing w:line="276" w:lineRule="auto"/>
              <w:jc w:val="center"/>
              <w:rPr>
                <w:kern w:val="0"/>
                <w:sz w:val="21"/>
                <w:szCs w:val="21"/>
              </w:rPr>
            </w:pPr>
            <w:r>
              <w:rPr>
                <w:rFonts w:hint="eastAsia"/>
                <w:kern w:val="0"/>
                <w:sz w:val="21"/>
                <w:szCs w:val="21"/>
              </w:rPr>
              <w:t>市工业和信息化局、市生态环境局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64"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527" w:type="pct"/>
            <w:gridSpan w:val="2"/>
            <w:vMerge w:val="continue"/>
            <w:vAlign w:val="center"/>
          </w:tcPr>
          <w:p>
            <w:pPr>
              <w:snapToGrid w:val="0"/>
              <w:spacing w:line="276" w:lineRule="auto"/>
              <w:jc w:val="center"/>
              <w:rPr>
                <w:sz w:val="21"/>
                <w:szCs w:val="21"/>
              </w:rPr>
            </w:pPr>
          </w:p>
        </w:tc>
        <w:tc>
          <w:tcPr>
            <w:tcW w:w="601" w:type="pct"/>
            <w:vAlign w:val="center"/>
          </w:tcPr>
          <w:p>
            <w:pPr>
              <w:snapToGrid w:val="0"/>
              <w:spacing w:line="276" w:lineRule="auto"/>
              <w:jc w:val="center"/>
              <w:rPr>
                <w:bCs/>
                <w:kern w:val="0"/>
                <w:sz w:val="21"/>
                <w:szCs w:val="21"/>
              </w:rPr>
            </w:pPr>
            <w:r>
              <w:rPr>
                <w:rFonts w:hint="eastAsia"/>
                <w:bCs/>
                <w:kern w:val="0"/>
                <w:sz w:val="21"/>
                <w:szCs w:val="21"/>
              </w:rPr>
              <w:t>“</w:t>
            </w:r>
            <w:r>
              <w:rPr>
                <w:bCs/>
                <w:kern w:val="0"/>
                <w:sz w:val="21"/>
                <w:szCs w:val="21"/>
              </w:rPr>
              <w:t>无废县（区）</w:t>
            </w:r>
            <w:r>
              <w:rPr>
                <w:rFonts w:hint="eastAsia"/>
                <w:bCs/>
                <w:kern w:val="0"/>
                <w:sz w:val="21"/>
                <w:szCs w:val="21"/>
              </w:rPr>
              <w:t>”</w:t>
            </w:r>
            <w:r>
              <w:rPr>
                <w:bCs/>
                <w:kern w:val="0"/>
                <w:sz w:val="21"/>
                <w:szCs w:val="21"/>
              </w:rPr>
              <w:t>、</w:t>
            </w:r>
            <w:r>
              <w:rPr>
                <w:rFonts w:hint="eastAsia"/>
                <w:bCs/>
                <w:kern w:val="0"/>
                <w:sz w:val="21"/>
                <w:szCs w:val="21"/>
              </w:rPr>
              <w:t>“</w:t>
            </w:r>
            <w:r>
              <w:rPr>
                <w:bCs/>
                <w:kern w:val="0"/>
                <w:sz w:val="21"/>
                <w:szCs w:val="21"/>
              </w:rPr>
              <w:t>无废镇</w:t>
            </w:r>
            <w:r>
              <w:rPr>
                <w:rFonts w:hint="eastAsia"/>
                <w:bCs/>
                <w:kern w:val="0"/>
                <w:sz w:val="21"/>
                <w:szCs w:val="21"/>
              </w:rPr>
              <w:t>”</w:t>
            </w:r>
            <w:r>
              <w:rPr>
                <w:bCs/>
                <w:kern w:val="0"/>
                <w:sz w:val="21"/>
                <w:szCs w:val="21"/>
              </w:rPr>
              <w:t>或</w:t>
            </w:r>
            <w:r>
              <w:rPr>
                <w:rFonts w:hint="eastAsia"/>
                <w:bCs/>
                <w:kern w:val="0"/>
                <w:sz w:val="21"/>
                <w:szCs w:val="21"/>
              </w:rPr>
              <w:t>“</w:t>
            </w:r>
            <w:r>
              <w:rPr>
                <w:bCs/>
                <w:kern w:val="0"/>
                <w:sz w:val="21"/>
                <w:szCs w:val="21"/>
              </w:rPr>
              <w:t>无废乡村</w:t>
            </w:r>
            <w:r>
              <w:rPr>
                <w:rFonts w:hint="eastAsia"/>
                <w:bCs/>
                <w:kern w:val="0"/>
                <w:sz w:val="21"/>
                <w:szCs w:val="21"/>
              </w:rPr>
              <w:t>”</w:t>
            </w:r>
            <w:r>
              <w:rPr>
                <w:bCs/>
                <w:kern w:val="0"/>
                <w:sz w:val="21"/>
                <w:szCs w:val="21"/>
              </w:rPr>
              <w:t>创建数量</w:t>
            </w:r>
          </w:p>
        </w:tc>
        <w:tc>
          <w:tcPr>
            <w:tcW w:w="1783" w:type="pct"/>
            <w:vAlign w:val="center"/>
          </w:tcPr>
          <w:p>
            <w:pPr>
              <w:snapToGrid w:val="0"/>
              <w:spacing w:line="276" w:lineRule="auto"/>
              <w:rPr>
                <w:kern w:val="0"/>
                <w:sz w:val="21"/>
                <w:szCs w:val="21"/>
              </w:rPr>
            </w:pPr>
            <w:r>
              <w:rPr>
                <w:kern w:val="0"/>
                <w:sz w:val="21"/>
                <w:szCs w:val="21"/>
              </w:rPr>
              <w:t>反映汕头市开展</w:t>
            </w:r>
            <w:r>
              <w:rPr>
                <w:rFonts w:hint="eastAsia"/>
                <w:kern w:val="0"/>
                <w:sz w:val="21"/>
                <w:szCs w:val="21"/>
              </w:rPr>
              <w:t>“</w:t>
            </w:r>
            <w:r>
              <w:rPr>
                <w:kern w:val="0"/>
                <w:sz w:val="21"/>
                <w:szCs w:val="21"/>
              </w:rPr>
              <w:t>无废</w:t>
            </w:r>
            <w:r>
              <w:rPr>
                <w:rFonts w:hint="eastAsia"/>
                <w:kern w:val="0"/>
                <w:sz w:val="21"/>
                <w:szCs w:val="21"/>
              </w:rPr>
              <w:t>”</w:t>
            </w:r>
            <w:r>
              <w:rPr>
                <w:kern w:val="0"/>
                <w:sz w:val="21"/>
                <w:szCs w:val="21"/>
              </w:rPr>
              <w:t>理念实践的县区、镇街、乡村数量。该指标用于推动各</w:t>
            </w:r>
            <w:r>
              <w:rPr>
                <w:bCs/>
                <w:kern w:val="0"/>
                <w:sz w:val="21"/>
                <w:szCs w:val="21"/>
              </w:rPr>
              <w:t>县（区）、镇街及</w:t>
            </w:r>
            <w:r>
              <w:rPr>
                <w:kern w:val="0"/>
                <w:sz w:val="21"/>
                <w:szCs w:val="21"/>
              </w:rPr>
              <w:t>乡村形成绿色发展方式和生活方式，打造生态健康、可持续发展模式。</w:t>
            </w:r>
          </w:p>
        </w:tc>
        <w:tc>
          <w:tcPr>
            <w:tcW w:w="470" w:type="pct"/>
            <w:vAlign w:val="center"/>
          </w:tcPr>
          <w:p>
            <w:pPr>
              <w:snapToGrid w:val="0"/>
              <w:spacing w:line="276" w:lineRule="auto"/>
              <w:jc w:val="center"/>
              <w:rPr>
                <w:kern w:val="0"/>
                <w:sz w:val="21"/>
                <w:szCs w:val="21"/>
              </w:rPr>
            </w:pPr>
            <w:r>
              <w:rPr>
                <w:kern w:val="0"/>
                <w:sz w:val="21"/>
                <w:szCs w:val="21"/>
              </w:rPr>
              <w:t>0</w:t>
            </w:r>
          </w:p>
        </w:tc>
        <w:tc>
          <w:tcPr>
            <w:tcW w:w="451" w:type="pct"/>
            <w:vAlign w:val="center"/>
          </w:tcPr>
          <w:p>
            <w:pPr>
              <w:snapToGrid w:val="0"/>
              <w:spacing w:line="276" w:lineRule="auto"/>
              <w:jc w:val="center"/>
              <w:rPr>
                <w:kern w:val="0"/>
                <w:sz w:val="21"/>
                <w:szCs w:val="21"/>
              </w:rPr>
            </w:pPr>
            <w:r>
              <w:rPr>
                <w:kern w:val="0"/>
                <w:sz w:val="21"/>
                <w:szCs w:val="21"/>
              </w:rPr>
              <w:t>1个</w:t>
            </w:r>
          </w:p>
        </w:tc>
        <w:tc>
          <w:tcPr>
            <w:tcW w:w="460" w:type="pct"/>
            <w:vAlign w:val="center"/>
          </w:tcPr>
          <w:p>
            <w:pPr>
              <w:snapToGrid w:val="0"/>
              <w:spacing w:line="276" w:lineRule="auto"/>
              <w:jc w:val="center"/>
              <w:rPr>
                <w:kern w:val="0"/>
                <w:sz w:val="21"/>
                <w:szCs w:val="21"/>
              </w:rPr>
            </w:pPr>
            <w:r>
              <w:rPr>
                <w:kern w:val="0"/>
                <w:sz w:val="21"/>
                <w:szCs w:val="21"/>
              </w:rPr>
              <w:t>2个</w:t>
            </w:r>
          </w:p>
        </w:tc>
        <w:tc>
          <w:tcPr>
            <w:tcW w:w="540" w:type="pct"/>
            <w:vAlign w:val="center"/>
          </w:tcPr>
          <w:p>
            <w:pPr>
              <w:snapToGrid w:val="0"/>
              <w:spacing w:line="276" w:lineRule="auto"/>
              <w:jc w:val="center"/>
              <w:rPr>
                <w:kern w:val="0"/>
                <w:sz w:val="21"/>
                <w:szCs w:val="21"/>
              </w:rPr>
            </w:pPr>
            <w:r>
              <w:rPr>
                <w:rFonts w:hint="eastAsia"/>
                <w:kern w:val="0"/>
                <w:sz w:val="21"/>
                <w:szCs w:val="21"/>
              </w:rPr>
              <w:t>各区（县）人民政府、市农业农村局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64" w:hRule="atLeast"/>
          <w:jc w:val="center"/>
        </w:trPr>
        <w:tc>
          <w:tcPr>
            <w:tcW w:w="168" w:type="pct"/>
            <w:vAlign w:val="center"/>
          </w:tcPr>
          <w:p>
            <w:pPr>
              <w:pStyle w:val="62"/>
              <w:numPr>
                <w:ilvl w:val="0"/>
                <w:numId w:val="5"/>
              </w:numPr>
              <w:spacing w:line="276" w:lineRule="auto"/>
              <w:ind w:firstLineChars="0"/>
              <w:jc w:val="center"/>
              <w:rPr>
                <w:sz w:val="21"/>
                <w:szCs w:val="21"/>
              </w:rPr>
            </w:pPr>
          </w:p>
        </w:tc>
        <w:tc>
          <w:tcPr>
            <w:tcW w:w="527" w:type="pct"/>
            <w:gridSpan w:val="2"/>
            <w:vMerge w:val="continue"/>
            <w:vAlign w:val="center"/>
          </w:tcPr>
          <w:p>
            <w:pPr>
              <w:snapToGrid w:val="0"/>
              <w:spacing w:line="276" w:lineRule="auto"/>
              <w:jc w:val="center"/>
              <w:rPr>
                <w:sz w:val="21"/>
                <w:szCs w:val="21"/>
              </w:rPr>
            </w:pPr>
          </w:p>
        </w:tc>
        <w:tc>
          <w:tcPr>
            <w:tcW w:w="601" w:type="pct"/>
            <w:vAlign w:val="center"/>
          </w:tcPr>
          <w:p>
            <w:pPr>
              <w:snapToGrid w:val="0"/>
              <w:spacing w:line="276" w:lineRule="auto"/>
              <w:jc w:val="center"/>
              <w:rPr>
                <w:bCs/>
                <w:kern w:val="0"/>
                <w:sz w:val="21"/>
                <w:szCs w:val="21"/>
              </w:rPr>
            </w:pPr>
            <w:r>
              <w:rPr>
                <w:rFonts w:hint="eastAsia"/>
                <w:bCs/>
                <w:kern w:val="0"/>
                <w:sz w:val="21"/>
                <w:szCs w:val="21"/>
              </w:rPr>
              <w:t>“无废机关”、“</w:t>
            </w:r>
            <w:r>
              <w:rPr>
                <w:bCs/>
                <w:kern w:val="0"/>
                <w:sz w:val="21"/>
                <w:szCs w:val="21"/>
              </w:rPr>
              <w:t>无废学校</w:t>
            </w:r>
            <w:r>
              <w:rPr>
                <w:rFonts w:hint="eastAsia"/>
                <w:bCs/>
                <w:kern w:val="0"/>
                <w:sz w:val="21"/>
                <w:szCs w:val="21"/>
              </w:rPr>
              <w:t>”、“</w:t>
            </w:r>
            <w:r>
              <w:rPr>
                <w:bCs/>
                <w:kern w:val="0"/>
                <w:sz w:val="21"/>
                <w:szCs w:val="21"/>
              </w:rPr>
              <w:t>无废酒店</w:t>
            </w:r>
            <w:r>
              <w:rPr>
                <w:rFonts w:hint="eastAsia"/>
                <w:bCs/>
                <w:kern w:val="0"/>
                <w:sz w:val="21"/>
                <w:szCs w:val="21"/>
              </w:rPr>
              <w:t>”</w:t>
            </w:r>
            <w:r>
              <w:rPr>
                <w:bCs/>
                <w:kern w:val="0"/>
                <w:sz w:val="21"/>
                <w:szCs w:val="21"/>
              </w:rPr>
              <w:t>、</w:t>
            </w:r>
            <w:r>
              <w:rPr>
                <w:rFonts w:hint="eastAsia"/>
                <w:bCs/>
                <w:kern w:val="0"/>
                <w:sz w:val="21"/>
                <w:szCs w:val="21"/>
              </w:rPr>
              <w:t>“</w:t>
            </w:r>
            <w:r>
              <w:rPr>
                <w:bCs/>
                <w:kern w:val="0"/>
                <w:sz w:val="21"/>
                <w:szCs w:val="21"/>
              </w:rPr>
              <w:t>无废商场</w:t>
            </w:r>
            <w:r>
              <w:rPr>
                <w:rFonts w:hint="eastAsia"/>
                <w:bCs/>
                <w:kern w:val="0"/>
                <w:sz w:val="21"/>
                <w:szCs w:val="21"/>
              </w:rPr>
              <w:t>”</w:t>
            </w:r>
            <w:r>
              <w:rPr>
                <w:bCs/>
                <w:kern w:val="0"/>
                <w:sz w:val="21"/>
                <w:szCs w:val="21"/>
              </w:rPr>
              <w:t>或</w:t>
            </w:r>
            <w:r>
              <w:rPr>
                <w:rFonts w:hint="eastAsia"/>
                <w:bCs/>
                <w:kern w:val="0"/>
                <w:sz w:val="21"/>
                <w:szCs w:val="21"/>
              </w:rPr>
              <w:t>“无废景点”</w:t>
            </w:r>
            <w:r>
              <w:rPr>
                <w:bCs/>
                <w:kern w:val="0"/>
                <w:sz w:val="21"/>
                <w:szCs w:val="21"/>
              </w:rPr>
              <w:t>创建数量</w:t>
            </w:r>
            <w:r>
              <w:rPr>
                <w:rFonts w:hint="eastAsia" w:ascii="宋体" w:hAnsi="宋体" w:eastAsia="宋体" w:cs="宋体"/>
                <w:bCs/>
                <w:kern w:val="0"/>
                <w:sz w:val="21"/>
                <w:szCs w:val="21"/>
              </w:rPr>
              <w:t>◎</w:t>
            </w:r>
          </w:p>
        </w:tc>
        <w:tc>
          <w:tcPr>
            <w:tcW w:w="1783" w:type="pct"/>
            <w:vAlign w:val="center"/>
          </w:tcPr>
          <w:p>
            <w:pPr>
              <w:snapToGrid w:val="0"/>
              <w:spacing w:line="276" w:lineRule="auto"/>
              <w:rPr>
                <w:kern w:val="0"/>
                <w:sz w:val="21"/>
                <w:szCs w:val="21"/>
              </w:rPr>
            </w:pPr>
            <w:r>
              <w:rPr>
                <w:kern w:val="0"/>
                <w:sz w:val="21"/>
                <w:szCs w:val="21"/>
              </w:rPr>
              <w:t>反映汕头市开展</w:t>
            </w:r>
            <w:r>
              <w:rPr>
                <w:rFonts w:hint="eastAsia"/>
                <w:kern w:val="0"/>
                <w:sz w:val="21"/>
                <w:szCs w:val="21"/>
              </w:rPr>
              <w:t>“</w:t>
            </w:r>
            <w:r>
              <w:rPr>
                <w:kern w:val="0"/>
                <w:sz w:val="21"/>
                <w:szCs w:val="21"/>
              </w:rPr>
              <w:t>无废</w:t>
            </w:r>
            <w:r>
              <w:rPr>
                <w:rFonts w:hint="eastAsia"/>
                <w:kern w:val="0"/>
                <w:sz w:val="21"/>
                <w:szCs w:val="21"/>
              </w:rPr>
              <w:t>”</w:t>
            </w:r>
            <w:r>
              <w:rPr>
                <w:kern w:val="0"/>
                <w:sz w:val="21"/>
                <w:szCs w:val="21"/>
              </w:rPr>
              <w:t>理念实践的</w:t>
            </w:r>
            <w:r>
              <w:rPr>
                <w:rFonts w:hint="eastAsia"/>
                <w:kern w:val="0"/>
                <w:sz w:val="21"/>
                <w:szCs w:val="21"/>
              </w:rPr>
              <w:t>机关、学校、酒店</w:t>
            </w:r>
            <w:r>
              <w:rPr>
                <w:kern w:val="0"/>
                <w:sz w:val="21"/>
                <w:szCs w:val="21"/>
              </w:rPr>
              <w:t>、商场、</w:t>
            </w:r>
            <w:r>
              <w:rPr>
                <w:rFonts w:hint="eastAsia"/>
                <w:kern w:val="0"/>
                <w:sz w:val="21"/>
                <w:szCs w:val="21"/>
              </w:rPr>
              <w:t>景点</w:t>
            </w:r>
            <w:r>
              <w:rPr>
                <w:kern w:val="0"/>
                <w:sz w:val="21"/>
                <w:szCs w:val="21"/>
              </w:rPr>
              <w:t>的数量。该指标用于促进酒店、商场、机关或学校通过鼓励无纸化办公，推行</w:t>
            </w:r>
            <w:r>
              <w:rPr>
                <w:rFonts w:hint="eastAsia"/>
                <w:kern w:val="0"/>
                <w:sz w:val="21"/>
                <w:szCs w:val="21"/>
              </w:rPr>
              <w:t>“</w:t>
            </w:r>
            <w:r>
              <w:rPr>
                <w:kern w:val="0"/>
                <w:sz w:val="21"/>
                <w:szCs w:val="21"/>
              </w:rPr>
              <w:t>光盘行动</w:t>
            </w:r>
            <w:r>
              <w:rPr>
                <w:rFonts w:hint="eastAsia"/>
                <w:kern w:val="0"/>
                <w:sz w:val="21"/>
                <w:szCs w:val="21"/>
              </w:rPr>
              <w:t>”</w:t>
            </w:r>
            <w:r>
              <w:rPr>
                <w:kern w:val="0"/>
                <w:sz w:val="21"/>
                <w:szCs w:val="21"/>
              </w:rPr>
              <w:t>等措施在实施垃圾分类、绿色生活方面的进步。</w:t>
            </w:r>
          </w:p>
        </w:tc>
        <w:tc>
          <w:tcPr>
            <w:tcW w:w="470" w:type="pct"/>
            <w:vAlign w:val="center"/>
          </w:tcPr>
          <w:p>
            <w:pPr>
              <w:snapToGrid w:val="0"/>
              <w:spacing w:line="276" w:lineRule="auto"/>
              <w:jc w:val="center"/>
              <w:rPr>
                <w:kern w:val="0"/>
                <w:sz w:val="21"/>
                <w:szCs w:val="21"/>
              </w:rPr>
            </w:pPr>
            <w:r>
              <w:rPr>
                <w:kern w:val="0"/>
                <w:sz w:val="21"/>
                <w:szCs w:val="21"/>
              </w:rPr>
              <w:t>0</w:t>
            </w:r>
          </w:p>
        </w:tc>
        <w:tc>
          <w:tcPr>
            <w:tcW w:w="451" w:type="pct"/>
            <w:vAlign w:val="center"/>
          </w:tcPr>
          <w:p>
            <w:pPr>
              <w:snapToGrid w:val="0"/>
              <w:spacing w:line="276" w:lineRule="auto"/>
              <w:jc w:val="center"/>
              <w:rPr>
                <w:kern w:val="0"/>
                <w:sz w:val="21"/>
                <w:szCs w:val="21"/>
              </w:rPr>
            </w:pPr>
            <w:r>
              <w:rPr>
                <w:kern w:val="0"/>
                <w:sz w:val="21"/>
                <w:szCs w:val="21"/>
              </w:rPr>
              <w:t>18个</w:t>
            </w:r>
          </w:p>
        </w:tc>
        <w:tc>
          <w:tcPr>
            <w:tcW w:w="460" w:type="pct"/>
            <w:vAlign w:val="center"/>
          </w:tcPr>
          <w:p>
            <w:pPr>
              <w:snapToGrid w:val="0"/>
              <w:spacing w:line="276" w:lineRule="auto"/>
              <w:jc w:val="center"/>
              <w:rPr>
                <w:kern w:val="0"/>
                <w:sz w:val="21"/>
                <w:szCs w:val="21"/>
              </w:rPr>
            </w:pPr>
            <w:r>
              <w:rPr>
                <w:kern w:val="0"/>
                <w:sz w:val="21"/>
                <w:szCs w:val="21"/>
              </w:rPr>
              <w:t>25个</w:t>
            </w:r>
          </w:p>
        </w:tc>
        <w:tc>
          <w:tcPr>
            <w:tcW w:w="540" w:type="pct"/>
            <w:vAlign w:val="center"/>
          </w:tcPr>
          <w:p>
            <w:pPr>
              <w:snapToGrid w:val="0"/>
              <w:spacing w:line="276" w:lineRule="auto"/>
              <w:jc w:val="center"/>
              <w:rPr>
                <w:kern w:val="0"/>
                <w:sz w:val="21"/>
                <w:szCs w:val="21"/>
              </w:rPr>
            </w:pPr>
            <w:r>
              <w:rPr>
                <w:rFonts w:hint="eastAsia"/>
                <w:kern w:val="0"/>
                <w:sz w:val="21"/>
                <w:szCs w:val="21"/>
              </w:rPr>
              <w:t>市发展改革局、市教育局、市生态环境局、市商务局、市文化广电旅游体育局、市市场监管局、市机关事务管理局、各相关单位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64" w:hRule="atLeast"/>
          <w:jc w:val="center"/>
        </w:trPr>
        <w:tc>
          <w:tcPr>
            <w:tcW w:w="168" w:type="pct"/>
            <w:vAlign w:val="center"/>
          </w:tcPr>
          <w:p>
            <w:pPr>
              <w:pStyle w:val="62"/>
              <w:numPr>
                <w:ilvl w:val="0"/>
                <w:numId w:val="5"/>
              </w:numPr>
              <w:spacing w:line="276" w:lineRule="auto"/>
              <w:ind w:firstLineChars="0"/>
              <w:rPr>
                <w:sz w:val="21"/>
                <w:szCs w:val="21"/>
              </w:rPr>
            </w:pPr>
          </w:p>
        </w:tc>
        <w:tc>
          <w:tcPr>
            <w:tcW w:w="527" w:type="pct"/>
            <w:gridSpan w:val="2"/>
            <w:vMerge w:val="continue"/>
            <w:vAlign w:val="center"/>
          </w:tcPr>
          <w:p>
            <w:pPr>
              <w:snapToGrid w:val="0"/>
              <w:spacing w:line="276" w:lineRule="auto"/>
              <w:jc w:val="center"/>
              <w:rPr>
                <w:sz w:val="21"/>
                <w:szCs w:val="21"/>
              </w:rPr>
            </w:pPr>
          </w:p>
        </w:tc>
        <w:tc>
          <w:tcPr>
            <w:tcW w:w="601" w:type="pct"/>
            <w:vAlign w:val="center"/>
          </w:tcPr>
          <w:p>
            <w:pPr>
              <w:snapToGrid w:val="0"/>
              <w:spacing w:line="276" w:lineRule="auto"/>
              <w:jc w:val="center"/>
              <w:rPr>
                <w:bCs/>
                <w:kern w:val="0"/>
                <w:sz w:val="21"/>
                <w:szCs w:val="21"/>
              </w:rPr>
            </w:pPr>
            <w:r>
              <w:rPr>
                <w:bCs/>
                <w:kern w:val="0"/>
                <w:sz w:val="21"/>
                <w:szCs w:val="21"/>
              </w:rPr>
              <w:t>凝炼并向上级部门上报汕头</w:t>
            </w:r>
            <w:r>
              <w:rPr>
                <w:rFonts w:hint="eastAsia"/>
                <w:bCs/>
                <w:kern w:val="0"/>
                <w:sz w:val="21"/>
                <w:szCs w:val="21"/>
              </w:rPr>
              <w:t>“</w:t>
            </w:r>
            <w:r>
              <w:rPr>
                <w:bCs/>
                <w:kern w:val="0"/>
                <w:sz w:val="21"/>
                <w:szCs w:val="21"/>
              </w:rPr>
              <w:t>无废城市</w:t>
            </w:r>
            <w:r>
              <w:rPr>
                <w:rFonts w:hint="eastAsia"/>
                <w:bCs/>
                <w:kern w:val="0"/>
                <w:sz w:val="21"/>
                <w:szCs w:val="21"/>
              </w:rPr>
              <w:t>”</w:t>
            </w:r>
            <w:r>
              <w:rPr>
                <w:bCs/>
                <w:kern w:val="0"/>
                <w:sz w:val="21"/>
                <w:szCs w:val="21"/>
              </w:rPr>
              <w:t>亮点模式的数量</w:t>
            </w:r>
            <w:r>
              <w:rPr>
                <w:rFonts w:hint="eastAsia" w:ascii="宋体" w:hAnsi="宋体" w:eastAsia="宋体" w:cs="宋体"/>
                <w:bCs/>
                <w:kern w:val="0"/>
                <w:sz w:val="21"/>
                <w:szCs w:val="21"/>
              </w:rPr>
              <w:t>◎</w:t>
            </w:r>
          </w:p>
        </w:tc>
        <w:tc>
          <w:tcPr>
            <w:tcW w:w="1783" w:type="pct"/>
            <w:vAlign w:val="center"/>
          </w:tcPr>
          <w:p>
            <w:pPr>
              <w:snapToGrid w:val="0"/>
              <w:spacing w:line="276" w:lineRule="auto"/>
              <w:rPr>
                <w:kern w:val="0"/>
                <w:sz w:val="21"/>
                <w:szCs w:val="21"/>
              </w:rPr>
            </w:pPr>
            <w:r>
              <w:rPr>
                <w:kern w:val="0"/>
                <w:sz w:val="21"/>
                <w:szCs w:val="21"/>
              </w:rPr>
              <w:t>反映汕头市在推进</w:t>
            </w:r>
            <w:r>
              <w:rPr>
                <w:rFonts w:hint="eastAsia"/>
                <w:kern w:val="0"/>
                <w:sz w:val="21"/>
                <w:szCs w:val="21"/>
              </w:rPr>
              <w:t>“</w:t>
            </w:r>
            <w:r>
              <w:rPr>
                <w:kern w:val="0"/>
                <w:sz w:val="21"/>
                <w:szCs w:val="21"/>
              </w:rPr>
              <w:t>无废城市</w:t>
            </w:r>
            <w:r>
              <w:rPr>
                <w:rFonts w:hint="eastAsia"/>
                <w:kern w:val="0"/>
                <w:sz w:val="21"/>
                <w:szCs w:val="21"/>
              </w:rPr>
              <w:t>”</w:t>
            </w:r>
            <w:r>
              <w:rPr>
                <w:kern w:val="0"/>
                <w:sz w:val="21"/>
                <w:szCs w:val="21"/>
              </w:rPr>
              <w:t>建设过程中，总结和提炼出的具有创新性、示范性和可推广性的亮点模式的数量。该指标可体现汕头市在固体废物减量化、资源化和无害化处理方面的积极探索和实践，以及向上级部门展示和推广本地经验成果的努力。</w:t>
            </w:r>
          </w:p>
        </w:tc>
        <w:tc>
          <w:tcPr>
            <w:tcW w:w="470" w:type="pct"/>
            <w:vAlign w:val="center"/>
          </w:tcPr>
          <w:p>
            <w:pPr>
              <w:snapToGrid w:val="0"/>
              <w:spacing w:line="276" w:lineRule="auto"/>
              <w:jc w:val="center"/>
              <w:rPr>
                <w:kern w:val="0"/>
                <w:sz w:val="21"/>
                <w:szCs w:val="21"/>
              </w:rPr>
            </w:pPr>
            <w:r>
              <w:rPr>
                <w:kern w:val="0"/>
                <w:sz w:val="21"/>
                <w:szCs w:val="21"/>
              </w:rPr>
              <w:t>0</w:t>
            </w:r>
          </w:p>
        </w:tc>
        <w:tc>
          <w:tcPr>
            <w:tcW w:w="451" w:type="pct"/>
            <w:vAlign w:val="center"/>
          </w:tcPr>
          <w:p>
            <w:pPr>
              <w:snapToGrid w:val="0"/>
              <w:spacing w:line="276" w:lineRule="auto"/>
              <w:jc w:val="center"/>
              <w:rPr>
                <w:kern w:val="0"/>
                <w:sz w:val="21"/>
                <w:szCs w:val="21"/>
              </w:rPr>
            </w:pPr>
            <w:r>
              <w:rPr>
                <w:kern w:val="0"/>
                <w:sz w:val="21"/>
                <w:szCs w:val="21"/>
              </w:rPr>
              <w:t>5个</w:t>
            </w:r>
          </w:p>
        </w:tc>
        <w:tc>
          <w:tcPr>
            <w:tcW w:w="460" w:type="pct"/>
            <w:vAlign w:val="center"/>
          </w:tcPr>
          <w:p>
            <w:pPr>
              <w:snapToGrid w:val="0"/>
              <w:spacing w:line="276" w:lineRule="auto"/>
              <w:jc w:val="center"/>
              <w:rPr>
                <w:kern w:val="0"/>
                <w:sz w:val="21"/>
                <w:szCs w:val="21"/>
              </w:rPr>
            </w:pPr>
            <w:r>
              <w:rPr>
                <w:rFonts w:eastAsia="仿宋"/>
                <w:kern w:val="0"/>
                <w:sz w:val="21"/>
                <w:szCs w:val="21"/>
              </w:rPr>
              <w:t>≥</w:t>
            </w:r>
            <w:r>
              <w:rPr>
                <w:kern w:val="0"/>
                <w:sz w:val="21"/>
                <w:szCs w:val="21"/>
              </w:rPr>
              <w:t>2个/年</w:t>
            </w:r>
          </w:p>
        </w:tc>
        <w:tc>
          <w:tcPr>
            <w:tcW w:w="540" w:type="pct"/>
            <w:vAlign w:val="center"/>
          </w:tcPr>
          <w:p>
            <w:pPr>
              <w:snapToGrid w:val="0"/>
              <w:spacing w:line="276" w:lineRule="auto"/>
              <w:jc w:val="center"/>
              <w:rPr>
                <w:kern w:val="0"/>
                <w:sz w:val="21"/>
                <w:szCs w:val="21"/>
              </w:rPr>
            </w:pPr>
            <w:r>
              <w:rPr>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64" w:hRule="atLeast"/>
          <w:jc w:val="center"/>
        </w:trPr>
        <w:tc>
          <w:tcPr>
            <w:tcW w:w="5000" w:type="pct"/>
            <w:gridSpan w:val="9"/>
            <w:vAlign w:val="center"/>
          </w:tcPr>
          <w:p>
            <w:pPr>
              <w:snapToGrid w:val="0"/>
              <w:spacing w:line="276" w:lineRule="auto"/>
              <w:rPr>
                <w:rFonts w:hint="eastAsia"/>
                <w:kern w:val="0"/>
                <w:sz w:val="21"/>
                <w:szCs w:val="21"/>
              </w:rPr>
            </w:pPr>
            <w:r>
              <w:rPr>
                <w:rFonts w:hint="eastAsia"/>
                <w:kern w:val="0"/>
                <w:sz w:val="21"/>
                <w:szCs w:val="21"/>
              </w:rPr>
              <w:t>注：1、“★”为必选指标，“◎”为特色指标，其他为自选指标。</w:t>
            </w:r>
          </w:p>
          <w:p>
            <w:pPr>
              <w:snapToGrid w:val="0"/>
              <w:spacing w:line="276" w:lineRule="auto"/>
              <w:rPr>
                <w:rFonts w:hint="eastAsia"/>
                <w:kern w:val="0"/>
                <w:sz w:val="21"/>
                <w:szCs w:val="21"/>
              </w:rPr>
            </w:pPr>
            <w:r>
              <w:rPr>
                <w:rFonts w:hint="eastAsia"/>
                <w:kern w:val="0"/>
                <w:sz w:val="21"/>
                <w:szCs w:val="21"/>
              </w:rPr>
              <w:t>2、除“责任单位”明确列出的以外，以上各项任务均需各区（县）人民政府落实。</w:t>
            </w:r>
          </w:p>
        </w:tc>
      </w:tr>
    </w:tbl>
    <w:p>
      <w:pPr>
        <w:sectPr>
          <w:pgSz w:w="16838" w:h="11906" w:orient="landscape"/>
          <w:pgMar w:top="1440" w:right="1080" w:bottom="1440" w:left="1080" w:header="851" w:footer="992" w:gutter="0"/>
          <w:cols w:space="425" w:num="1"/>
          <w:docGrid w:type="lines" w:linePitch="381" w:charSpace="0"/>
        </w:sectPr>
      </w:pPr>
    </w:p>
    <w:bookmarkEnd w:id="130"/>
    <w:p>
      <w:pPr>
        <w:pStyle w:val="2"/>
      </w:pPr>
      <w:bookmarkStart w:id="131" w:name="_Toc167285178"/>
      <w:r>
        <w:t>附件</w:t>
      </w:r>
      <w:r>
        <w:rPr>
          <w:rFonts w:hint="eastAsia"/>
        </w:rPr>
        <w:t>2</w:t>
      </w:r>
      <w:r>
        <w:t xml:space="preserve"> 汕头市</w:t>
      </w:r>
      <w:r>
        <w:rPr>
          <w:rFonts w:hint="eastAsia"/>
        </w:rPr>
        <w:t>“</w:t>
      </w:r>
      <w:r>
        <w:t>无废城市</w:t>
      </w:r>
      <w:r>
        <w:rPr>
          <w:rFonts w:hint="eastAsia"/>
        </w:rPr>
        <w:t>”</w:t>
      </w:r>
      <w:r>
        <w:t>重点建设工程项目清单</w:t>
      </w:r>
      <w:bookmarkEnd w:id="131"/>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68"/>
        <w:gridCol w:w="772"/>
        <w:gridCol w:w="1856"/>
        <w:gridCol w:w="4805"/>
        <w:gridCol w:w="1149"/>
        <w:gridCol w:w="1007"/>
        <w:gridCol w:w="1081"/>
        <w:gridCol w:w="2374"/>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6" w:hRule="atLeast"/>
          <w:tblHeader/>
        </w:trPr>
        <w:tc>
          <w:tcPr>
            <w:tcW w:w="258" w:type="pct"/>
            <w:tcMar>
              <w:top w:w="28" w:type="dxa"/>
              <w:bottom w:w="28" w:type="dxa"/>
            </w:tcMar>
            <w:vAlign w:val="center"/>
          </w:tcPr>
          <w:p>
            <w:pPr>
              <w:spacing w:line="240" w:lineRule="exact"/>
              <w:jc w:val="center"/>
              <w:rPr>
                <w:kern w:val="0"/>
                <w:sz w:val="21"/>
                <w:szCs w:val="21"/>
              </w:rPr>
            </w:pPr>
            <w:r>
              <w:rPr>
                <w:b/>
                <w:kern w:val="0"/>
                <w:sz w:val="21"/>
                <w:szCs w:val="21"/>
              </w:rPr>
              <w:t>序号</w:t>
            </w:r>
          </w:p>
        </w:tc>
        <w:tc>
          <w:tcPr>
            <w:tcW w:w="259" w:type="pct"/>
            <w:tcMar>
              <w:top w:w="28" w:type="dxa"/>
              <w:bottom w:w="28" w:type="dxa"/>
            </w:tcMar>
            <w:vAlign w:val="center"/>
          </w:tcPr>
          <w:p>
            <w:pPr>
              <w:spacing w:line="240" w:lineRule="exact"/>
              <w:jc w:val="center"/>
              <w:rPr>
                <w:kern w:val="0"/>
                <w:sz w:val="21"/>
                <w:szCs w:val="21"/>
              </w:rPr>
            </w:pPr>
            <w:r>
              <w:rPr>
                <w:b/>
                <w:kern w:val="0"/>
                <w:sz w:val="21"/>
                <w:szCs w:val="21"/>
              </w:rPr>
              <w:t>类别</w:t>
            </w:r>
          </w:p>
        </w:tc>
        <w:tc>
          <w:tcPr>
            <w:tcW w:w="623" w:type="pct"/>
            <w:tcMar>
              <w:top w:w="28" w:type="dxa"/>
              <w:bottom w:w="28" w:type="dxa"/>
            </w:tcMar>
            <w:vAlign w:val="center"/>
          </w:tcPr>
          <w:p>
            <w:pPr>
              <w:spacing w:line="240" w:lineRule="exact"/>
              <w:jc w:val="center"/>
              <w:rPr>
                <w:b/>
                <w:kern w:val="0"/>
                <w:sz w:val="21"/>
                <w:szCs w:val="21"/>
              </w:rPr>
            </w:pPr>
            <w:r>
              <w:rPr>
                <w:b/>
                <w:kern w:val="0"/>
                <w:sz w:val="21"/>
                <w:szCs w:val="21"/>
              </w:rPr>
              <w:t>工程项目</w:t>
            </w:r>
          </w:p>
        </w:tc>
        <w:tc>
          <w:tcPr>
            <w:tcW w:w="1613" w:type="pct"/>
            <w:tcMar>
              <w:top w:w="28" w:type="dxa"/>
              <w:bottom w:w="28" w:type="dxa"/>
            </w:tcMar>
            <w:vAlign w:val="center"/>
          </w:tcPr>
          <w:p>
            <w:pPr>
              <w:spacing w:line="240" w:lineRule="exact"/>
              <w:jc w:val="center"/>
              <w:rPr>
                <w:kern w:val="0"/>
                <w:sz w:val="21"/>
                <w:szCs w:val="21"/>
              </w:rPr>
            </w:pPr>
            <w:r>
              <w:rPr>
                <w:b/>
                <w:kern w:val="0"/>
                <w:sz w:val="21"/>
                <w:szCs w:val="21"/>
              </w:rPr>
              <w:t>内容简介</w:t>
            </w:r>
          </w:p>
        </w:tc>
        <w:tc>
          <w:tcPr>
            <w:tcW w:w="386" w:type="pct"/>
            <w:tcMar>
              <w:top w:w="28" w:type="dxa"/>
              <w:bottom w:w="28" w:type="dxa"/>
            </w:tcMar>
            <w:vAlign w:val="center"/>
          </w:tcPr>
          <w:p>
            <w:pPr>
              <w:spacing w:line="240" w:lineRule="exact"/>
              <w:jc w:val="center"/>
              <w:rPr>
                <w:b/>
                <w:kern w:val="0"/>
                <w:sz w:val="21"/>
                <w:szCs w:val="21"/>
              </w:rPr>
            </w:pPr>
            <w:r>
              <w:rPr>
                <w:b/>
                <w:kern w:val="0"/>
                <w:sz w:val="21"/>
                <w:szCs w:val="21"/>
              </w:rPr>
              <w:t>责任单位</w:t>
            </w:r>
          </w:p>
        </w:tc>
        <w:tc>
          <w:tcPr>
            <w:tcW w:w="338" w:type="pct"/>
            <w:tcMar>
              <w:top w:w="28" w:type="dxa"/>
              <w:bottom w:w="28" w:type="dxa"/>
            </w:tcMar>
            <w:vAlign w:val="center"/>
          </w:tcPr>
          <w:p>
            <w:pPr>
              <w:spacing w:line="240" w:lineRule="exact"/>
              <w:jc w:val="center"/>
              <w:rPr>
                <w:b/>
                <w:kern w:val="0"/>
                <w:sz w:val="21"/>
                <w:szCs w:val="21"/>
              </w:rPr>
            </w:pPr>
            <w:r>
              <w:rPr>
                <w:b/>
                <w:kern w:val="0"/>
                <w:sz w:val="21"/>
                <w:szCs w:val="21"/>
              </w:rPr>
              <w:t>所属</w:t>
            </w:r>
          </w:p>
          <w:p>
            <w:pPr>
              <w:spacing w:line="240" w:lineRule="exact"/>
              <w:jc w:val="center"/>
              <w:rPr>
                <w:b/>
                <w:kern w:val="0"/>
                <w:sz w:val="21"/>
                <w:szCs w:val="21"/>
              </w:rPr>
            </w:pPr>
            <w:r>
              <w:rPr>
                <w:b/>
                <w:kern w:val="0"/>
                <w:sz w:val="21"/>
                <w:szCs w:val="21"/>
              </w:rPr>
              <w:t>区域</w:t>
            </w:r>
          </w:p>
        </w:tc>
        <w:tc>
          <w:tcPr>
            <w:tcW w:w="363" w:type="pct"/>
            <w:tcMar>
              <w:top w:w="28" w:type="dxa"/>
              <w:bottom w:w="28" w:type="dxa"/>
            </w:tcMar>
            <w:vAlign w:val="center"/>
          </w:tcPr>
          <w:p>
            <w:pPr>
              <w:spacing w:line="240" w:lineRule="exact"/>
              <w:jc w:val="center"/>
              <w:rPr>
                <w:b/>
                <w:kern w:val="0"/>
                <w:sz w:val="21"/>
                <w:szCs w:val="21"/>
              </w:rPr>
            </w:pPr>
            <w:r>
              <w:rPr>
                <w:b/>
                <w:kern w:val="0"/>
                <w:sz w:val="21"/>
                <w:szCs w:val="21"/>
              </w:rPr>
              <w:t>投资</w:t>
            </w:r>
          </w:p>
          <w:p>
            <w:pPr>
              <w:spacing w:line="240" w:lineRule="exact"/>
              <w:jc w:val="center"/>
              <w:rPr>
                <w:kern w:val="0"/>
                <w:sz w:val="21"/>
                <w:szCs w:val="21"/>
              </w:rPr>
            </w:pPr>
            <w:r>
              <w:rPr>
                <w:rFonts w:hint="eastAsia"/>
                <w:b/>
                <w:kern w:val="0"/>
                <w:sz w:val="21"/>
                <w:szCs w:val="21"/>
              </w:rPr>
              <w:t>（</w:t>
            </w:r>
            <w:r>
              <w:rPr>
                <w:b/>
                <w:kern w:val="0"/>
                <w:sz w:val="21"/>
                <w:szCs w:val="21"/>
              </w:rPr>
              <w:t>万元</w:t>
            </w:r>
            <w:r>
              <w:rPr>
                <w:rFonts w:hint="eastAsia"/>
                <w:b/>
                <w:kern w:val="0"/>
                <w:sz w:val="21"/>
                <w:szCs w:val="21"/>
              </w:rPr>
              <w:t>）</w:t>
            </w:r>
          </w:p>
        </w:tc>
        <w:tc>
          <w:tcPr>
            <w:tcW w:w="797" w:type="pct"/>
            <w:tcMar>
              <w:top w:w="28" w:type="dxa"/>
              <w:bottom w:w="28" w:type="dxa"/>
            </w:tcMar>
            <w:vAlign w:val="center"/>
          </w:tcPr>
          <w:p>
            <w:pPr>
              <w:spacing w:line="240" w:lineRule="exact"/>
              <w:jc w:val="center"/>
              <w:rPr>
                <w:b/>
                <w:kern w:val="0"/>
                <w:sz w:val="21"/>
                <w:szCs w:val="21"/>
              </w:rPr>
            </w:pPr>
            <w:r>
              <w:rPr>
                <w:b/>
                <w:kern w:val="0"/>
                <w:sz w:val="21"/>
                <w:szCs w:val="21"/>
              </w:rPr>
              <w:t>效益分析</w:t>
            </w:r>
          </w:p>
        </w:tc>
        <w:tc>
          <w:tcPr>
            <w:tcW w:w="363" w:type="pct"/>
            <w:tcMar>
              <w:top w:w="28" w:type="dxa"/>
              <w:bottom w:w="28" w:type="dxa"/>
            </w:tcMar>
            <w:vAlign w:val="center"/>
          </w:tcPr>
          <w:p>
            <w:pPr>
              <w:spacing w:line="240" w:lineRule="exact"/>
              <w:jc w:val="center"/>
              <w:rPr>
                <w:b/>
                <w:kern w:val="0"/>
                <w:sz w:val="21"/>
                <w:szCs w:val="21"/>
              </w:rPr>
            </w:pPr>
            <w:r>
              <w:rPr>
                <w:b/>
                <w:kern w:val="0"/>
                <w:sz w:val="21"/>
                <w:szCs w:val="21"/>
              </w:rPr>
              <w:t>完成</w:t>
            </w:r>
          </w:p>
          <w:p>
            <w:pPr>
              <w:spacing w:line="240" w:lineRule="exact"/>
              <w:jc w:val="center"/>
              <w:rPr>
                <w:kern w:val="0"/>
                <w:sz w:val="21"/>
                <w:szCs w:val="21"/>
              </w:rPr>
            </w:pPr>
            <w:r>
              <w:rPr>
                <w:b/>
                <w:kern w:val="0"/>
                <w:sz w:val="21"/>
                <w:szCs w:val="21"/>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58" w:type="pct"/>
            <w:tcMar>
              <w:top w:w="28" w:type="dxa"/>
              <w:bottom w:w="28" w:type="dxa"/>
            </w:tcMar>
            <w:vAlign w:val="center"/>
          </w:tcPr>
          <w:p>
            <w:pPr>
              <w:pStyle w:val="62"/>
              <w:numPr>
                <w:ilvl w:val="0"/>
                <w:numId w:val="6"/>
              </w:numPr>
              <w:spacing w:line="276" w:lineRule="auto"/>
              <w:ind w:firstLineChars="0"/>
              <w:rPr>
                <w:b/>
                <w:kern w:val="0"/>
                <w:sz w:val="21"/>
                <w:szCs w:val="21"/>
              </w:rPr>
            </w:pPr>
          </w:p>
        </w:tc>
        <w:tc>
          <w:tcPr>
            <w:tcW w:w="259" w:type="pct"/>
            <w:vMerge w:val="restart"/>
            <w:tcMar>
              <w:top w:w="28" w:type="dxa"/>
              <w:bottom w:w="28" w:type="dxa"/>
            </w:tcMar>
            <w:vAlign w:val="center"/>
          </w:tcPr>
          <w:p>
            <w:pPr>
              <w:spacing w:line="276" w:lineRule="auto"/>
              <w:jc w:val="center"/>
              <w:rPr>
                <w:kern w:val="0"/>
                <w:sz w:val="21"/>
                <w:szCs w:val="21"/>
              </w:rPr>
            </w:pPr>
            <w:r>
              <w:rPr>
                <w:kern w:val="0"/>
                <w:sz w:val="21"/>
                <w:szCs w:val="21"/>
              </w:rPr>
              <w:t>一般工业固体废物</w:t>
            </w:r>
          </w:p>
        </w:tc>
        <w:tc>
          <w:tcPr>
            <w:tcW w:w="623" w:type="pct"/>
            <w:tcMar>
              <w:top w:w="28" w:type="dxa"/>
              <w:bottom w:w="28" w:type="dxa"/>
            </w:tcMar>
            <w:vAlign w:val="center"/>
          </w:tcPr>
          <w:p>
            <w:pPr>
              <w:snapToGrid w:val="0"/>
              <w:spacing w:line="276" w:lineRule="auto"/>
              <w:jc w:val="center"/>
              <w:rPr>
                <w:bCs/>
                <w:kern w:val="0"/>
                <w:sz w:val="21"/>
                <w:szCs w:val="21"/>
              </w:rPr>
            </w:pPr>
            <w:r>
              <w:rPr>
                <w:bCs/>
                <w:kern w:val="0"/>
                <w:sz w:val="21"/>
                <w:szCs w:val="21"/>
              </w:rPr>
              <w:t>汕头市垃圾焚烧发电厂炉渣综合利用项目</w:t>
            </w:r>
          </w:p>
        </w:tc>
        <w:tc>
          <w:tcPr>
            <w:tcW w:w="1613" w:type="pct"/>
            <w:tcMar>
              <w:top w:w="28" w:type="dxa"/>
              <w:bottom w:w="28" w:type="dxa"/>
            </w:tcMar>
            <w:vAlign w:val="center"/>
          </w:tcPr>
          <w:p>
            <w:pPr>
              <w:snapToGrid w:val="0"/>
              <w:spacing w:line="276" w:lineRule="auto"/>
              <w:jc w:val="center"/>
              <w:rPr>
                <w:bCs/>
                <w:kern w:val="0"/>
                <w:sz w:val="21"/>
                <w:szCs w:val="21"/>
              </w:rPr>
            </w:pPr>
            <w:r>
              <w:rPr>
                <w:bCs/>
                <w:kern w:val="0"/>
                <w:sz w:val="21"/>
                <w:szCs w:val="21"/>
              </w:rPr>
              <w:t>对炉渣进行分选处理，产品为粗砂、细沙及废金属，日设计最大处理量为600</w:t>
            </w:r>
            <w:r>
              <w:rPr>
                <w:rFonts w:hint="eastAsia"/>
                <w:bCs/>
                <w:kern w:val="0"/>
                <w:sz w:val="21"/>
                <w:szCs w:val="21"/>
              </w:rPr>
              <w:t>吨/日</w:t>
            </w:r>
            <w:r>
              <w:rPr>
                <w:bCs/>
                <w:kern w:val="0"/>
                <w:sz w:val="21"/>
                <w:szCs w:val="21"/>
              </w:rPr>
              <w:t>，年处理炉渣量达15万吨/年</w:t>
            </w:r>
          </w:p>
        </w:tc>
        <w:tc>
          <w:tcPr>
            <w:tcW w:w="386" w:type="pct"/>
            <w:tcMar>
              <w:top w:w="28" w:type="dxa"/>
              <w:bottom w:w="28" w:type="dxa"/>
            </w:tcMar>
            <w:vAlign w:val="center"/>
          </w:tcPr>
          <w:p>
            <w:pPr>
              <w:snapToGrid w:val="0"/>
              <w:spacing w:line="276" w:lineRule="auto"/>
              <w:jc w:val="center"/>
              <w:rPr>
                <w:bCs/>
                <w:kern w:val="0"/>
                <w:sz w:val="21"/>
                <w:szCs w:val="21"/>
              </w:rPr>
            </w:pPr>
            <w:r>
              <w:rPr>
                <w:bCs/>
                <w:kern w:val="0"/>
                <w:sz w:val="21"/>
                <w:szCs w:val="21"/>
              </w:rPr>
              <w:t>金平区人民政府</w:t>
            </w:r>
          </w:p>
        </w:tc>
        <w:tc>
          <w:tcPr>
            <w:tcW w:w="338" w:type="pct"/>
            <w:tcMar>
              <w:top w:w="28" w:type="dxa"/>
              <w:bottom w:w="28" w:type="dxa"/>
            </w:tcMar>
            <w:vAlign w:val="center"/>
          </w:tcPr>
          <w:p>
            <w:pPr>
              <w:snapToGrid w:val="0"/>
              <w:spacing w:line="276" w:lineRule="auto"/>
              <w:jc w:val="center"/>
              <w:rPr>
                <w:bCs/>
                <w:kern w:val="0"/>
                <w:sz w:val="21"/>
                <w:szCs w:val="21"/>
              </w:rPr>
            </w:pPr>
            <w:r>
              <w:rPr>
                <w:bCs/>
                <w:kern w:val="0"/>
                <w:sz w:val="21"/>
                <w:szCs w:val="21"/>
              </w:rPr>
              <w:t>金平区</w:t>
            </w:r>
          </w:p>
        </w:tc>
        <w:tc>
          <w:tcPr>
            <w:tcW w:w="363" w:type="pct"/>
            <w:tcMar>
              <w:top w:w="28" w:type="dxa"/>
              <w:bottom w:w="28" w:type="dxa"/>
            </w:tcMar>
            <w:vAlign w:val="center"/>
          </w:tcPr>
          <w:p>
            <w:pPr>
              <w:snapToGrid w:val="0"/>
              <w:spacing w:line="276" w:lineRule="auto"/>
              <w:jc w:val="center"/>
              <w:rPr>
                <w:bCs/>
                <w:kern w:val="0"/>
                <w:sz w:val="21"/>
                <w:szCs w:val="21"/>
              </w:rPr>
            </w:pPr>
            <w:r>
              <w:rPr>
                <w:bCs/>
                <w:kern w:val="0"/>
                <w:sz w:val="21"/>
                <w:szCs w:val="21"/>
              </w:rPr>
              <w:t>600</w:t>
            </w:r>
          </w:p>
        </w:tc>
        <w:tc>
          <w:tcPr>
            <w:tcW w:w="797" w:type="pct"/>
            <w:tcMar>
              <w:top w:w="28" w:type="dxa"/>
              <w:bottom w:w="28" w:type="dxa"/>
            </w:tcMar>
            <w:vAlign w:val="center"/>
          </w:tcPr>
          <w:p>
            <w:pPr>
              <w:snapToGrid w:val="0"/>
              <w:spacing w:line="276" w:lineRule="auto"/>
              <w:jc w:val="center"/>
              <w:rPr>
                <w:bCs/>
                <w:kern w:val="0"/>
                <w:sz w:val="21"/>
                <w:szCs w:val="21"/>
              </w:rPr>
            </w:pPr>
            <w:r>
              <w:rPr>
                <w:bCs/>
                <w:kern w:val="0"/>
                <w:sz w:val="21"/>
                <w:szCs w:val="21"/>
              </w:rPr>
              <w:t>解决生活垃圾焚烧发电厂炉渣处理难题，有利于节约能源资源，实现综合利用</w:t>
            </w:r>
          </w:p>
        </w:tc>
        <w:tc>
          <w:tcPr>
            <w:tcW w:w="363" w:type="pct"/>
            <w:tcMar>
              <w:top w:w="28" w:type="dxa"/>
              <w:bottom w:w="28" w:type="dxa"/>
            </w:tcMar>
            <w:vAlign w:val="center"/>
          </w:tcPr>
          <w:p>
            <w:pPr>
              <w:spacing w:line="276" w:lineRule="auto"/>
              <w:jc w:val="center"/>
              <w:rPr>
                <w:bCs/>
                <w:kern w:val="0"/>
                <w:sz w:val="21"/>
                <w:szCs w:val="21"/>
              </w:rPr>
            </w:pPr>
            <w:r>
              <w:rPr>
                <w:bCs/>
                <w:kern w:val="0"/>
                <w:sz w:val="21"/>
                <w:szCs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58" w:type="pct"/>
            <w:tcMar>
              <w:top w:w="28" w:type="dxa"/>
              <w:bottom w:w="28" w:type="dxa"/>
            </w:tcMar>
            <w:vAlign w:val="center"/>
          </w:tcPr>
          <w:p>
            <w:pPr>
              <w:pStyle w:val="62"/>
              <w:numPr>
                <w:ilvl w:val="0"/>
                <w:numId w:val="6"/>
              </w:numPr>
              <w:spacing w:line="276" w:lineRule="auto"/>
              <w:ind w:firstLineChars="0"/>
              <w:jc w:val="center"/>
              <w:rPr>
                <w:b/>
                <w:kern w:val="0"/>
                <w:sz w:val="21"/>
                <w:szCs w:val="21"/>
              </w:rPr>
            </w:pPr>
          </w:p>
        </w:tc>
        <w:tc>
          <w:tcPr>
            <w:tcW w:w="259" w:type="pct"/>
            <w:vMerge w:val="continue"/>
            <w:tcMar>
              <w:top w:w="28" w:type="dxa"/>
              <w:bottom w:w="28" w:type="dxa"/>
            </w:tcMar>
            <w:vAlign w:val="center"/>
          </w:tcPr>
          <w:p>
            <w:pPr>
              <w:spacing w:line="276" w:lineRule="auto"/>
              <w:jc w:val="center"/>
              <w:rPr>
                <w:b/>
                <w:kern w:val="0"/>
                <w:sz w:val="21"/>
                <w:szCs w:val="21"/>
              </w:rPr>
            </w:pPr>
          </w:p>
        </w:tc>
        <w:tc>
          <w:tcPr>
            <w:tcW w:w="623"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汕头市</w:t>
            </w:r>
            <w:r>
              <w:rPr>
                <w:bCs/>
                <w:kern w:val="0"/>
                <w:sz w:val="21"/>
                <w:szCs w:val="21"/>
              </w:rPr>
              <w:t>潮南区生活垃圾焚烧发电厂污泥干化掺烧</w:t>
            </w:r>
            <w:r>
              <w:rPr>
                <w:rFonts w:hint="eastAsia"/>
                <w:bCs/>
                <w:kern w:val="0"/>
                <w:sz w:val="21"/>
                <w:szCs w:val="21"/>
              </w:rPr>
              <w:t>扩建</w:t>
            </w:r>
            <w:r>
              <w:rPr>
                <w:bCs/>
                <w:kern w:val="0"/>
                <w:sz w:val="21"/>
                <w:szCs w:val="21"/>
              </w:rPr>
              <w:t>项目</w:t>
            </w:r>
          </w:p>
        </w:tc>
        <w:tc>
          <w:tcPr>
            <w:tcW w:w="1613" w:type="pct"/>
            <w:tcMar>
              <w:top w:w="28" w:type="dxa"/>
              <w:bottom w:w="28" w:type="dxa"/>
            </w:tcMar>
            <w:vAlign w:val="center"/>
          </w:tcPr>
          <w:p>
            <w:pPr>
              <w:snapToGrid w:val="0"/>
              <w:spacing w:line="276" w:lineRule="auto"/>
              <w:jc w:val="center"/>
              <w:rPr>
                <w:bCs/>
                <w:kern w:val="0"/>
                <w:sz w:val="21"/>
                <w:szCs w:val="21"/>
              </w:rPr>
            </w:pPr>
            <w:r>
              <w:rPr>
                <w:bCs/>
                <w:kern w:val="0"/>
                <w:sz w:val="21"/>
                <w:szCs w:val="21"/>
              </w:rPr>
              <w:t>二期工程处理污泥60</w:t>
            </w:r>
            <w:r>
              <w:rPr>
                <w:rFonts w:hint="eastAsia"/>
                <w:bCs/>
                <w:kern w:val="0"/>
                <w:sz w:val="21"/>
                <w:szCs w:val="21"/>
              </w:rPr>
              <w:t>吨/日</w:t>
            </w:r>
            <w:r>
              <w:rPr>
                <w:bCs/>
                <w:kern w:val="0"/>
                <w:sz w:val="21"/>
                <w:szCs w:val="21"/>
              </w:rPr>
              <w:t>（含水率约80%）、40t/d（含水率约60%）和预留处理可接纳的河涌污泥20</w:t>
            </w:r>
            <w:r>
              <w:rPr>
                <w:rFonts w:hint="eastAsia"/>
                <w:bCs/>
                <w:kern w:val="0"/>
                <w:sz w:val="21"/>
                <w:szCs w:val="21"/>
              </w:rPr>
              <w:t>吨/日</w:t>
            </w:r>
            <w:r>
              <w:rPr>
                <w:bCs/>
                <w:kern w:val="0"/>
                <w:sz w:val="21"/>
                <w:szCs w:val="21"/>
              </w:rPr>
              <w:t>，污泥干化后送入潮南区生活垃圾焚烧发电厂进行掺烧</w:t>
            </w:r>
          </w:p>
        </w:tc>
        <w:tc>
          <w:tcPr>
            <w:tcW w:w="386"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中节能（汕头潮南）环保能源有限公司</w:t>
            </w:r>
          </w:p>
        </w:tc>
        <w:tc>
          <w:tcPr>
            <w:tcW w:w="338" w:type="pct"/>
            <w:tcMar>
              <w:top w:w="28" w:type="dxa"/>
              <w:bottom w:w="28" w:type="dxa"/>
            </w:tcMar>
            <w:vAlign w:val="center"/>
          </w:tcPr>
          <w:p>
            <w:pPr>
              <w:snapToGrid w:val="0"/>
              <w:spacing w:line="276" w:lineRule="auto"/>
              <w:jc w:val="center"/>
              <w:rPr>
                <w:bCs/>
                <w:kern w:val="0"/>
                <w:sz w:val="21"/>
                <w:szCs w:val="21"/>
              </w:rPr>
            </w:pPr>
            <w:r>
              <w:rPr>
                <w:bCs/>
                <w:kern w:val="0"/>
                <w:sz w:val="21"/>
                <w:szCs w:val="21"/>
              </w:rPr>
              <w:t>潮南区</w:t>
            </w:r>
          </w:p>
        </w:tc>
        <w:tc>
          <w:tcPr>
            <w:tcW w:w="363" w:type="pct"/>
            <w:tcMar>
              <w:top w:w="28" w:type="dxa"/>
              <w:bottom w:w="28" w:type="dxa"/>
            </w:tcMar>
            <w:vAlign w:val="center"/>
          </w:tcPr>
          <w:p>
            <w:pPr>
              <w:snapToGrid w:val="0"/>
              <w:spacing w:line="276" w:lineRule="auto"/>
              <w:jc w:val="center"/>
              <w:rPr>
                <w:bCs/>
                <w:kern w:val="0"/>
                <w:sz w:val="21"/>
                <w:szCs w:val="21"/>
              </w:rPr>
            </w:pPr>
            <w:r>
              <w:rPr>
                <w:bCs/>
                <w:kern w:val="0"/>
                <w:sz w:val="21"/>
                <w:szCs w:val="21"/>
              </w:rPr>
              <w:t>2000</w:t>
            </w:r>
          </w:p>
        </w:tc>
        <w:tc>
          <w:tcPr>
            <w:tcW w:w="797"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有效减少焚烧灰渣产生体积，消除污泥堆放影响，实现污泥无害化处理和资源化利用</w:t>
            </w:r>
          </w:p>
        </w:tc>
        <w:tc>
          <w:tcPr>
            <w:tcW w:w="363" w:type="pct"/>
            <w:tcMar>
              <w:top w:w="28" w:type="dxa"/>
              <w:bottom w:w="28" w:type="dxa"/>
            </w:tcMar>
            <w:vAlign w:val="center"/>
          </w:tcPr>
          <w:p>
            <w:pPr>
              <w:snapToGrid w:val="0"/>
              <w:spacing w:line="276" w:lineRule="auto"/>
              <w:jc w:val="center"/>
              <w:rPr>
                <w:bCs/>
                <w:kern w:val="0"/>
                <w:sz w:val="21"/>
                <w:szCs w:val="21"/>
              </w:rPr>
            </w:pPr>
            <w:r>
              <w:rPr>
                <w:bCs/>
                <w:kern w:val="0"/>
                <w:sz w:val="21"/>
                <w:szCs w:val="21"/>
              </w:rPr>
              <w:t>2030</w:t>
            </w:r>
            <w:r>
              <w:rPr>
                <w:rFonts w:hint="eastAsia"/>
                <w:bCs/>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58" w:type="pct"/>
            <w:tcMar>
              <w:top w:w="28" w:type="dxa"/>
              <w:bottom w:w="28" w:type="dxa"/>
            </w:tcMar>
            <w:vAlign w:val="center"/>
          </w:tcPr>
          <w:p>
            <w:pPr>
              <w:pStyle w:val="62"/>
              <w:numPr>
                <w:ilvl w:val="0"/>
                <w:numId w:val="6"/>
              </w:numPr>
              <w:spacing w:line="276" w:lineRule="auto"/>
              <w:ind w:firstLineChars="0"/>
              <w:jc w:val="center"/>
              <w:rPr>
                <w:kern w:val="0"/>
                <w:sz w:val="21"/>
                <w:szCs w:val="21"/>
              </w:rPr>
            </w:pPr>
          </w:p>
        </w:tc>
        <w:tc>
          <w:tcPr>
            <w:tcW w:w="259" w:type="pct"/>
            <w:vMerge w:val="continue"/>
            <w:tcMar>
              <w:top w:w="28" w:type="dxa"/>
              <w:bottom w:w="28" w:type="dxa"/>
            </w:tcMar>
            <w:vAlign w:val="center"/>
          </w:tcPr>
          <w:p>
            <w:pPr>
              <w:spacing w:line="276" w:lineRule="auto"/>
              <w:jc w:val="center"/>
              <w:rPr>
                <w:b/>
                <w:kern w:val="0"/>
                <w:sz w:val="21"/>
                <w:szCs w:val="21"/>
              </w:rPr>
            </w:pPr>
          </w:p>
        </w:tc>
        <w:tc>
          <w:tcPr>
            <w:tcW w:w="623"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汕头市TCL循环经济产业创新基地项目</w:t>
            </w:r>
          </w:p>
        </w:tc>
        <w:tc>
          <w:tcPr>
            <w:tcW w:w="1613"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建设用地约108.504亩，总建筑面积65574平方米，规划建设办公楼1栋、倒班楼1栋、通用厂房1栋、拆解车间1栋、产物仓库1个、原料仓库1个；项目设计综合处理处置能力总体规模为20万吨年，其中家电拆解18万吨，元器件翻新交易2万吨</w:t>
            </w:r>
          </w:p>
        </w:tc>
        <w:tc>
          <w:tcPr>
            <w:tcW w:w="386"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汕头市TCL德庆环保发展有限公司</w:t>
            </w:r>
          </w:p>
        </w:tc>
        <w:tc>
          <w:tcPr>
            <w:tcW w:w="338"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潮阳区</w:t>
            </w:r>
          </w:p>
        </w:tc>
        <w:tc>
          <w:tcPr>
            <w:tcW w:w="363"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4</w:t>
            </w:r>
            <w:r>
              <w:rPr>
                <w:bCs/>
                <w:kern w:val="0"/>
                <w:sz w:val="21"/>
                <w:szCs w:val="21"/>
              </w:rPr>
              <w:t>1000</w:t>
            </w:r>
          </w:p>
        </w:tc>
        <w:tc>
          <w:tcPr>
            <w:tcW w:w="797"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扩大废旧家电、废弃电子产品的拆解规模，探索开展新型电子的安全拆解和综合利用，做强汕头市循环经济</w:t>
            </w:r>
          </w:p>
        </w:tc>
        <w:tc>
          <w:tcPr>
            <w:tcW w:w="363" w:type="pct"/>
            <w:tcMar>
              <w:top w:w="28" w:type="dxa"/>
              <w:bottom w:w="28" w:type="dxa"/>
            </w:tcMar>
            <w:vAlign w:val="center"/>
          </w:tcPr>
          <w:p>
            <w:pPr>
              <w:snapToGrid w:val="0"/>
              <w:spacing w:line="276" w:lineRule="auto"/>
              <w:jc w:val="center"/>
              <w:rPr>
                <w:bCs/>
                <w:kern w:val="0"/>
                <w:sz w:val="21"/>
                <w:szCs w:val="21"/>
              </w:rPr>
            </w:pPr>
            <w:r>
              <w:rPr>
                <w:bCs/>
                <w:kern w:val="0"/>
                <w:sz w:val="21"/>
                <w:szCs w:val="21"/>
              </w:rPr>
              <w:t>2025</w:t>
            </w:r>
            <w:r>
              <w:rPr>
                <w:rFonts w:hint="eastAsia"/>
                <w:bCs/>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58" w:type="pct"/>
            <w:tcMar>
              <w:top w:w="28" w:type="dxa"/>
              <w:bottom w:w="28" w:type="dxa"/>
            </w:tcMar>
            <w:vAlign w:val="center"/>
          </w:tcPr>
          <w:p>
            <w:pPr>
              <w:pStyle w:val="62"/>
              <w:numPr>
                <w:ilvl w:val="0"/>
                <w:numId w:val="6"/>
              </w:numPr>
              <w:spacing w:line="276" w:lineRule="auto"/>
              <w:ind w:firstLineChars="0"/>
              <w:jc w:val="center"/>
              <w:rPr>
                <w:kern w:val="0"/>
                <w:sz w:val="21"/>
                <w:szCs w:val="21"/>
              </w:rPr>
            </w:pPr>
          </w:p>
        </w:tc>
        <w:tc>
          <w:tcPr>
            <w:tcW w:w="259" w:type="pct"/>
            <w:vMerge w:val="continue"/>
            <w:tcMar>
              <w:top w:w="28" w:type="dxa"/>
              <w:bottom w:w="28" w:type="dxa"/>
            </w:tcMar>
            <w:vAlign w:val="center"/>
          </w:tcPr>
          <w:p>
            <w:pPr>
              <w:spacing w:line="276" w:lineRule="auto"/>
              <w:jc w:val="center"/>
              <w:rPr>
                <w:b/>
                <w:kern w:val="0"/>
                <w:sz w:val="21"/>
                <w:szCs w:val="21"/>
              </w:rPr>
            </w:pPr>
          </w:p>
        </w:tc>
        <w:tc>
          <w:tcPr>
            <w:tcW w:w="623"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废旧锂电池高效综合利用暨高性能电池材料扩建项目</w:t>
            </w:r>
          </w:p>
        </w:tc>
        <w:tc>
          <w:tcPr>
            <w:tcW w:w="1613"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主要包含扩建拆解系统、湿法回收产线，设计回收处理锂电池材料、锂电池电芯，极片等年处理量5.37万吨；配套高性能电池材料磷酸铁锂生产线，主要包括扩建前驱体生产线、投配料系统、喷雾干燥系统、气氛窑炉以及制氮、循环冷却等公用工程，年生产磷酸铁锂产品1.1万吨</w:t>
            </w:r>
          </w:p>
        </w:tc>
        <w:tc>
          <w:tcPr>
            <w:tcW w:w="386"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广东光华科技股份有限公司</w:t>
            </w:r>
          </w:p>
        </w:tc>
        <w:tc>
          <w:tcPr>
            <w:tcW w:w="338"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金平区</w:t>
            </w:r>
          </w:p>
        </w:tc>
        <w:tc>
          <w:tcPr>
            <w:tcW w:w="363"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4</w:t>
            </w:r>
            <w:r>
              <w:rPr>
                <w:bCs/>
                <w:kern w:val="0"/>
                <w:sz w:val="21"/>
                <w:szCs w:val="21"/>
              </w:rPr>
              <w:t>5388</w:t>
            </w:r>
          </w:p>
        </w:tc>
        <w:tc>
          <w:tcPr>
            <w:tcW w:w="797"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应对锂电池退役潮流，实现退役锂电池的高效综合利用，形成产品退役再生的产业链闭环，推动新能源产业的可持续发展</w:t>
            </w:r>
          </w:p>
        </w:tc>
        <w:tc>
          <w:tcPr>
            <w:tcW w:w="363"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2</w:t>
            </w:r>
            <w:r>
              <w:rPr>
                <w:bCs/>
                <w:kern w:val="0"/>
                <w:sz w:val="21"/>
                <w:szCs w:val="21"/>
              </w:rPr>
              <w:t>024</w:t>
            </w:r>
            <w:r>
              <w:rPr>
                <w:rFonts w:hint="eastAsia"/>
                <w:bCs/>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3" w:hRule="atLeast"/>
        </w:trPr>
        <w:tc>
          <w:tcPr>
            <w:tcW w:w="258" w:type="pct"/>
            <w:tcMar>
              <w:top w:w="28" w:type="dxa"/>
              <w:bottom w:w="28" w:type="dxa"/>
            </w:tcMar>
            <w:vAlign w:val="center"/>
          </w:tcPr>
          <w:p>
            <w:pPr>
              <w:pStyle w:val="62"/>
              <w:numPr>
                <w:ilvl w:val="0"/>
                <w:numId w:val="6"/>
              </w:numPr>
              <w:spacing w:line="276" w:lineRule="auto"/>
              <w:ind w:firstLineChars="0"/>
              <w:jc w:val="center"/>
              <w:rPr>
                <w:bCs/>
                <w:kern w:val="0"/>
                <w:sz w:val="21"/>
                <w:szCs w:val="21"/>
              </w:rPr>
            </w:pPr>
          </w:p>
        </w:tc>
        <w:tc>
          <w:tcPr>
            <w:tcW w:w="259" w:type="pct"/>
            <w:vMerge w:val="restart"/>
            <w:tcMar>
              <w:top w:w="28" w:type="dxa"/>
              <w:bottom w:w="28" w:type="dxa"/>
            </w:tcMar>
            <w:vAlign w:val="center"/>
          </w:tcPr>
          <w:p>
            <w:pPr>
              <w:spacing w:line="276" w:lineRule="auto"/>
              <w:jc w:val="center"/>
              <w:rPr>
                <w:b/>
                <w:kern w:val="0"/>
                <w:sz w:val="21"/>
                <w:szCs w:val="21"/>
              </w:rPr>
            </w:pPr>
            <w:r>
              <w:rPr>
                <w:kern w:val="0"/>
                <w:sz w:val="21"/>
                <w:szCs w:val="21"/>
              </w:rPr>
              <w:t>危险废物</w:t>
            </w:r>
          </w:p>
        </w:tc>
        <w:tc>
          <w:tcPr>
            <w:tcW w:w="623"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广东宝扬环保科技有限公司扩增含铜废液综合利用项目</w:t>
            </w:r>
          </w:p>
        </w:tc>
        <w:tc>
          <w:tcPr>
            <w:tcW w:w="1613"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在原有含铜废液（HW22）处置能力4500吨/年的基础上增加含铜废液（HW22）处理量9000吨/年，扩增后年收集、贮存、利用含铜废液处理能力达到</w:t>
            </w:r>
            <w:r>
              <w:rPr>
                <w:bCs/>
                <w:kern w:val="0"/>
                <w:sz w:val="21"/>
                <w:szCs w:val="21"/>
              </w:rPr>
              <w:t>13500</w:t>
            </w:r>
            <w:r>
              <w:rPr>
                <w:rFonts w:hint="eastAsia"/>
                <w:bCs/>
                <w:kern w:val="0"/>
                <w:sz w:val="21"/>
                <w:szCs w:val="21"/>
              </w:rPr>
              <w:t>吨</w:t>
            </w:r>
          </w:p>
        </w:tc>
        <w:tc>
          <w:tcPr>
            <w:tcW w:w="386"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广东宝扬环保科技有限公司</w:t>
            </w:r>
          </w:p>
        </w:tc>
        <w:tc>
          <w:tcPr>
            <w:tcW w:w="338" w:type="pct"/>
            <w:tcMar>
              <w:top w:w="28" w:type="dxa"/>
              <w:bottom w:w="28" w:type="dxa"/>
            </w:tcMar>
            <w:vAlign w:val="center"/>
          </w:tcPr>
          <w:p>
            <w:pPr>
              <w:snapToGrid w:val="0"/>
              <w:spacing w:line="276" w:lineRule="auto"/>
              <w:jc w:val="center"/>
              <w:rPr>
                <w:bCs/>
                <w:kern w:val="0"/>
                <w:sz w:val="21"/>
                <w:szCs w:val="21"/>
              </w:rPr>
            </w:pPr>
            <w:r>
              <w:rPr>
                <w:bCs/>
                <w:kern w:val="0"/>
                <w:sz w:val="21"/>
                <w:szCs w:val="21"/>
              </w:rPr>
              <w:t>濠江区</w:t>
            </w:r>
          </w:p>
        </w:tc>
        <w:tc>
          <w:tcPr>
            <w:tcW w:w="363" w:type="pct"/>
            <w:tcMar>
              <w:top w:w="28" w:type="dxa"/>
              <w:bottom w:w="28" w:type="dxa"/>
            </w:tcMar>
            <w:vAlign w:val="center"/>
          </w:tcPr>
          <w:p>
            <w:pPr>
              <w:snapToGrid w:val="0"/>
              <w:spacing w:line="276" w:lineRule="auto"/>
              <w:jc w:val="center"/>
              <w:rPr>
                <w:bCs/>
                <w:kern w:val="0"/>
                <w:sz w:val="21"/>
                <w:szCs w:val="21"/>
              </w:rPr>
            </w:pPr>
            <w:r>
              <w:rPr>
                <w:bCs/>
                <w:kern w:val="0"/>
                <w:sz w:val="21"/>
                <w:szCs w:val="21"/>
              </w:rPr>
              <w:t>1</w:t>
            </w:r>
            <w:r>
              <w:rPr>
                <w:rFonts w:hint="eastAsia"/>
                <w:bCs/>
                <w:kern w:val="0"/>
                <w:sz w:val="21"/>
                <w:szCs w:val="21"/>
              </w:rPr>
              <w:t>5</w:t>
            </w:r>
            <w:r>
              <w:rPr>
                <w:bCs/>
                <w:kern w:val="0"/>
                <w:sz w:val="21"/>
                <w:szCs w:val="21"/>
              </w:rPr>
              <w:t>00</w:t>
            </w:r>
          </w:p>
        </w:tc>
        <w:tc>
          <w:tcPr>
            <w:tcW w:w="797"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提升汕头市含铜废液的综合利用能力，进一步提升汕头市危险废物资源化利用水平</w:t>
            </w:r>
          </w:p>
        </w:tc>
        <w:tc>
          <w:tcPr>
            <w:tcW w:w="363" w:type="pct"/>
            <w:tcMar>
              <w:top w:w="28" w:type="dxa"/>
              <w:bottom w:w="28" w:type="dxa"/>
            </w:tcMar>
            <w:vAlign w:val="center"/>
          </w:tcPr>
          <w:p>
            <w:pPr>
              <w:snapToGrid w:val="0"/>
              <w:spacing w:line="276" w:lineRule="auto"/>
              <w:jc w:val="center"/>
              <w:rPr>
                <w:bCs/>
                <w:kern w:val="0"/>
                <w:sz w:val="21"/>
                <w:szCs w:val="21"/>
              </w:rPr>
            </w:pPr>
            <w:r>
              <w:rPr>
                <w:bCs/>
                <w:kern w:val="0"/>
                <w:sz w:val="21"/>
                <w:szCs w:val="21"/>
              </w:rPr>
              <w:t>20</w:t>
            </w:r>
            <w:r>
              <w:rPr>
                <w:rFonts w:hint="eastAsia"/>
                <w:bCs/>
                <w:kern w:val="0"/>
                <w:sz w:val="21"/>
                <w:szCs w:val="21"/>
              </w:rPr>
              <w:t>26</w:t>
            </w:r>
            <w:r>
              <w:rPr>
                <w:bCs/>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3" w:hRule="atLeast"/>
        </w:trPr>
        <w:tc>
          <w:tcPr>
            <w:tcW w:w="258" w:type="pct"/>
            <w:tcMar>
              <w:top w:w="28" w:type="dxa"/>
              <w:bottom w:w="28" w:type="dxa"/>
            </w:tcMar>
            <w:vAlign w:val="center"/>
          </w:tcPr>
          <w:p>
            <w:pPr>
              <w:pStyle w:val="62"/>
              <w:numPr>
                <w:ilvl w:val="0"/>
                <w:numId w:val="6"/>
              </w:numPr>
              <w:spacing w:line="276" w:lineRule="auto"/>
              <w:ind w:firstLineChars="0"/>
              <w:jc w:val="center"/>
              <w:rPr>
                <w:b/>
                <w:kern w:val="0"/>
                <w:sz w:val="21"/>
                <w:szCs w:val="21"/>
              </w:rPr>
            </w:pPr>
          </w:p>
        </w:tc>
        <w:tc>
          <w:tcPr>
            <w:tcW w:w="259" w:type="pct"/>
            <w:vMerge w:val="continue"/>
            <w:tcMar>
              <w:top w:w="28" w:type="dxa"/>
              <w:bottom w:w="28" w:type="dxa"/>
            </w:tcMar>
            <w:vAlign w:val="center"/>
          </w:tcPr>
          <w:p>
            <w:pPr>
              <w:spacing w:line="276" w:lineRule="auto"/>
              <w:jc w:val="center"/>
              <w:rPr>
                <w:b/>
                <w:kern w:val="0"/>
                <w:sz w:val="21"/>
                <w:szCs w:val="21"/>
              </w:rPr>
            </w:pPr>
          </w:p>
        </w:tc>
        <w:tc>
          <w:tcPr>
            <w:tcW w:w="623" w:type="pct"/>
            <w:tcMar>
              <w:top w:w="28" w:type="dxa"/>
              <w:bottom w:w="28" w:type="dxa"/>
            </w:tcMar>
            <w:vAlign w:val="center"/>
          </w:tcPr>
          <w:p>
            <w:pPr>
              <w:snapToGrid w:val="0"/>
              <w:spacing w:line="276" w:lineRule="auto"/>
              <w:jc w:val="center"/>
              <w:rPr>
                <w:bCs/>
                <w:kern w:val="0"/>
                <w:sz w:val="21"/>
                <w:szCs w:val="21"/>
              </w:rPr>
            </w:pPr>
            <w:r>
              <w:rPr>
                <w:bCs/>
                <w:kern w:val="0"/>
                <w:sz w:val="21"/>
                <w:szCs w:val="21"/>
              </w:rPr>
              <w:t>汕头市</w:t>
            </w:r>
            <w:r>
              <w:rPr>
                <w:rFonts w:hint="eastAsia"/>
                <w:bCs/>
                <w:kern w:val="0"/>
                <w:sz w:val="21"/>
                <w:szCs w:val="21"/>
              </w:rPr>
              <w:t>澄海洁源垃圾发电厂</w:t>
            </w:r>
            <w:r>
              <w:rPr>
                <w:bCs/>
                <w:kern w:val="0"/>
                <w:sz w:val="21"/>
                <w:szCs w:val="21"/>
              </w:rPr>
              <w:t>飞灰</w:t>
            </w:r>
            <w:r>
              <w:rPr>
                <w:rFonts w:hint="eastAsia"/>
                <w:bCs/>
                <w:kern w:val="0"/>
                <w:sz w:val="21"/>
                <w:szCs w:val="21"/>
              </w:rPr>
              <w:t>资源化处理</w:t>
            </w:r>
            <w:r>
              <w:rPr>
                <w:bCs/>
                <w:kern w:val="0"/>
                <w:sz w:val="21"/>
                <w:szCs w:val="21"/>
              </w:rPr>
              <w:t>项目</w:t>
            </w:r>
          </w:p>
        </w:tc>
        <w:tc>
          <w:tcPr>
            <w:tcW w:w="1613"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通过建设100 吨/日（3.3万吨/年）的生活垃圾焚烧飞灰处置线，主要处置澄海洁源垃圾发电厂产生飞灰，</w:t>
            </w:r>
            <w:r>
              <w:rPr>
                <w:bCs/>
                <w:kern w:val="0"/>
                <w:sz w:val="21"/>
                <w:szCs w:val="21"/>
              </w:rPr>
              <w:t>主要利用方式为生产工业盐</w:t>
            </w:r>
            <w:r>
              <w:rPr>
                <w:rFonts w:hint="eastAsia"/>
                <w:bCs/>
                <w:kern w:val="0"/>
                <w:sz w:val="21"/>
                <w:szCs w:val="21"/>
              </w:rPr>
              <w:t>（钠盐、钾盐）</w:t>
            </w:r>
            <w:r>
              <w:rPr>
                <w:bCs/>
                <w:kern w:val="0"/>
                <w:sz w:val="21"/>
                <w:szCs w:val="21"/>
              </w:rPr>
              <w:t>及环保</w:t>
            </w:r>
            <w:r>
              <w:rPr>
                <w:rFonts w:hint="eastAsia"/>
                <w:bCs/>
                <w:kern w:val="0"/>
                <w:sz w:val="21"/>
                <w:szCs w:val="21"/>
              </w:rPr>
              <w:t>钙基</w:t>
            </w:r>
            <w:r>
              <w:rPr>
                <w:bCs/>
                <w:kern w:val="0"/>
                <w:sz w:val="21"/>
                <w:szCs w:val="21"/>
              </w:rPr>
              <w:t>建材</w:t>
            </w:r>
            <w:r>
              <w:rPr>
                <w:rFonts w:hint="eastAsia"/>
                <w:bCs/>
                <w:kern w:val="0"/>
                <w:sz w:val="21"/>
                <w:szCs w:val="21"/>
              </w:rPr>
              <w:t>原料</w:t>
            </w:r>
          </w:p>
        </w:tc>
        <w:tc>
          <w:tcPr>
            <w:tcW w:w="386"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汕头市澄海洁源垃圾发电厂有限公司</w:t>
            </w:r>
          </w:p>
        </w:tc>
        <w:tc>
          <w:tcPr>
            <w:tcW w:w="338"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澄海区</w:t>
            </w:r>
          </w:p>
        </w:tc>
        <w:tc>
          <w:tcPr>
            <w:tcW w:w="363"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1</w:t>
            </w:r>
            <w:r>
              <w:rPr>
                <w:bCs/>
                <w:kern w:val="0"/>
                <w:sz w:val="21"/>
                <w:szCs w:val="21"/>
              </w:rPr>
              <w:t>4000</w:t>
            </w:r>
          </w:p>
        </w:tc>
        <w:tc>
          <w:tcPr>
            <w:tcW w:w="797"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补齐</w:t>
            </w:r>
            <w:r>
              <w:rPr>
                <w:bCs/>
                <w:kern w:val="0"/>
                <w:sz w:val="21"/>
                <w:szCs w:val="21"/>
              </w:rPr>
              <w:t>汕头市飞灰类危险废物处置利用能力缺口，降低危险废物填埋率，提升汕头</w:t>
            </w:r>
            <w:r>
              <w:rPr>
                <w:rFonts w:hint="eastAsia"/>
                <w:bCs/>
                <w:kern w:val="0"/>
                <w:sz w:val="21"/>
                <w:szCs w:val="21"/>
              </w:rPr>
              <w:t>飞灰</w:t>
            </w:r>
            <w:r>
              <w:rPr>
                <w:bCs/>
                <w:kern w:val="0"/>
                <w:sz w:val="21"/>
                <w:szCs w:val="21"/>
              </w:rPr>
              <w:t>资源化利用水平</w:t>
            </w:r>
          </w:p>
        </w:tc>
        <w:tc>
          <w:tcPr>
            <w:tcW w:w="363"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2</w:t>
            </w:r>
            <w:r>
              <w:rPr>
                <w:bCs/>
                <w:kern w:val="0"/>
                <w:sz w:val="21"/>
                <w:szCs w:val="21"/>
              </w:rPr>
              <w:t>030</w:t>
            </w:r>
            <w:r>
              <w:rPr>
                <w:rFonts w:hint="eastAsia"/>
                <w:bCs/>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00" w:hRule="atLeast"/>
        </w:trPr>
        <w:tc>
          <w:tcPr>
            <w:tcW w:w="258" w:type="pct"/>
            <w:tcMar>
              <w:top w:w="28" w:type="dxa"/>
              <w:bottom w:w="28" w:type="dxa"/>
            </w:tcMar>
            <w:vAlign w:val="center"/>
          </w:tcPr>
          <w:p>
            <w:pPr>
              <w:pStyle w:val="62"/>
              <w:numPr>
                <w:ilvl w:val="0"/>
                <w:numId w:val="6"/>
              </w:numPr>
              <w:spacing w:line="276" w:lineRule="auto"/>
              <w:ind w:firstLineChars="0"/>
              <w:jc w:val="center"/>
              <w:rPr>
                <w:kern w:val="0"/>
                <w:sz w:val="21"/>
                <w:szCs w:val="21"/>
              </w:rPr>
            </w:pPr>
          </w:p>
        </w:tc>
        <w:tc>
          <w:tcPr>
            <w:tcW w:w="259" w:type="pct"/>
            <w:vMerge w:val="restart"/>
            <w:tcMar>
              <w:top w:w="28" w:type="dxa"/>
              <w:bottom w:w="28" w:type="dxa"/>
            </w:tcMar>
            <w:vAlign w:val="center"/>
          </w:tcPr>
          <w:p>
            <w:pPr>
              <w:spacing w:line="276" w:lineRule="auto"/>
              <w:jc w:val="center"/>
              <w:rPr>
                <w:kern w:val="0"/>
                <w:sz w:val="21"/>
                <w:szCs w:val="21"/>
              </w:rPr>
            </w:pPr>
            <w:r>
              <w:rPr>
                <w:kern w:val="0"/>
                <w:sz w:val="21"/>
                <w:szCs w:val="21"/>
              </w:rPr>
              <w:t>农业源固体废物</w:t>
            </w:r>
          </w:p>
        </w:tc>
        <w:tc>
          <w:tcPr>
            <w:tcW w:w="623" w:type="pct"/>
            <w:tcMar>
              <w:top w:w="28" w:type="dxa"/>
              <w:bottom w:w="28" w:type="dxa"/>
            </w:tcMar>
            <w:vAlign w:val="center"/>
          </w:tcPr>
          <w:p>
            <w:pPr>
              <w:snapToGrid w:val="0"/>
              <w:spacing w:line="276" w:lineRule="auto"/>
              <w:jc w:val="center"/>
              <w:rPr>
                <w:bCs/>
                <w:kern w:val="0"/>
                <w:sz w:val="21"/>
                <w:szCs w:val="21"/>
              </w:rPr>
            </w:pPr>
            <w:r>
              <w:rPr>
                <w:rFonts w:hint="eastAsia"/>
                <w:kern w:val="0"/>
                <w:sz w:val="21"/>
                <w:szCs w:val="21"/>
              </w:rPr>
              <w:t>现代生猪养殖家庭幸福农场项目</w:t>
            </w:r>
          </w:p>
        </w:tc>
        <w:tc>
          <w:tcPr>
            <w:tcW w:w="1613" w:type="pct"/>
            <w:tcMar>
              <w:top w:w="28" w:type="dxa"/>
              <w:bottom w:w="28" w:type="dxa"/>
            </w:tcMar>
            <w:vAlign w:val="center"/>
          </w:tcPr>
          <w:p>
            <w:pPr>
              <w:snapToGrid w:val="0"/>
              <w:spacing w:line="276" w:lineRule="auto"/>
              <w:jc w:val="center"/>
              <w:rPr>
                <w:bCs/>
                <w:kern w:val="0"/>
                <w:sz w:val="21"/>
                <w:szCs w:val="21"/>
              </w:rPr>
            </w:pPr>
            <w:r>
              <w:rPr>
                <w:rFonts w:hint="eastAsia"/>
                <w:kern w:val="0"/>
                <w:sz w:val="21"/>
                <w:szCs w:val="21"/>
              </w:rPr>
              <w:t>项目位于潮南区井都镇，占地5-7亩，以欧式标准建设一座存栏约100头母猪的现代生猪养殖场，对室内温湿度进行自动化控制、自动饮水投料、对废气排放收集进行生物处理，粪污全量收集利用</w:t>
            </w:r>
          </w:p>
        </w:tc>
        <w:tc>
          <w:tcPr>
            <w:tcW w:w="386" w:type="pct"/>
            <w:tcMar>
              <w:top w:w="28" w:type="dxa"/>
              <w:bottom w:w="28" w:type="dxa"/>
            </w:tcMar>
            <w:vAlign w:val="center"/>
          </w:tcPr>
          <w:p>
            <w:pPr>
              <w:snapToGrid w:val="0"/>
              <w:spacing w:line="276" w:lineRule="auto"/>
              <w:jc w:val="center"/>
              <w:rPr>
                <w:bCs/>
                <w:kern w:val="0"/>
                <w:sz w:val="21"/>
                <w:szCs w:val="21"/>
              </w:rPr>
            </w:pPr>
            <w:r>
              <w:rPr>
                <w:rFonts w:hint="eastAsia"/>
                <w:kern w:val="0"/>
                <w:sz w:val="21"/>
                <w:szCs w:val="21"/>
              </w:rPr>
              <w:t>潮南区人民政府</w:t>
            </w:r>
          </w:p>
        </w:tc>
        <w:tc>
          <w:tcPr>
            <w:tcW w:w="338" w:type="pct"/>
            <w:tcMar>
              <w:top w:w="28" w:type="dxa"/>
              <w:bottom w:w="28" w:type="dxa"/>
            </w:tcMar>
            <w:vAlign w:val="center"/>
          </w:tcPr>
          <w:p>
            <w:pPr>
              <w:snapToGrid w:val="0"/>
              <w:spacing w:line="276" w:lineRule="auto"/>
              <w:jc w:val="center"/>
              <w:rPr>
                <w:bCs/>
                <w:kern w:val="0"/>
                <w:sz w:val="21"/>
                <w:szCs w:val="21"/>
              </w:rPr>
            </w:pPr>
            <w:r>
              <w:rPr>
                <w:rFonts w:hint="eastAsia"/>
                <w:kern w:val="0"/>
                <w:sz w:val="21"/>
                <w:szCs w:val="21"/>
              </w:rPr>
              <w:t>潮南区</w:t>
            </w:r>
          </w:p>
        </w:tc>
        <w:tc>
          <w:tcPr>
            <w:tcW w:w="363" w:type="pct"/>
            <w:tcMar>
              <w:top w:w="28" w:type="dxa"/>
              <w:bottom w:w="28" w:type="dxa"/>
            </w:tcMar>
            <w:vAlign w:val="center"/>
          </w:tcPr>
          <w:p>
            <w:pPr>
              <w:snapToGrid w:val="0"/>
              <w:spacing w:line="276" w:lineRule="auto"/>
              <w:jc w:val="center"/>
              <w:rPr>
                <w:bCs/>
                <w:kern w:val="0"/>
                <w:sz w:val="21"/>
                <w:szCs w:val="21"/>
              </w:rPr>
            </w:pPr>
            <w:r>
              <w:rPr>
                <w:kern w:val="0"/>
                <w:sz w:val="21"/>
                <w:szCs w:val="21"/>
              </w:rPr>
              <w:t>300</w:t>
            </w:r>
          </w:p>
        </w:tc>
        <w:tc>
          <w:tcPr>
            <w:tcW w:w="797" w:type="pct"/>
            <w:tcMar>
              <w:top w:w="28" w:type="dxa"/>
              <w:bottom w:w="28" w:type="dxa"/>
            </w:tcMar>
            <w:vAlign w:val="center"/>
          </w:tcPr>
          <w:p>
            <w:pPr>
              <w:snapToGrid w:val="0"/>
              <w:spacing w:line="276" w:lineRule="auto"/>
              <w:jc w:val="center"/>
              <w:rPr>
                <w:bCs/>
                <w:kern w:val="0"/>
                <w:sz w:val="21"/>
                <w:szCs w:val="21"/>
              </w:rPr>
            </w:pPr>
            <w:r>
              <w:rPr>
                <w:rFonts w:hint="eastAsia"/>
                <w:kern w:val="0"/>
                <w:sz w:val="21"/>
                <w:szCs w:val="21"/>
              </w:rPr>
              <w:t>通过进行生物处理，粪污全量收集利用，有效提升汕头市畜禽粪污收集利用水平</w:t>
            </w:r>
          </w:p>
        </w:tc>
        <w:tc>
          <w:tcPr>
            <w:tcW w:w="363"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2</w:t>
            </w:r>
            <w:r>
              <w:rPr>
                <w:bCs/>
                <w:kern w:val="0"/>
                <w:sz w:val="21"/>
                <w:szCs w:val="21"/>
              </w:rPr>
              <w:t>027</w:t>
            </w:r>
            <w:r>
              <w:rPr>
                <w:rFonts w:hint="eastAsia"/>
                <w:bCs/>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00" w:hRule="atLeast"/>
        </w:trPr>
        <w:tc>
          <w:tcPr>
            <w:tcW w:w="258" w:type="pct"/>
            <w:tcMar>
              <w:top w:w="28" w:type="dxa"/>
              <w:bottom w:w="28" w:type="dxa"/>
            </w:tcMar>
            <w:vAlign w:val="center"/>
          </w:tcPr>
          <w:p>
            <w:pPr>
              <w:pStyle w:val="62"/>
              <w:numPr>
                <w:ilvl w:val="0"/>
                <w:numId w:val="6"/>
              </w:numPr>
              <w:spacing w:line="276" w:lineRule="auto"/>
              <w:ind w:firstLineChars="0"/>
              <w:jc w:val="center"/>
              <w:rPr>
                <w:kern w:val="0"/>
                <w:sz w:val="21"/>
                <w:szCs w:val="21"/>
              </w:rPr>
            </w:pPr>
          </w:p>
        </w:tc>
        <w:tc>
          <w:tcPr>
            <w:tcW w:w="259" w:type="pct"/>
            <w:vMerge w:val="continue"/>
            <w:tcMar>
              <w:top w:w="28" w:type="dxa"/>
              <w:bottom w:w="28" w:type="dxa"/>
            </w:tcMar>
            <w:vAlign w:val="center"/>
          </w:tcPr>
          <w:p>
            <w:pPr>
              <w:spacing w:line="276" w:lineRule="auto"/>
              <w:jc w:val="center"/>
              <w:rPr>
                <w:kern w:val="0"/>
                <w:sz w:val="21"/>
                <w:szCs w:val="21"/>
              </w:rPr>
            </w:pPr>
          </w:p>
        </w:tc>
        <w:tc>
          <w:tcPr>
            <w:tcW w:w="623" w:type="pct"/>
            <w:tcMar>
              <w:top w:w="28" w:type="dxa"/>
              <w:bottom w:w="28" w:type="dxa"/>
            </w:tcMar>
            <w:vAlign w:val="center"/>
          </w:tcPr>
          <w:p>
            <w:pPr>
              <w:snapToGrid w:val="0"/>
              <w:spacing w:line="276" w:lineRule="auto"/>
              <w:jc w:val="center"/>
              <w:rPr>
                <w:kern w:val="0"/>
                <w:sz w:val="21"/>
                <w:szCs w:val="21"/>
              </w:rPr>
            </w:pPr>
            <w:r>
              <w:rPr>
                <w:rFonts w:hint="eastAsia"/>
                <w:kern w:val="0"/>
                <w:sz w:val="21"/>
                <w:szCs w:val="21"/>
              </w:rPr>
              <w:t>农业一二三产业融合发展项目</w:t>
            </w:r>
          </w:p>
        </w:tc>
        <w:tc>
          <w:tcPr>
            <w:tcW w:w="1613" w:type="pct"/>
            <w:tcMar>
              <w:top w:w="28" w:type="dxa"/>
              <w:bottom w:w="28" w:type="dxa"/>
            </w:tcMar>
            <w:vAlign w:val="center"/>
          </w:tcPr>
          <w:p>
            <w:pPr>
              <w:snapToGrid w:val="0"/>
              <w:spacing w:line="276" w:lineRule="auto"/>
              <w:jc w:val="center"/>
              <w:rPr>
                <w:kern w:val="0"/>
                <w:sz w:val="21"/>
                <w:szCs w:val="21"/>
              </w:rPr>
            </w:pPr>
            <w:r>
              <w:rPr>
                <w:rFonts w:hint="eastAsia"/>
                <w:kern w:val="0"/>
                <w:sz w:val="21"/>
                <w:szCs w:val="21"/>
              </w:rPr>
              <w:t>将农业公园、田园综合体的建设融入“无废城市”细胞工程建设</w:t>
            </w:r>
          </w:p>
        </w:tc>
        <w:tc>
          <w:tcPr>
            <w:tcW w:w="386" w:type="pct"/>
            <w:tcMar>
              <w:top w:w="28" w:type="dxa"/>
              <w:bottom w:w="28" w:type="dxa"/>
            </w:tcMar>
            <w:vAlign w:val="center"/>
          </w:tcPr>
          <w:p>
            <w:pPr>
              <w:snapToGrid w:val="0"/>
              <w:spacing w:line="276" w:lineRule="auto"/>
              <w:jc w:val="center"/>
              <w:rPr>
                <w:kern w:val="0"/>
                <w:sz w:val="21"/>
                <w:szCs w:val="21"/>
              </w:rPr>
            </w:pPr>
            <w:r>
              <w:rPr>
                <w:rFonts w:hint="eastAsia"/>
                <w:kern w:val="0"/>
                <w:sz w:val="21"/>
                <w:szCs w:val="21"/>
              </w:rPr>
              <w:t>市农业农村局、各区（县）人民政府</w:t>
            </w:r>
          </w:p>
        </w:tc>
        <w:tc>
          <w:tcPr>
            <w:tcW w:w="338" w:type="pct"/>
            <w:tcMar>
              <w:top w:w="28" w:type="dxa"/>
              <w:bottom w:w="28" w:type="dxa"/>
            </w:tcMar>
            <w:vAlign w:val="center"/>
          </w:tcPr>
          <w:p>
            <w:pPr>
              <w:snapToGrid w:val="0"/>
              <w:spacing w:line="276" w:lineRule="auto"/>
              <w:jc w:val="center"/>
              <w:rPr>
                <w:kern w:val="0"/>
                <w:sz w:val="21"/>
                <w:szCs w:val="21"/>
              </w:rPr>
            </w:pPr>
            <w:r>
              <w:rPr>
                <w:rFonts w:hint="eastAsia"/>
                <w:kern w:val="0"/>
                <w:sz w:val="21"/>
                <w:szCs w:val="21"/>
              </w:rPr>
              <w:t>全市</w:t>
            </w:r>
          </w:p>
        </w:tc>
        <w:tc>
          <w:tcPr>
            <w:tcW w:w="363" w:type="pct"/>
            <w:tcMar>
              <w:top w:w="28" w:type="dxa"/>
              <w:bottom w:w="28" w:type="dxa"/>
            </w:tcMar>
            <w:vAlign w:val="center"/>
          </w:tcPr>
          <w:p>
            <w:pPr>
              <w:snapToGrid w:val="0"/>
              <w:spacing w:line="276" w:lineRule="auto"/>
              <w:jc w:val="center"/>
              <w:rPr>
                <w:kern w:val="0"/>
                <w:sz w:val="21"/>
                <w:szCs w:val="21"/>
              </w:rPr>
            </w:pPr>
            <w:r>
              <w:rPr>
                <w:kern w:val="0"/>
                <w:sz w:val="21"/>
                <w:szCs w:val="21"/>
              </w:rPr>
              <w:t>2000</w:t>
            </w:r>
          </w:p>
        </w:tc>
        <w:tc>
          <w:tcPr>
            <w:tcW w:w="797" w:type="pct"/>
            <w:tcMar>
              <w:top w:w="28" w:type="dxa"/>
              <w:bottom w:w="28" w:type="dxa"/>
            </w:tcMar>
            <w:vAlign w:val="center"/>
          </w:tcPr>
          <w:p>
            <w:pPr>
              <w:snapToGrid w:val="0"/>
              <w:spacing w:line="276" w:lineRule="auto"/>
              <w:jc w:val="center"/>
              <w:rPr>
                <w:kern w:val="0"/>
                <w:sz w:val="21"/>
                <w:szCs w:val="21"/>
              </w:rPr>
            </w:pPr>
            <w:r>
              <w:rPr>
                <w:rFonts w:hint="eastAsia"/>
                <w:kern w:val="0"/>
                <w:sz w:val="21"/>
                <w:szCs w:val="21"/>
              </w:rPr>
              <w:t>推进农业与旅游、教育、文化、大健康等绿色产业深度融合发展，打造汕头无废发展新模式</w:t>
            </w:r>
          </w:p>
        </w:tc>
        <w:tc>
          <w:tcPr>
            <w:tcW w:w="363" w:type="pct"/>
            <w:tcMar>
              <w:top w:w="28" w:type="dxa"/>
              <w:bottom w:w="28" w:type="dxa"/>
            </w:tcMar>
            <w:vAlign w:val="center"/>
          </w:tcPr>
          <w:p>
            <w:pPr>
              <w:snapToGrid w:val="0"/>
              <w:spacing w:line="276" w:lineRule="auto"/>
              <w:jc w:val="center"/>
              <w:rPr>
                <w:bCs/>
                <w:kern w:val="0"/>
                <w:sz w:val="21"/>
                <w:szCs w:val="21"/>
              </w:rPr>
            </w:pPr>
            <w:r>
              <w:rPr>
                <w:bCs/>
                <w:kern w:val="0"/>
                <w:sz w:val="21"/>
                <w:szCs w:val="21"/>
              </w:rPr>
              <w:t>2025</w:t>
            </w:r>
            <w:r>
              <w:rPr>
                <w:rFonts w:hint="eastAsia"/>
                <w:bCs/>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10" w:hRule="atLeast"/>
        </w:trPr>
        <w:tc>
          <w:tcPr>
            <w:tcW w:w="258" w:type="pct"/>
            <w:tcMar>
              <w:top w:w="28" w:type="dxa"/>
              <w:bottom w:w="28" w:type="dxa"/>
            </w:tcMar>
            <w:vAlign w:val="center"/>
          </w:tcPr>
          <w:p>
            <w:pPr>
              <w:pStyle w:val="62"/>
              <w:numPr>
                <w:ilvl w:val="0"/>
                <w:numId w:val="6"/>
              </w:numPr>
              <w:spacing w:line="276" w:lineRule="auto"/>
              <w:ind w:firstLineChars="0"/>
              <w:rPr>
                <w:kern w:val="0"/>
                <w:sz w:val="21"/>
                <w:szCs w:val="21"/>
              </w:rPr>
            </w:pPr>
          </w:p>
        </w:tc>
        <w:tc>
          <w:tcPr>
            <w:tcW w:w="259" w:type="pct"/>
            <w:vMerge w:val="restart"/>
            <w:tcMar>
              <w:top w:w="28" w:type="dxa"/>
              <w:bottom w:w="28" w:type="dxa"/>
            </w:tcMar>
            <w:vAlign w:val="center"/>
          </w:tcPr>
          <w:p>
            <w:pPr>
              <w:spacing w:line="276" w:lineRule="auto"/>
              <w:jc w:val="center"/>
              <w:rPr>
                <w:kern w:val="0"/>
                <w:sz w:val="21"/>
                <w:szCs w:val="21"/>
              </w:rPr>
            </w:pPr>
            <w:r>
              <w:rPr>
                <w:rFonts w:hint="eastAsia"/>
                <w:kern w:val="0"/>
                <w:sz w:val="21"/>
                <w:szCs w:val="21"/>
              </w:rPr>
              <w:t>生活源固体废物</w:t>
            </w:r>
          </w:p>
        </w:tc>
        <w:tc>
          <w:tcPr>
            <w:tcW w:w="623" w:type="pct"/>
            <w:tcMar>
              <w:top w:w="28" w:type="dxa"/>
              <w:bottom w:w="28" w:type="dxa"/>
            </w:tcMar>
            <w:vAlign w:val="center"/>
          </w:tcPr>
          <w:p>
            <w:pPr>
              <w:snapToGrid w:val="0"/>
              <w:spacing w:line="276" w:lineRule="auto"/>
              <w:jc w:val="center"/>
              <w:rPr>
                <w:bCs/>
                <w:kern w:val="0"/>
                <w:sz w:val="21"/>
                <w:szCs w:val="21"/>
              </w:rPr>
            </w:pPr>
            <w:r>
              <w:rPr>
                <w:bCs/>
                <w:kern w:val="0"/>
                <w:sz w:val="21"/>
                <w:szCs w:val="21"/>
              </w:rPr>
              <w:t>汕头市厨余垃圾处理项目</w:t>
            </w:r>
          </w:p>
        </w:tc>
        <w:tc>
          <w:tcPr>
            <w:tcW w:w="1613" w:type="pct"/>
            <w:tcMar>
              <w:top w:w="28" w:type="dxa"/>
              <w:bottom w:w="28" w:type="dxa"/>
            </w:tcMar>
            <w:vAlign w:val="center"/>
          </w:tcPr>
          <w:p>
            <w:pPr>
              <w:snapToGrid w:val="0"/>
              <w:spacing w:line="276" w:lineRule="auto"/>
              <w:jc w:val="center"/>
              <w:rPr>
                <w:bCs/>
                <w:kern w:val="0"/>
                <w:sz w:val="21"/>
                <w:szCs w:val="21"/>
              </w:rPr>
            </w:pPr>
            <w:r>
              <w:rPr>
                <w:bCs/>
                <w:kern w:val="0"/>
                <w:sz w:val="21"/>
                <w:szCs w:val="21"/>
              </w:rPr>
              <w:t>项目建设</w:t>
            </w:r>
            <w:r>
              <w:rPr>
                <w:rFonts w:hint="eastAsia"/>
                <w:bCs/>
                <w:kern w:val="0"/>
                <w:sz w:val="21"/>
                <w:szCs w:val="21"/>
              </w:rPr>
              <w:t>200吨/日的厨余垃圾处理系统，200吨/日的餐厨垃圾处理系统，配套30吨/日的废弃油脂处理系统，300吨/日的污水处理系统</w:t>
            </w:r>
          </w:p>
        </w:tc>
        <w:tc>
          <w:tcPr>
            <w:tcW w:w="386" w:type="pct"/>
            <w:tcMar>
              <w:top w:w="28" w:type="dxa"/>
              <w:bottom w:w="28" w:type="dxa"/>
            </w:tcMar>
            <w:vAlign w:val="center"/>
          </w:tcPr>
          <w:p>
            <w:pPr>
              <w:snapToGrid w:val="0"/>
              <w:spacing w:line="276" w:lineRule="auto"/>
              <w:jc w:val="center"/>
              <w:rPr>
                <w:bCs/>
                <w:kern w:val="0"/>
                <w:sz w:val="21"/>
                <w:szCs w:val="21"/>
              </w:rPr>
            </w:pPr>
            <w:r>
              <w:rPr>
                <w:bCs/>
                <w:kern w:val="0"/>
                <w:sz w:val="21"/>
                <w:szCs w:val="21"/>
              </w:rPr>
              <w:t>市城管局</w:t>
            </w:r>
          </w:p>
        </w:tc>
        <w:tc>
          <w:tcPr>
            <w:tcW w:w="338" w:type="pct"/>
            <w:tcMar>
              <w:top w:w="28" w:type="dxa"/>
              <w:bottom w:w="28" w:type="dxa"/>
            </w:tcMar>
            <w:vAlign w:val="center"/>
          </w:tcPr>
          <w:p>
            <w:pPr>
              <w:snapToGrid w:val="0"/>
              <w:spacing w:line="276" w:lineRule="auto"/>
              <w:jc w:val="center"/>
              <w:rPr>
                <w:bCs/>
                <w:kern w:val="0"/>
                <w:sz w:val="21"/>
                <w:szCs w:val="21"/>
              </w:rPr>
            </w:pPr>
            <w:r>
              <w:rPr>
                <w:bCs/>
                <w:kern w:val="0"/>
                <w:sz w:val="21"/>
                <w:szCs w:val="21"/>
              </w:rPr>
              <w:t>金平区</w:t>
            </w:r>
          </w:p>
        </w:tc>
        <w:tc>
          <w:tcPr>
            <w:tcW w:w="363" w:type="pct"/>
            <w:tcMar>
              <w:top w:w="28" w:type="dxa"/>
              <w:bottom w:w="28" w:type="dxa"/>
            </w:tcMar>
            <w:vAlign w:val="center"/>
          </w:tcPr>
          <w:p>
            <w:pPr>
              <w:snapToGrid w:val="0"/>
              <w:spacing w:line="276" w:lineRule="auto"/>
              <w:jc w:val="center"/>
              <w:rPr>
                <w:bCs/>
                <w:kern w:val="0"/>
                <w:sz w:val="21"/>
                <w:szCs w:val="21"/>
              </w:rPr>
            </w:pPr>
            <w:r>
              <w:rPr>
                <w:bCs/>
                <w:kern w:val="0"/>
                <w:sz w:val="21"/>
                <w:szCs w:val="21"/>
              </w:rPr>
              <w:t>241</w:t>
            </w:r>
            <w:r>
              <w:rPr>
                <w:rFonts w:hint="eastAsia"/>
                <w:bCs/>
                <w:kern w:val="0"/>
                <w:sz w:val="21"/>
                <w:szCs w:val="21"/>
              </w:rPr>
              <w:t>10</w:t>
            </w:r>
          </w:p>
        </w:tc>
        <w:tc>
          <w:tcPr>
            <w:tcW w:w="797" w:type="pct"/>
            <w:vMerge w:val="restart"/>
            <w:tcMar>
              <w:top w:w="28" w:type="dxa"/>
              <w:bottom w:w="28" w:type="dxa"/>
            </w:tcMar>
            <w:vAlign w:val="center"/>
          </w:tcPr>
          <w:p>
            <w:pPr>
              <w:snapToGrid w:val="0"/>
              <w:spacing w:line="276" w:lineRule="auto"/>
              <w:jc w:val="center"/>
              <w:rPr>
                <w:bCs/>
                <w:kern w:val="0"/>
                <w:sz w:val="21"/>
                <w:szCs w:val="21"/>
              </w:rPr>
            </w:pPr>
            <w:r>
              <w:rPr>
                <w:bCs/>
                <w:kern w:val="0"/>
                <w:sz w:val="21"/>
                <w:szCs w:val="21"/>
              </w:rPr>
              <w:t>利于完善厨余垃圾处理基础设施，提升餐厨垃圾、园林废弃物、农贸市场垃圾等各类厨余垃圾的处理能力和资源化利用能力</w:t>
            </w:r>
          </w:p>
        </w:tc>
        <w:tc>
          <w:tcPr>
            <w:tcW w:w="363" w:type="pct"/>
            <w:tcMar>
              <w:top w:w="28" w:type="dxa"/>
              <w:bottom w:w="28" w:type="dxa"/>
            </w:tcMar>
            <w:vAlign w:val="center"/>
          </w:tcPr>
          <w:p>
            <w:pPr>
              <w:snapToGrid w:val="0"/>
              <w:spacing w:line="276" w:lineRule="auto"/>
              <w:jc w:val="center"/>
              <w:rPr>
                <w:bCs/>
                <w:kern w:val="0"/>
                <w:sz w:val="21"/>
                <w:szCs w:val="21"/>
              </w:rPr>
            </w:pPr>
            <w:r>
              <w:rPr>
                <w:bCs/>
                <w:kern w:val="0"/>
                <w:sz w:val="21"/>
                <w:szCs w:val="21"/>
              </w:rPr>
              <w:t>2025</w:t>
            </w:r>
            <w:r>
              <w:rPr>
                <w:rFonts w:hint="eastAsia"/>
                <w:bCs/>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58" w:type="pct"/>
            <w:tcMar>
              <w:top w:w="28" w:type="dxa"/>
              <w:bottom w:w="28" w:type="dxa"/>
            </w:tcMar>
            <w:vAlign w:val="center"/>
          </w:tcPr>
          <w:p>
            <w:pPr>
              <w:pStyle w:val="62"/>
              <w:numPr>
                <w:ilvl w:val="0"/>
                <w:numId w:val="6"/>
              </w:numPr>
              <w:spacing w:line="276" w:lineRule="auto"/>
              <w:ind w:firstLineChars="0"/>
              <w:rPr>
                <w:kern w:val="0"/>
                <w:sz w:val="21"/>
                <w:szCs w:val="21"/>
              </w:rPr>
            </w:pPr>
          </w:p>
        </w:tc>
        <w:tc>
          <w:tcPr>
            <w:tcW w:w="259" w:type="pct"/>
            <w:vMerge w:val="continue"/>
            <w:tcMar>
              <w:top w:w="28" w:type="dxa"/>
              <w:bottom w:w="28" w:type="dxa"/>
            </w:tcMar>
            <w:vAlign w:val="center"/>
          </w:tcPr>
          <w:p>
            <w:pPr>
              <w:spacing w:line="276" w:lineRule="auto"/>
              <w:jc w:val="center"/>
              <w:rPr>
                <w:kern w:val="0"/>
                <w:sz w:val="21"/>
                <w:szCs w:val="21"/>
              </w:rPr>
            </w:pPr>
          </w:p>
        </w:tc>
        <w:tc>
          <w:tcPr>
            <w:tcW w:w="623"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三联工业区垃圾转运（压缩）站建设项目（厨余垃圾处理系统）</w:t>
            </w:r>
          </w:p>
        </w:tc>
        <w:tc>
          <w:tcPr>
            <w:tcW w:w="1613"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该项目厨余垃圾处置规模为15吨/日，采用油水分离工艺，厨余垃圾在源头进行单独分类、收集，采用密闭厨余垃圾运输车运输；运营后废水经自建污水处理设施处理达标后排放，本项目垃圾转运（压缩）站与生活垃圾处理设施集中分布</w:t>
            </w:r>
          </w:p>
        </w:tc>
        <w:tc>
          <w:tcPr>
            <w:tcW w:w="386" w:type="pct"/>
            <w:tcMar>
              <w:top w:w="28" w:type="dxa"/>
              <w:bottom w:w="28" w:type="dxa"/>
            </w:tcMar>
            <w:vAlign w:val="center"/>
          </w:tcPr>
          <w:p>
            <w:pPr>
              <w:snapToGrid w:val="0"/>
              <w:spacing w:line="276" w:lineRule="auto"/>
              <w:jc w:val="center"/>
              <w:rPr>
                <w:bCs/>
                <w:kern w:val="0"/>
                <w:sz w:val="21"/>
                <w:szCs w:val="21"/>
              </w:rPr>
            </w:pPr>
            <w:r>
              <w:rPr>
                <w:bCs/>
                <w:kern w:val="0"/>
                <w:sz w:val="21"/>
                <w:szCs w:val="21"/>
              </w:rPr>
              <w:t>濠江区</w:t>
            </w:r>
            <w:r>
              <w:rPr>
                <w:kern w:val="0"/>
                <w:sz w:val="21"/>
                <w:szCs w:val="21"/>
              </w:rPr>
              <w:t>人民政府</w:t>
            </w:r>
          </w:p>
        </w:tc>
        <w:tc>
          <w:tcPr>
            <w:tcW w:w="338" w:type="pct"/>
            <w:tcMar>
              <w:top w:w="28" w:type="dxa"/>
              <w:bottom w:w="28" w:type="dxa"/>
            </w:tcMar>
            <w:vAlign w:val="center"/>
          </w:tcPr>
          <w:p>
            <w:pPr>
              <w:snapToGrid w:val="0"/>
              <w:spacing w:line="276" w:lineRule="auto"/>
              <w:jc w:val="center"/>
              <w:rPr>
                <w:bCs/>
                <w:kern w:val="0"/>
                <w:sz w:val="21"/>
                <w:szCs w:val="21"/>
              </w:rPr>
            </w:pPr>
            <w:r>
              <w:rPr>
                <w:bCs/>
                <w:kern w:val="0"/>
                <w:sz w:val="21"/>
                <w:szCs w:val="21"/>
              </w:rPr>
              <w:t>濠江区</w:t>
            </w:r>
          </w:p>
        </w:tc>
        <w:tc>
          <w:tcPr>
            <w:tcW w:w="363" w:type="pct"/>
            <w:tcMar>
              <w:top w:w="28" w:type="dxa"/>
              <w:bottom w:w="28" w:type="dxa"/>
            </w:tcMar>
            <w:vAlign w:val="center"/>
          </w:tcPr>
          <w:p>
            <w:pPr>
              <w:snapToGrid w:val="0"/>
              <w:spacing w:line="276" w:lineRule="auto"/>
              <w:jc w:val="center"/>
              <w:rPr>
                <w:bCs/>
                <w:kern w:val="0"/>
                <w:sz w:val="21"/>
                <w:szCs w:val="21"/>
              </w:rPr>
            </w:pPr>
            <w:r>
              <w:rPr>
                <w:bCs/>
                <w:kern w:val="0"/>
                <w:sz w:val="21"/>
                <w:szCs w:val="21"/>
              </w:rPr>
              <w:t>748</w:t>
            </w:r>
            <w:r>
              <w:rPr>
                <w:rFonts w:hint="eastAsia"/>
                <w:bCs/>
                <w:kern w:val="0"/>
                <w:sz w:val="21"/>
                <w:szCs w:val="21"/>
              </w:rPr>
              <w:t>2</w:t>
            </w:r>
          </w:p>
        </w:tc>
        <w:tc>
          <w:tcPr>
            <w:tcW w:w="797" w:type="pct"/>
            <w:vMerge w:val="continue"/>
            <w:tcMar>
              <w:top w:w="28" w:type="dxa"/>
              <w:bottom w:w="28" w:type="dxa"/>
            </w:tcMar>
            <w:vAlign w:val="center"/>
          </w:tcPr>
          <w:p>
            <w:pPr>
              <w:snapToGrid w:val="0"/>
              <w:spacing w:line="276" w:lineRule="auto"/>
              <w:jc w:val="center"/>
              <w:rPr>
                <w:bCs/>
                <w:kern w:val="0"/>
                <w:sz w:val="21"/>
                <w:szCs w:val="21"/>
              </w:rPr>
            </w:pPr>
          </w:p>
        </w:tc>
        <w:tc>
          <w:tcPr>
            <w:tcW w:w="363" w:type="pct"/>
            <w:tcMar>
              <w:top w:w="28" w:type="dxa"/>
              <w:bottom w:w="28" w:type="dxa"/>
            </w:tcMar>
            <w:vAlign w:val="center"/>
          </w:tcPr>
          <w:p>
            <w:pPr>
              <w:snapToGrid w:val="0"/>
              <w:spacing w:line="276" w:lineRule="auto"/>
              <w:jc w:val="center"/>
              <w:rPr>
                <w:bCs/>
                <w:kern w:val="0"/>
                <w:sz w:val="21"/>
                <w:szCs w:val="21"/>
              </w:rPr>
            </w:pPr>
            <w:r>
              <w:rPr>
                <w:bCs/>
                <w:kern w:val="0"/>
                <w:sz w:val="21"/>
                <w:szCs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58" w:type="pct"/>
            <w:tcMar>
              <w:top w:w="28" w:type="dxa"/>
              <w:bottom w:w="28" w:type="dxa"/>
            </w:tcMar>
            <w:vAlign w:val="center"/>
          </w:tcPr>
          <w:p>
            <w:pPr>
              <w:pStyle w:val="62"/>
              <w:numPr>
                <w:ilvl w:val="0"/>
                <w:numId w:val="6"/>
              </w:numPr>
              <w:spacing w:line="276" w:lineRule="auto"/>
              <w:ind w:firstLineChars="0"/>
              <w:rPr>
                <w:kern w:val="0"/>
                <w:sz w:val="21"/>
                <w:szCs w:val="21"/>
              </w:rPr>
            </w:pPr>
          </w:p>
        </w:tc>
        <w:tc>
          <w:tcPr>
            <w:tcW w:w="259" w:type="pct"/>
            <w:vMerge w:val="continue"/>
            <w:tcMar>
              <w:top w:w="28" w:type="dxa"/>
              <w:bottom w:w="28" w:type="dxa"/>
            </w:tcMar>
            <w:vAlign w:val="center"/>
          </w:tcPr>
          <w:p>
            <w:pPr>
              <w:spacing w:line="276" w:lineRule="auto"/>
              <w:jc w:val="center"/>
              <w:rPr>
                <w:kern w:val="0"/>
                <w:sz w:val="21"/>
                <w:szCs w:val="21"/>
              </w:rPr>
            </w:pPr>
          </w:p>
        </w:tc>
        <w:tc>
          <w:tcPr>
            <w:tcW w:w="623" w:type="pct"/>
            <w:tcMar>
              <w:top w:w="28" w:type="dxa"/>
              <w:bottom w:w="28" w:type="dxa"/>
            </w:tcMar>
            <w:vAlign w:val="center"/>
          </w:tcPr>
          <w:p>
            <w:pPr>
              <w:snapToGrid w:val="0"/>
              <w:spacing w:line="276" w:lineRule="auto"/>
              <w:jc w:val="center"/>
              <w:rPr>
                <w:bCs/>
                <w:kern w:val="0"/>
                <w:sz w:val="21"/>
                <w:szCs w:val="21"/>
              </w:rPr>
            </w:pPr>
            <w:r>
              <w:rPr>
                <w:bCs/>
                <w:kern w:val="0"/>
                <w:sz w:val="21"/>
                <w:szCs w:val="21"/>
              </w:rPr>
              <w:t>汕头市潮阳区厨余垃圾无害化处理及资源化利用项目</w:t>
            </w:r>
          </w:p>
        </w:tc>
        <w:tc>
          <w:tcPr>
            <w:tcW w:w="1613" w:type="pct"/>
            <w:tcMar>
              <w:top w:w="28" w:type="dxa"/>
              <w:bottom w:w="28" w:type="dxa"/>
            </w:tcMar>
            <w:vAlign w:val="center"/>
          </w:tcPr>
          <w:p>
            <w:pPr>
              <w:snapToGrid w:val="0"/>
              <w:spacing w:line="276" w:lineRule="auto"/>
              <w:jc w:val="center"/>
              <w:rPr>
                <w:bCs/>
                <w:kern w:val="0"/>
                <w:sz w:val="21"/>
                <w:szCs w:val="21"/>
              </w:rPr>
            </w:pPr>
            <w:r>
              <w:rPr>
                <w:bCs/>
                <w:kern w:val="0"/>
                <w:sz w:val="21"/>
                <w:szCs w:val="21"/>
              </w:rPr>
              <w:t>采用三相分离协同焚烧处理工艺，主要建设卸料大厅、预处理车间、油脂存储罐等，建设总规模400</w:t>
            </w:r>
            <w:r>
              <w:rPr>
                <w:rFonts w:hint="eastAsia"/>
                <w:bCs/>
                <w:kern w:val="0"/>
                <w:sz w:val="21"/>
                <w:szCs w:val="21"/>
              </w:rPr>
              <w:t>吨/日</w:t>
            </w:r>
            <w:r>
              <w:rPr>
                <w:bCs/>
                <w:kern w:val="0"/>
                <w:sz w:val="21"/>
                <w:szCs w:val="21"/>
              </w:rPr>
              <w:t>，其中一期建设规模200</w:t>
            </w:r>
            <w:r>
              <w:rPr>
                <w:rFonts w:hint="eastAsia"/>
                <w:bCs/>
                <w:kern w:val="0"/>
                <w:sz w:val="21"/>
                <w:szCs w:val="21"/>
              </w:rPr>
              <w:t>吨/日</w:t>
            </w:r>
            <w:r>
              <w:rPr>
                <w:bCs/>
                <w:kern w:val="0"/>
                <w:sz w:val="21"/>
                <w:szCs w:val="21"/>
              </w:rPr>
              <w:t>，二期预留建设规模200</w:t>
            </w:r>
            <w:r>
              <w:rPr>
                <w:rFonts w:hint="eastAsia"/>
                <w:bCs/>
                <w:kern w:val="0"/>
                <w:sz w:val="21"/>
                <w:szCs w:val="21"/>
              </w:rPr>
              <w:t>吨/日</w:t>
            </w:r>
          </w:p>
        </w:tc>
        <w:tc>
          <w:tcPr>
            <w:tcW w:w="386" w:type="pct"/>
            <w:tcMar>
              <w:top w:w="28" w:type="dxa"/>
              <w:bottom w:w="28" w:type="dxa"/>
            </w:tcMar>
            <w:vAlign w:val="center"/>
          </w:tcPr>
          <w:p>
            <w:pPr>
              <w:snapToGrid w:val="0"/>
              <w:spacing w:line="276" w:lineRule="auto"/>
              <w:jc w:val="center"/>
              <w:rPr>
                <w:bCs/>
                <w:kern w:val="0"/>
                <w:sz w:val="21"/>
                <w:szCs w:val="21"/>
              </w:rPr>
            </w:pPr>
            <w:r>
              <w:rPr>
                <w:bCs/>
                <w:kern w:val="0"/>
                <w:sz w:val="21"/>
                <w:szCs w:val="21"/>
              </w:rPr>
              <w:t>潮阳区</w:t>
            </w:r>
            <w:r>
              <w:rPr>
                <w:kern w:val="0"/>
                <w:sz w:val="21"/>
                <w:szCs w:val="21"/>
              </w:rPr>
              <w:t>人民政府</w:t>
            </w:r>
          </w:p>
        </w:tc>
        <w:tc>
          <w:tcPr>
            <w:tcW w:w="338" w:type="pct"/>
            <w:tcMar>
              <w:top w:w="28" w:type="dxa"/>
              <w:bottom w:w="28" w:type="dxa"/>
            </w:tcMar>
            <w:vAlign w:val="center"/>
          </w:tcPr>
          <w:p>
            <w:pPr>
              <w:snapToGrid w:val="0"/>
              <w:spacing w:line="276" w:lineRule="auto"/>
              <w:jc w:val="center"/>
              <w:rPr>
                <w:bCs/>
                <w:kern w:val="0"/>
                <w:sz w:val="21"/>
                <w:szCs w:val="21"/>
              </w:rPr>
            </w:pPr>
            <w:r>
              <w:rPr>
                <w:bCs/>
                <w:kern w:val="0"/>
                <w:sz w:val="21"/>
                <w:szCs w:val="21"/>
              </w:rPr>
              <w:t>潮阳区</w:t>
            </w:r>
          </w:p>
        </w:tc>
        <w:tc>
          <w:tcPr>
            <w:tcW w:w="363" w:type="pct"/>
            <w:tcMar>
              <w:top w:w="28" w:type="dxa"/>
              <w:bottom w:w="28" w:type="dxa"/>
            </w:tcMar>
            <w:vAlign w:val="center"/>
          </w:tcPr>
          <w:p>
            <w:pPr>
              <w:snapToGrid w:val="0"/>
              <w:spacing w:line="276" w:lineRule="auto"/>
              <w:jc w:val="center"/>
              <w:rPr>
                <w:bCs/>
                <w:kern w:val="0"/>
                <w:sz w:val="21"/>
                <w:szCs w:val="21"/>
              </w:rPr>
            </w:pPr>
            <w:r>
              <w:rPr>
                <w:bCs/>
                <w:kern w:val="0"/>
                <w:sz w:val="21"/>
                <w:szCs w:val="21"/>
              </w:rPr>
              <w:t>12000</w:t>
            </w:r>
          </w:p>
        </w:tc>
        <w:tc>
          <w:tcPr>
            <w:tcW w:w="797" w:type="pct"/>
            <w:vMerge w:val="continue"/>
            <w:tcMar>
              <w:top w:w="28" w:type="dxa"/>
              <w:bottom w:w="28" w:type="dxa"/>
            </w:tcMar>
            <w:vAlign w:val="center"/>
          </w:tcPr>
          <w:p>
            <w:pPr>
              <w:snapToGrid w:val="0"/>
              <w:spacing w:line="276" w:lineRule="auto"/>
              <w:jc w:val="center"/>
              <w:rPr>
                <w:bCs/>
                <w:kern w:val="0"/>
                <w:sz w:val="21"/>
                <w:szCs w:val="21"/>
              </w:rPr>
            </w:pPr>
          </w:p>
        </w:tc>
        <w:tc>
          <w:tcPr>
            <w:tcW w:w="363" w:type="pct"/>
            <w:tcMar>
              <w:top w:w="28" w:type="dxa"/>
              <w:bottom w:w="28" w:type="dxa"/>
            </w:tcMar>
            <w:vAlign w:val="center"/>
          </w:tcPr>
          <w:p>
            <w:pPr>
              <w:snapToGrid w:val="0"/>
              <w:spacing w:line="276" w:lineRule="auto"/>
              <w:jc w:val="center"/>
              <w:rPr>
                <w:bCs/>
                <w:kern w:val="0"/>
                <w:sz w:val="21"/>
                <w:szCs w:val="21"/>
              </w:rPr>
            </w:pPr>
            <w:r>
              <w:rPr>
                <w:bCs/>
                <w:kern w:val="0"/>
                <w:sz w:val="21"/>
                <w:szCs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58" w:type="pct"/>
            <w:tcMar>
              <w:top w:w="28" w:type="dxa"/>
              <w:bottom w:w="28" w:type="dxa"/>
            </w:tcMar>
            <w:vAlign w:val="center"/>
          </w:tcPr>
          <w:p>
            <w:pPr>
              <w:pStyle w:val="62"/>
              <w:numPr>
                <w:ilvl w:val="0"/>
                <w:numId w:val="6"/>
              </w:numPr>
              <w:spacing w:line="276" w:lineRule="auto"/>
              <w:ind w:firstLineChars="0"/>
              <w:rPr>
                <w:kern w:val="0"/>
                <w:sz w:val="21"/>
                <w:szCs w:val="21"/>
              </w:rPr>
            </w:pPr>
          </w:p>
        </w:tc>
        <w:tc>
          <w:tcPr>
            <w:tcW w:w="259" w:type="pct"/>
            <w:vMerge w:val="restart"/>
            <w:tcMar>
              <w:top w:w="28" w:type="dxa"/>
              <w:bottom w:w="28" w:type="dxa"/>
            </w:tcMar>
            <w:vAlign w:val="center"/>
          </w:tcPr>
          <w:p>
            <w:pPr>
              <w:spacing w:line="276" w:lineRule="auto"/>
              <w:jc w:val="center"/>
              <w:rPr>
                <w:kern w:val="0"/>
                <w:sz w:val="21"/>
                <w:szCs w:val="21"/>
              </w:rPr>
            </w:pPr>
            <w:r>
              <w:rPr>
                <w:rFonts w:hint="eastAsia"/>
                <w:kern w:val="0"/>
                <w:sz w:val="21"/>
                <w:szCs w:val="21"/>
              </w:rPr>
              <w:t>建筑垃圾</w:t>
            </w:r>
          </w:p>
        </w:tc>
        <w:tc>
          <w:tcPr>
            <w:tcW w:w="623" w:type="pct"/>
            <w:tcMar>
              <w:top w:w="28" w:type="dxa"/>
              <w:bottom w:w="28" w:type="dxa"/>
            </w:tcMar>
            <w:vAlign w:val="center"/>
          </w:tcPr>
          <w:p>
            <w:pPr>
              <w:snapToGrid w:val="0"/>
              <w:spacing w:line="276" w:lineRule="auto"/>
              <w:jc w:val="center"/>
              <w:rPr>
                <w:bCs/>
                <w:kern w:val="0"/>
                <w:sz w:val="21"/>
                <w:szCs w:val="21"/>
              </w:rPr>
            </w:pPr>
            <w:r>
              <w:rPr>
                <w:bCs/>
                <w:kern w:val="0"/>
                <w:sz w:val="21"/>
                <w:szCs w:val="21"/>
              </w:rPr>
              <w:t>汕头市建筑垃圾资源化综合利用BOT项目</w:t>
            </w:r>
          </w:p>
        </w:tc>
        <w:tc>
          <w:tcPr>
            <w:tcW w:w="1613"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设置有建筑淤泥、渣土、拆除建筑垃圾等3条生产线，配套建设资源再生系统和监管平台，设计处理建筑垃圾规模为7500吨/日，设计日产建筑骨料3800吨、制砂300吨和回收废旧金属5吨</w:t>
            </w:r>
          </w:p>
        </w:tc>
        <w:tc>
          <w:tcPr>
            <w:tcW w:w="386"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市环境卫生事务中心</w:t>
            </w:r>
          </w:p>
        </w:tc>
        <w:tc>
          <w:tcPr>
            <w:tcW w:w="338" w:type="pct"/>
            <w:tcMar>
              <w:top w:w="28" w:type="dxa"/>
              <w:bottom w:w="28" w:type="dxa"/>
            </w:tcMar>
            <w:vAlign w:val="center"/>
          </w:tcPr>
          <w:p>
            <w:pPr>
              <w:snapToGrid w:val="0"/>
              <w:spacing w:line="276" w:lineRule="auto"/>
              <w:jc w:val="center"/>
              <w:rPr>
                <w:bCs/>
                <w:kern w:val="0"/>
                <w:sz w:val="21"/>
                <w:szCs w:val="21"/>
              </w:rPr>
            </w:pPr>
            <w:r>
              <w:rPr>
                <w:bCs/>
                <w:kern w:val="0"/>
                <w:sz w:val="21"/>
                <w:szCs w:val="21"/>
              </w:rPr>
              <w:t>金平区</w:t>
            </w:r>
          </w:p>
        </w:tc>
        <w:tc>
          <w:tcPr>
            <w:tcW w:w="363" w:type="pct"/>
            <w:tcMar>
              <w:top w:w="28" w:type="dxa"/>
              <w:bottom w:w="28" w:type="dxa"/>
            </w:tcMar>
            <w:vAlign w:val="center"/>
          </w:tcPr>
          <w:p>
            <w:pPr>
              <w:snapToGrid w:val="0"/>
              <w:spacing w:line="276" w:lineRule="auto"/>
              <w:jc w:val="center"/>
              <w:rPr>
                <w:bCs/>
                <w:kern w:val="0"/>
                <w:sz w:val="21"/>
                <w:szCs w:val="21"/>
              </w:rPr>
            </w:pPr>
            <w:r>
              <w:rPr>
                <w:bCs/>
                <w:kern w:val="0"/>
                <w:sz w:val="21"/>
                <w:szCs w:val="21"/>
              </w:rPr>
              <w:t>2703</w:t>
            </w:r>
            <w:r>
              <w:rPr>
                <w:rFonts w:hint="eastAsia"/>
                <w:bCs/>
                <w:kern w:val="0"/>
                <w:sz w:val="21"/>
                <w:szCs w:val="21"/>
              </w:rPr>
              <w:t>7</w:t>
            </w:r>
          </w:p>
        </w:tc>
        <w:tc>
          <w:tcPr>
            <w:tcW w:w="797" w:type="pct"/>
            <w:vMerge w:val="restart"/>
            <w:tcMar>
              <w:top w:w="28" w:type="dxa"/>
              <w:bottom w:w="28" w:type="dxa"/>
            </w:tcMar>
            <w:vAlign w:val="center"/>
          </w:tcPr>
          <w:p>
            <w:pPr>
              <w:snapToGrid w:val="0"/>
              <w:spacing w:line="276" w:lineRule="auto"/>
              <w:jc w:val="center"/>
              <w:rPr>
                <w:bCs/>
                <w:kern w:val="0"/>
                <w:sz w:val="21"/>
                <w:szCs w:val="21"/>
              </w:rPr>
            </w:pPr>
            <w:r>
              <w:rPr>
                <w:bCs/>
                <w:kern w:val="0"/>
                <w:sz w:val="21"/>
                <w:szCs w:val="21"/>
              </w:rPr>
              <w:t>消除建筑垃圾随意倾倒的现象，促进建筑垃圾由无序倾倒向集中处置的转变，加强建筑垃圾的资源化利用和减量化管理</w:t>
            </w:r>
          </w:p>
        </w:tc>
        <w:tc>
          <w:tcPr>
            <w:tcW w:w="363" w:type="pct"/>
            <w:tcMar>
              <w:top w:w="28" w:type="dxa"/>
              <w:bottom w:w="28" w:type="dxa"/>
            </w:tcMar>
            <w:vAlign w:val="center"/>
          </w:tcPr>
          <w:p>
            <w:pPr>
              <w:snapToGrid w:val="0"/>
              <w:spacing w:line="276" w:lineRule="auto"/>
              <w:jc w:val="center"/>
              <w:rPr>
                <w:bCs/>
                <w:kern w:val="0"/>
                <w:sz w:val="21"/>
                <w:szCs w:val="21"/>
              </w:rPr>
            </w:pPr>
            <w:r>
              <w:rPr>
                <w:bCs/>
                <w:kern w:val="0"/>
                <w:sz w:val="21"/>
                <w:szCs w:val="21"/>
              </w:rPr>
              <w:t>2025</w:t>
            </w:r>
            <w:r>
              <w:rPr>
                <w:rFonts w:hint="eastAsia"/>
                <w:bCs/>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58" w:type="pct"/>
            <w:tcMar>
              <w:top w:w="28" w:type="dxa"/>
              <w:bottom w:w="28" w:type="dxa"/>
            </w:tcMar>
            <w:vAlign w:val="center"/>
          </w:tcPr>
          <w:p>
            <w:pPr>
              <w:pStyle w:val="62"/>
              <w:numPr>
                <w:ilvl w:val="0"/>
                <w:numId w:val="6"/>
              </w:numPr>
              <w:spacing w:line="276" w:lineRule="auto"/>
              <w:ind w:firstLineChars="0"/>
              <w:jc w:val="center"/>
              <w:rPr>
                <w:kern w:val="0"/>
                <w:sz w:val="21"/>
                <w:szCs w:val="21"/>
              </w:rPr>
            </w:pPr>
          </w:p>
        </w:tc>
        <w:tc>
          <w:tcPr>
            <w:tcW w:w="259" w:type="pct"/>
            <w:vMerge w:val="continue"/>
            <w:tcMar>
              <w:top w:w="28" w:type="dxa"/>
              <w:bottom w:w="28" w:type="dxa"/>
            </w:tcMar>
            <w:vAlign w:val="center"/>
          </w:tcPr>
          <w:p>
            <w:pPr>
              <w:spacing w:line="276" w:lineRule="auto"/>
              <w:jc w:val="center"/>
              <w:rPr>
                <w:kern w:val="0"/>
                <w:sz w:val="21"/>
                <w:szCs w:val="21"/>
              </w:rPr>
            </w:pPr>
          </w:p>
        </w:tc>
        <w:tc>
          <w:tcPr>
            <w:tcW w:w="623" w:type="pct"/>
            <w:tcMar>
              <w:top w:w="28" w:type="dxa"/>
              <w:bottom w:w="28" w:type="dxa"/>
            </w:tcMar>
            <w:vAlign w:val="center"/>
          </w:tcPr>
          <w:p>
            <w:pPr>
              <w:snapToGrid w:val="0"/>
              <w:spacing w:line="276" w:lineRule="auto"/>
              <w:jc w:val="center"/>
              <w:rPr>
                <w:bCs/>
                <w:kern w:val="0"/>
                <w:sz w:val="21"/>
                <w:szCs w:val="21"/>
              </w:rPr>
            </w:pPr>
            <w:r>
              <w:rPr>
                <w:bCs/>
                <w:kern w:val="0"/>
                <w:sz w:val="21"/>
                <w:szCs w:val="21"/>
              </w:rPr>
              <w:t>潮阳区建筑垃圾资源化处理项目</w:t>
            </w:r>
          </w:p>
        </w:tc>
        <w:tc>
          <w:tcPr>
            <w:tcW w:w="1613" w:type="pct"/>
            <w:tcMar>
              <w:top w:w="28" w:type="dxa"/>
              <w:bottom w:w="28" w:type="dxa"/>
            </w:tcMar>
            <w:vAlign w:val="center"/>
          </w:tcPr>
          <w:p>
            <w:pPr>
              <w:snapToGrid w:val="0"/>
              <w:spacing w:line="276" w:lineRule="auto"/>
              <w:jc w:val="center"/>
              <w:rPr>
                <w:bCs/>
                <w:kern w:val="0"/>
                <w:sz w:val="21"/>
                <w:szCs w:val="21"/>
              </w:rPr>
            </w:pPr>
            <w:r>
              <w:rPr>
                <w:bCs/>
                <w:kern w:val="0"/>
                <w:sz w:val="21"/>
                <w:szCs w:val="21"/>
              </w:rPr>
              <w:t>主要建构筑物有建筑垃圾暂存区、生产车间、产成品堆棚（场）等；设计建筑垃圾资源化处置能力4500</w:t>
            </w:r>
            <w:r>
              <w:rPr>
                <w:rFonts w:hint="eastAsia"/>
                <w:bCs/>
                <w:kern w:val="0"/>
                <w:sz w:val="21"/>
                <w:szCs w:val="21"/>
              </w:rPr>
              <w:t>吨/日</w:t>
            </w:r>
            <w:r>
              <w:rPr>
                <w:bCs/>
                <w:kern w:val="0"/>
                <w:sz w:val="21"/>
                <w:szCs w:val="21"/>
              </w:rPr>
              <w:t>（约150万</w:t>
            </w:r>
            <w:r>
              <w:rPr>
                <w:rFonts w:hint="eastAsia"/>
                <w:bCs/>
                <w:kern w:val="0"/>
                <w:sz w:val="21"/>
                <w:szCs w:val="21"/>
              </w:rPr>
              <w:t>吨/年</w:t>
            </w:r>
            <w:r>
              <w:rPr>
                <w:bCs/>
                <w:kern w:val="0"/>
                <w:sz w:val="21"/>
                <w:szCs w:val="21"/>
              </w:rPr>
              <w:t>），可生产烧结环保砖50万</w:t>
            </w:r>
            <w:r>
              <w:rPr>
                <w:rFonts w:hint="eastAsia"/>
                <w:bCs/>
                <w:kern w:val="0"/>
                <w:sz w:val="21"/>
                <w:szCs w:val="21"/>
              </w:rPr>
              <w:t>吨/年</w:t>
            </w:r>
            <w:r>
              <w:rPr>
                <w:bCs/>
                <w:kern w:val="0"/>
                <w:sz w:val="21"/>
                <w:szCs w:val="21"/>
              </w:rPr>
              <w:t>、免烧广场地砖20万</w:t>
            </w:r>
            <w:r>
              <w:rPr>
                <w:rFonts w:hint="eastAsia"/>
                <w:bCs/>
                <w:kern w:val="0"/>
                <w:sz w:val="21"/>
                <w:szCs w:val="21"/>
              </w:rPr>
              <w:t>吨/年</w:t>
            </w:r>
            <w:r>
              <w:rPr>
                <w:bCs/>
                <w:kern w:val="0"/>
                <w:sz w:val="21"/>
                <w:szCs w:val="21"/>
              </w:rPr>
              <w:t>、砂20万</w:t>
            </w:r>
            <w:r>
              <w:rPr>
                <w:rFonts w:hint="eastAsia"/>
                <w:bCs/>
                <w:kern w:val="0"/>
                <w:sz w:val="21"/>
                <w:szCs w:val="21"/>
              </w:rPr>
              <w:t>吨/年</w:t>
            </w:r>
            <w:r>
              <w:rPr>
                <w:bCs/>
                <w:kern w:val="0"/>
                <w:sz w:val="21"/>
                <w:szCs w:val="21"/>
              </w:rPr>
              <w:t>、建筑骨料20万</w:t>
            </w:r>
            <w:r>
              <w:rPr>
                <w:rFonts w:hint="eastAsia"/>
                <w:bCs/>
                <w:kern w:val="0"/>
                <w:sz w:val="21"/>
                <w:szCs w:val="21"/>
              </w:rPr>
              <w:t>吨/年</w:t>
            </w:r>
          </w:p>
        </w:tc>
        <w:tc>
          <w:tcPr>
            <w:tcW w:w="386" w:type="pct"/>
            <w:tcMar>
              <w:top w:w="28" w:type="dxa"/>
              <w:bottom w:w="28" w:type="dxa"/>
            </w:tcMar>
            <w:vAlign w:val="center"/>
          </w:tcPr>
          <w:p>
            <w:pPr>
              <w:snapToGrid w:val="0"/>
              <w:spacing w:line="276" w:lineRule="auto"/>
              <w:jc w:val="center"/>
              <w:rPr>
                <w:bCs/>
                <w:kern w:val="0"/>
                <w:sz w:val="21"/>
                <w:szCs w:val="21"/>
              </w:rPr>
            </w:pPr>
            <w:r>
              <w:rPr>
                <w:bCs/>
                <w:kern w:val="0"/>
                <w:sz w:val="21"/>
                <w:szCs w:val="21"/>
              </w:rPr>
              <w:t>潮阳区</w:t>
            </w:r>
            <w:r>
              <w:rPr>
                <w:kern w:val="0"/>
                <w:sz w:val="21"/>
                <w:szCs w:val="21"/>
              </w:rPr>
              <w:t>人民政府</w:t>
            </w:r>
          </w:p>
        </w:tc>
        <w:tc>
          <w:tcPr>
            <w:tcW w:w="338" w:type="pct"/>
            <w:tcMar>
              <w:top w:w="28" w:type="dxa"/>
              <w:bottom w:w="28" w:type="dxa"/>
            </w:tcMar>
            <w:vAlign w:val="center"/>
          </w:tcPr>
          <w:p>
            <w:pPr>
              <w:snapToGrid w:val="0"/>
              <w:spacing w:line="276" w:lineRule="auto"/>
              <w:jc w:val="center"/>
              <w:rPr>
                <w:bCs/>
                <w:kern w:val="0"/>
                <w:sz w:val="21"/>
                <w:szCs w:val="21"/>
              </w:rPr>
            </w:pPr>
            <w:r>
              <w:rPr>
                <w:bCs/>
                <w:kern w:val="0"/>
                <w:sz w:val="21"/>
                <w:szCs w:val="21"/>
              </w:rPr>
              <w:t>潮阳区</w:t>
            </w:r>
          </w:p>
        </w:tc>
        <w:tc>
          <w:tcPr>
            <w:tcW w:w="363" w:type="pct"/>
            <w:tcMar>
              <w:top w:w="28" w:type="dxa"/>
              <w:bottom w:w="28" w:type="dxa"/>
            </w:tcMar>
            <w:vAlign w:val="center"/>
          </w:tcPr>
          <w:p>
            <w:pPr>
              <w:snapToGrid w:val="0"/>
              <w:spacing w:line="276" w:lineRule="auto"/>
              <w:jc w:val="center"/>
              <w:rPr>
                <w:bCs/>
                <w:kern w:val="0"/>
                <w:sz w:val="21"/>
                <w:szCs w:val="21"/>
              </w:rPr>
            </w:pPr>
            <w:r>
              <w:rPr>
                <w:bCs/>
                <w:kern w:val="0"/>
                <w:sz w:val="21"/>
                <w:szCs w:val="21"/>
              </w:rPr>
              <w:t>20000</w:t>
            </w:r>
          </w:p>
        </w:tc>
        <w:tc>
          <w:tcPr>
            <w:tcW w:w="797" w:type="pct"/>
            <w:vMerge w:val="continue"/>
            <w:tcMar>
              <w:top w:w="28" w:type="dxa"/>
              <w:bottom w:w="28" w:type="dxa"/>
            </w:tcMar>
            <w:vAlign w:val="center"/>
          </w:tcPr>
          <w:p>
            <w:pPr>
              <w:snapToGrid w:val="0"/>
              <w:spacing w:line="276" w:lineRule="auto"/>
              <w:jc w:val="center"/>
              <w:rPr>
                <w:bCs/>
                <w:kern w:val="0"/>
                <w:sz w:val="21"/>
                <w:szCs w:val="21"/>
              </w:rPr>
            </w:pPr>
          </w:p>
        </w:tc>
        <w:tc>
          <w:tcPr>
            <w:tcW w:w="363" w:type="pct"/>
            <w:tcMar>
              <w:top w:w="28" w:type="dxa"/>
              <w:bottom w:w="28" w:type="dxa"/>
            </w:tcMar>
            <w:vAlign w:val="center"/>
          </w:tcPr>
          <w:p>
            <w:pPr>
              <w:snapToGrid w:val="0"/>
              <w:spacing w:line="276" w:lineRule="auto"/>
              <w:jc w:val="center"/>
              <w:rPr>
                <w:bCs/>
                <w:kern w:val="0"/>
                <w:sz w:val="21"/>
                <w:szCs w:val="21"/>
              </w:rPr>
            </w:pPr>
            <w:r>
              <w:rPr>
                <w:bCs/>
                <w:kern w:val="0"/>
                <w:sz w:val="21"/>
                <w:szCs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58" w:type="pct"/>
            <w:tcMar>
              <w:top w:w="28" w:type="dxa"/>
              <w:bottom w:w="28" w:type="dxa"/>
            </w:tcMar>
            <w:vAlign w:val="center"/>
          </w:tcPr>
          <w:p>
            <w:pPr>
              <w:pStyle w:val="62"/>
              <w:numPr>
                <w:ilvl w:val="0"/>
                <w:numId w:val="6"/>
              </w:numPr>
              <w:spacing w:line="276" w:lineRule="auto"/>
              <w:ind w:firstLineChars="0"/>
              <w:jc w:val="center"/>
              <w:rPr>
                <w:kern w:val="0"/>
                <w:sz w:val="21"/>
                <w:szCs w:val="21"/>
              </w:rPr>
            </w:pPr>
          </w:p>
        </w:tc>
        <w:tc>
          <w:tcPr>
            <w:tcW w:w="259" w:type="pct"/>
            <w:vMerge w:val="continue"/>
            <w:tcMar>
              <w:top w:w="28" w:type="dxa"/>
              <w:bottom w:w="28" w:type="dxa"/>
            </w:tcMar>
            <w:vAlign w:val="center"/>
          </w:tcPr>
          <w:p>
            <w:pPr>
              <w:spacing w:line="276" w:lineRule="auto"/>
              <w:jc w:val="center"/>
              <w:rPr>
                <w:kern w:val="0"/>
                <w:sz w:val="21"/>
                <w:szCs w:val="21"/>
              </w:rPr>
            </w:pPr>
          </w:p>
        </w:tc>
        <w:tc>
          <w:tcPr>
            <w:tcW w:w="623" w:type="pct"/>
            <w:tcMar>
              <w:top w:w="28" w:type="dxa"/>
              <w:bottom w:w="28" w:type="dxa"/>
            </w:tcMar>
            <w:vAlign w:val="center"/>
          </w:tcPr>
          <w:p>
            <w:pPr>
              <w:snapToGrid w:val="0"/>
              <w:spacing w:line="276" w:lineRule="auto"/>
              <w:jc w:val="center"/>
              <w:rPr>
                <w:bCs/>
                <w:kern w:val="0"/>
                <w:sz w:val="21"/>
                <w:szCs w:val="21"/>
              </w:rPr>
            </w:pPr>
            <w:r>
              <w:rPr>
                <w:bCs/>
                <w:kern w:val="0"/>
                <w:sz w:val="21"/>
                <w:szCs w:val="21"/>
              </w:rPr>
              <w:t>潮南区建筑垃圾收纳处理场项目</w:t>
            </w:r>
          </w:p>
        </w:tc>
        <w:tc>
          <w:tcPr>
            <w:tcW w:w="1613"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拟建设生产和管理所需的办公楼、宿舍、仓库、厂房，配套建设厂区道路、绿化等；</w:t>
            </w:r>
            <w:r>
              <w:rPr>
                <w:bCs/>
                <w:kern w:val="0"/>
                <w:sz w:val="21"/>
                <w:szCs w:val="21"/>
              </w:rPr>
              <w:t>配置两条建筑施工废弃物综合处理循环利用生产线，建筑垃圾处理量可达到5500</w:t>
            </w:r>
            <w:r>
              <w:rPr>
                <w:rFonts w:hint="eastAsia"/>
                <w:bCs/>
                <w:kern w:val="0"/>
                <w:sz w:val="21"/>
                <w:szCs w:val="21"/>
              </w:rPr>
              <w:t>吨/日</w:t>
            </w:r>
          </w:p>
        </w:tc>
        <w:tc>
          <w:tcPr>
            <w:tcW w:w="386"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潮南区</w:t>
            </w:r>
            <w:r>
              <w:rPr>
                <w:kern w:val="0"/>
                <w:sz w:val="21"/>
                <w:szCs w:val="21"/>
              </w:rPr>
              <w:t>人民政府</w:t>
            </w:r>
          </w:p>
        </w:tc>
        <w:tc>
          <w:tcPr>
            <w:tcW w:w="338" w:type="pct"/>
            <w:tcMar>
              <w:top w:w="28" w:type="dxa"/>
              <w:bottom w:w="28" w:type="dxa"/>
            </w:tcMar>
            <w:vAlign w:val="center"/>
          </w:tcPr>
          <w:p>
            <w:pPr>
              <w:snapToGrid w:val="0"/>
              <w:spacing w:line="276" w:lineRule="auto"/>
              <w:jc w:val="center"/>
              <w:rPr>
                <w:bCs/>
                <w:kern w:val="0"/>
                <w:sz w:val="21"/>
                <w:szCs w:val="21"/>
              </w:rPr>
            </w:pPr>
            <w:r>
              <w:rPr>
                <w:bCs/>
                <w:kern w:val="0"/>
                <w:sz w:val="21"/>
                <w:szCs w:val="21"/>
              </w:rPr>
              <w:t>潮南区</w:t>
            </w:r>
          </w:p>
        </w:tc>
        <w:tc>
          <w:tcPr>
            <w:tcW w:w="363" w:type="pct"/>
            <w:tcMar>
              <w:top w:w="28" w:type="dxa"/>
              <w:bottom w:w="28" w:type="dxa"/>
            </w:tcMar>
            <w:vAlign w:val="center"/>
          </w:tcPr>
          <w:p>
            <w:pPr>
              <w:snapToGrid w:val="0"/>
              <w:spacing w:line="276" w:lineRule="auto"/>
              <w:jc w:val="center"/>
              <w:rPr>
                <w:bCs/>
                <w:kern w:val="0"/>
                <w:sz w:val="21"/>
                <w:szCs w:val="21"/>
              </w:rPr>
            </w:pPr>
            <w:r>
              <w:rPr>
                <w:bCs/>
                <w:kern w:val="0"/>
                <w:sz w:val="21"/>
                <w:szCs w:val="21"/>
              </w:rPr>
              <w:t>20000</w:t>
            </w:r>
          </w:p>
        </w:tc>
        <w:tc>
          <w:tcPr>
            <w:tcW w:w="797" w:type="pct"/>
            <w:vMerge w:val="continue"/>
            <w:tcMar>
              <w:top w:w="28" w:type="dxa"/>
              <w:bottom w:w="28" w:type="dxa"/>
            </w:tcMar>
            <w:vAlign w:val="center"/>
          </w:tcPr>
          <w:p>
            <w:pPr>
              <w:snapToGrid w:val="0"/>
              <w:spacing w:line="276" w:lineRule="auto"/>
              <w:jc w:val="center"/>
              <w:rPr>
                <w:bCs/>
                <w:kern w:val="0"/>
                <w:sz w:val="21"/>
                <w:szCs w:val="21"/>
              </w:rPr>
            </w:pPr>
          </w:p>
        </w:tc>
        <w:tc>
          <w:tcPr>
            <w:tcW w:w="363" w:type="pct"/>
            <w:tcMar>
              <w:top w:w="28" w:type="dxa"/>
              <w:bottom w:w="28" w:type="dxa"/>
            </w:tcMar>
            <w:vAlign w:val="center"/>
          </w:tcPr>
          <w:p>
            <w:pPr>
              <w:snapToGrid w:val="0"/>
              <w:spacing w:line="276" w:lineRule="auto"/>
              <w:jc w:val="center"/>
              <w:rPr>
                <w:bCs/>
                <w:kern w:val="0"/>
                <w:sz w:val="21"/>
                <w:szCs w:val="21"/>
              </w:rPr>
            </w:pPr>
            <w:r>
              <w:rPr>
                <w:bCs/>
                <w:kern w:val="0"/>
                <w:sz w:val="21"/>
                <w:szCs w:val="21"/>
              </w:rPr>
              <w:t>20</w:t>
            </w:r>
            <w:r>
              <w:rPr>
                <w:rFonts w:hint="eastAsia"/>
                <w:bCs/>
                <w:kern w:val="0"/>
                <w:sz w:val="21"/>
                <w:szCs w:val="21"/>
              </w:rPr>
              <w:t>30</w:t>
            </w:r>
            <w:r>
              <w:rPr>
                <w:bCs/>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55" w:hRule="atLeast"/>
        </w:trPr>
        <w:tc>
          <w:tcPr>
            <w:tcW w:w="258" w:type="pct"/>
            <w:tcMar>
              <w:top w:w="28" w:type="dxa"/>
              <w:bottom w:w="28" w:type="dxa"/>
            </w:tcMar>
            <w:vAlign w:val="center"/>
          </w:tcPr>
          <w:p>
            <w:pPr>
              <w:pStyle w:val="62"/>
              <w:numPr>
                <w:ilvl w:val="0"/>
                <w:numId w:val="6"/>
              </w:numPr>
              <w:spacing w:line="276" w:lineRule="auto"/>
              <w:ind w:firstLineChars="0"/>
              <w:rPr>
                <w:kern w:val="0"/>
                <w:sz w:val="21"/>
                <w:szCs w:val="21"/>
              </w:rPr>
            </w:pPr>
          </w:p>
        </w:tc>
        <w:tc>
          <w:tcPr>
            <w:tcW w:w="259" w:type="pct"/>
            <w:vMerge w:val="restar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无废细胞工程</w:t>
            </w:r>
          </w:p>
        </w:tc>
        <w:tc>
          <w:tcPr>
            <w:tcW w:w="623" w:type="pct"/>
            <w:tcMar>
              <w:top w:w="28" w:type="dxa"/>
              <w:bottom w:w="28" w:type="dxa"/>
            </w:tcMar>
            <w:vAlign w:val="center"/>
          </w:tcPr>
          <w:p>
            <w:pPr>
              <w:widowControl/>
              <w:snapToGrid w:val="0"/>
              <w:spacing w:line="276" w:lineRule="auto"/>
              <w:jc w:val="center"/>
              <w:textAlignment w:val="center"/>
              <w:rPr>
                <w:bCs/>
                <w:kern w:val="0"/>
                <w:sz w:val="21"/>
                <w:szCs w:val="21"/>
              </w:rPr>
            </w:pPr>
            <w:r>
              <w:rPr>
                <w:rFonts w:hint="eastAsia"/>
                <w:bCs/>
                <w:kern w:val="0"/>
                <w:sz w:val="21"/>
                <w:szCs w:val="21"/>
              </w:rPr>
              <w:t>海岛型“无废乡村”建设试点示范工程</w:t>
            </w:r>
          </w:p>
        </w:tc>
        <w:tc>
          <w:tcPr>
            <w:tcW w:w="1613" w:type="pct"/>
            <w:tcMar>
              <w:top w:w="28" w:type="dxa"/>
              <w:bottom w:w="28" w:type="dxa"/>
            </w:tcMar>
            <w:vAlign w:val="center"/>
          </w:tcPr>
          <w:p>
            <w:pPr>
              <w:widowControl/>
              <w:snapToGrid w:val="0"/>
              <w:spacing w:line="276" w:lineRule="auto"/>
              <w:jc w:val="center"/>
              <w:textAlignment w:val="center"/>
              <w:rPr>
                <w:bCs/>
                <w:kern w:val="0"/>
                <w:sz w:val="21"/>
                <w:szCs w:val="21"/>
              </w:rPr>
            </w:pPr>
            <w:r>
              <w:rPr>
                <w:rFonts w:hint="eastAsia"/>
                <w:bCs/>
                <w:kern w:val="0"/>
                <w:sz w:val="21"/>
                <w:szCs w:val="21"/>
              </w:rPr>
              <w:t>包括建设生活垃圾分类、集中分拣示范项目和 “无废酒店”创建等4个示范项目（含“无废细胞”验收标准制定、技术改造等）</w:t>
            </w:r>
          </w:p>
        </w:tc>
        <w:tc>
          <w:tcPr>
            <w:tcW w:w="386" w:type="pct"/>
            <w:tcMar>
              <w:top w:w="28" w:type="dxa"/>
              <w:bottom w:w="28" w:type="dxa"/>
            </w:tcMar>
            <w:vAlign w:val="center"/>
          </w:tcPr>
          <w:p>
            <w:pPr>
              <w:pStyle w:val="64"/>
              <w:snapToGrid w:val="0"/>
              <w:spacing w:before="190" w:line="276" w:lineRule="auto"/>
              <w:rPr>
                <w:rFonts w:eastAsia="仿宋_GB2312"/>
                <w:bCs/>
                <w:color w:val="auto"/>
              </w:rPr>
            </w:pPr>
            <w:r>
              <w:rPr>
                <w:rFonts w:hint="eastAsia" w:eastAsia="仿宋_GB2312"/>
                <w:bCs/>
                <w:color w:val="auto"/>
              </w:rPr>
              <w:t>龙湖区人民政府</w:t>
            </w:r>
          </w:p>
        </w:tc>
        <w:tc>
          <w:tcPr>
            <w:tcW w:w="338" w:type="pct"/>
            <w:tcMar>
              <w:top w:w="28" w:type="dxa"/>
              <w:bottom w:w="28" w:type="dxa"/>
            </w:tcMar>
            <w:vAlign w:val="center"/>
          </w:tcPr>
          <w:p>
            <w:pPr>
              <w:pStyle w:val="64"/>
              <w:snapToGrid w:val="0"/>
              <w:spacing w:before="190" w:line="276" w:lineRule="auto"/>
              <w:rPr>
                <w:rFonts w:eastAsia="仿宋_GB2312"/>
                <w:bCs/>
                <w:color w:val="auto"/>
              </w:rPr>
            </w:pPr>
            <w:r>
              <w:rPr>
                <w:rFonts w:hint="eastAsia" w:eastAsia="仿宋_GB2312"/>
                <w:bCs/>
                <w:color w:val="auto"/>
              </w:rPr>
              <w:t>龙湖区</w:t>
            </w:r>
          </w:p>
        </w:tc>
        <w:tc>
          <w:tcPr>
            <w:tcW w:w="363" w:type="pct"/>
            <w:tcMar>
              <w:top w:w="28" w:type="dxa"/>
              <w:bottom w:w="28" w:type="dxa"/>
            </w:tcMar>
            <w:vAlign w:val="center"/>
          </w:tcPr>
          <w:p>
            <w:pPr>
              <w:pStyle w:val="64"/>
              <w:snapToGrid w:val="0"/>
              <w:spacing w:before="190" w:line="276" w:lineRule="auto"/>
              <w:rPr>
                <w:rFonts w:eastAsia="仿宋_GB2312"/>
                <w:bCs/>
                <w:color w:val="auto"/>
              </w:rPr>
            </w:pPr>
            <w:r>
              <w:rPr>
                <w:rFonts w:eastAsia="仿宋_GB2312"/>
                <w:bCs/>
                <w:color w:val="auto"/>
              </w:rPr>
              <w:t>150</w:t>
            </w:r>
          </w:p>
        </w:tc>
        <w:tc>
          <w:tcPr>
            <w:tcW w:w="797" w:type="pct"/>
            <w:tcMar>
              <w:top w:w="28" w:type="dxa"/>
              <w:bottom w:w="28" w:type="dxa"/>
            </w:tcMar>
            <w:vAlign w:val="center"/>
          </w:tcPr>
          <w:p>
            <w:pPr>
              <w:snapToGrid w:val="0"/>
              <w:spacing w:line="276" w:lineRule="auto"/>
              <w:jc w:val="center"/>
              <w:rPr>
                <w:bCs/>
                <w:kern w:val="0"/>
                <w:sz w:val="21"/>
                <w:szCs w:val="21"/>
              </w:rPr>
            </w:pPr>
            <w:r>
              <w:rPr>
                <w:rFonts w:hint="eastAsia"/>
                <w:bCs/>
                <w:kern w:val="0"/>
                <w:sz w:val="21"/>
                <w:szCs w:val="21"/>
              </w:rPr>
              <w:t>以 “无废海岛”建设为抓手，强化生活垃圾分类资源化利用、海洋固体废物治理，推广特色旅游景点，促进就业，增加当地居民收入</w:t>
            </w:r>
          </w:p>
        </w:tc>
        <w:tc>
          <w:tcPr>
            <w:tcW w:w="363" w:type="pct"/>
            <w:tcMar>
              <w:top w:w="28" w:type="dxa"/>
              <w:bottom w:w="28" w:type="dxa"/>
            </w:tcMar>
            <w:vAlign w:val="center"/>
          </w:tcPr>
          <w:p>
            <w:pPr>
              <w:pStyle w:val="64"/>
              <w:snapToGrid w:val="0"/>
              <w:spacing w:before="190" w:line="276" w:lineRule="auto"/>
              <w:rPr>
                <w:rFonts w:eastAsia="仿宋_GB2312"/>
                <w:bCs/>
                <w:color w:val="auto"/>
              </w:rPr>
            </w:pPr>
            <w:r>
              <w:rPr>
                <w:rFonts w:hint="eastAsia" w:eastAsia="仿宋_GB2312"/>
                <w:bCs/>
                <w:color w:val="auto"/>
              </w:rPr>
              <w:t>2</w:t>
            </w:r>
            <w:r>
              <w:rPr>
                <w:rFonts w:eastAsia="仿宋_GB2312"/>
                <w:bCs/>
                <w:color w:val="auto"/>
              </w:rPr>
              <w:t>025</w:t>
            </w:r>
            <w:r>
              <w:rPr>
                <w:rFonts w:hint="eastAsia" w:eastAsia="仿宋_GB2312"/>
                <w:bCs/>
                <w:color w:val="auto"/>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55" w:hRule="atLeast"/>
        </w:trPr>
        <w:tc>
          <w:tcPr>
            <w:tcW w:w="258" w:type="pct"/>
            <w:tcMar>
              <w:top w:w="28" w:type="dxa"/>
              <w:bottom w:w="28" w:type="dxa"/>
            </w:tcMar>
            <w:vAlign w:val="center"/>
          </w:tcPr>
          <w:p>
            <w:pPr>
              <w:pStyle w:val="62"/>
              <w:numPr>
                <w:ilvl w:val="0"/>
                <w:numId w:val="6"/>
              </w:numPr>
              <w:spacing w:line="276" w:lineRule="auto"/>
              <w:ind w:firstLineChars="0"/>
              <w:rPr>
                <w:kern w:val="0"/>
                <w:sz w:val="21"/>
                <w:szCs w:val="21"/>
              </w:rPr>
            </w:pPr>
          </w:p>
        </w:tc>
        <w:tc>
          <w:tcPr>
            <w:tcW w:w="259" w:type="pct"/>
            <w:vMerge w:val="continue"/>
            <w:tcMar>
              <w:top w:w="28" w:type="dxa"/>
              <w:bottom w:w="28" w:type="dxa"/>
            </w:tcMar>
            <w:vAlign w:val="center"/>
          </w:tcPr>
          <w:p>
            <w:pPr>
              <w:snapToGrid w:val="0"/>
              <w:spacing w:line="276" w:lineRule="auto"/>
              <w:jc w:val="center"/>
              <w:rPr>
                <w:bCs/>
                <w:kern w:val="0"/>
                <w:sz w:val="21"/>
                <w:szCs w:val="21"/>
              </w:rPr>
            </w:pPr>
          </w:p>
        </w:tc>
        <w:tc>
          <w:tcPr>
            <w:tcW w:w="623" w:type="pct"/>
            <w:tcMar>
              <w:top w:w="28" w:type="dxa"/>
              <w:bottom w:w="28" w:type="dxa"/>
            </w:tcMar>
            <w:vAlign w:val="center"/>
          </w:tcPr>
          <w:p>
            <w:pPr>
              <w:widowControl/>
              <w:snapToGrid w:val="0"/>
              <w:spacing w:line="276" w:lineRule="auto"/>
              <w:jc w:val="center"/>
              <w:textAlignment w:val="center"/>
              <w:rPr>
                <w:bCs/>
                <w:kern w:val="0"/>
                <w:sz w:val="21"/>
                <w:szCs w:val="21"/>
              </w:rPr>
            </w:pPr>
            <w:r>
              <w:rPr>
                <w:rFonts w:hint="eastAsia"/>
                <w:bCs/>
                <w:kern w:val="0"/>
                <w:sz w:val="21"/>
                <w:szCs w:val="21"/>
              </w:rPr>
              <w:t>中科智谷中国玩具产业城“无废园区”项目</w:t>
            </w:r>
          </w:p>
        </w:tc>
        <w:tc>
          <w:tcPr>
            <w:tcW w:w="1613" w:type="pct"/>
            <w:tcMar>
              <w:top w:w="28" w:type="dxa"/>
              <w:bottom w:w="28" w:type="dxa"/>
            </w:tcMar>
            <w:vAlign w:val="center"/>
          </w:tcPr>
          <w:p>
            <w:pPr>
              <w:widowControl/>
              <w:snapToGrid w:val="0"/>
              <w:spacing w:line="276" w:lineRule="auto"/>
              <w:jc w:val="center"/>
              <w:textAlignment w:val="center"/>
              <w:rPr>
                <w:bCs/>
                <w:kern w:val="0"/>
                <w:sz w:val="21"/>
                <w:szCs w:val="21"/>
              </w:rPr>
            </w:pPr>
            <w:r>
              <w:rPr>
                <w:rFonts w:hint="eastAsia"/>
                <w:bCs/>
                <w:kern w:val="0"/>
                <w:sz w:val="21"/>
                <w:szCs w:val="21"/>
              </w:rPr>
              <w:t>园区规划总用地面积114624.5平方米，总建筑面积约35.31万平方米，拟配套建设6幢高层厂房，25幢多层厂房和4幢高层宿舍楼等建筑；同步规划建设一般工业固体废物回收利用房（面积约120平方米）及危险废物贮存房（面积约80平方米），推动玩具行业固体废物在园区内实现循环及协同利用</w:t>
            </w:r>
          </w:p>
        </w:tc>
        <w:tc>
          <w:tcPr>
            <w:tcW w:w="386" w:type="pct"/>
            <w:tcMar>
              <w:top w:w="28" w:type="dxa"/>
              <w:bottom w:w="28" w:type="dxa"/>
            </w:tcMar>
            <w:vAlign w:val="center"/>
          </w:tcPr>
          <w:p>
            <w:pPr>
              <w:widowControl/>
              <w:snapToGrid w:val="0"/>
              <w:spacing w:line="276" w:lineRule="auto"/>
              <w:jc w:val="center"/>
              <w:textAlignment w:val="center"/>
              <w:rPr>
                <w:bCs/>
              </w:rPr>
            </w:pPr>
            <w:r>
              <w:rPr>
                <w:rFonts w:hint="eastAsia"/>
                <w:bCs/>
                <w:kern w:val="0"/>
                <w:sz w:val="21"/>
                <w:szCs w:val="21"/>
              </w:rPr>
              <w:t>中科智谷实业（广东）有限公司</w:t>
            </w:r>
          </w:p>
        </w:tc>
        <w:tc>
          <w:tcPr>
            <w:tcW w:w="338" w:type="pct"/>
            <w:tcMar>
              <w:top w:w="28" w:type="dxa"/>
              <w:bottom w:w="28" w:type="dxa"/>
            </w:tcMar>
            <w:vAlign w:val="center"/>
          </w:tcPr>
          <w:p>
            <w:pPr>
              <w:widowControl/>
              <w:snapToGrid w:val="0"/>
              <w:spacing w:line="276" w:lineRule="auto"/>
              <w:jc w:val="center"/>
              <w:textAlignment w:val="center"/>
              <w:rPr>
                <w:bCs/>
              </w:rPr>
            </w:pPr>
            <w:r>
              <w:rPr>
                <w:rFonts w:hint="eastAsia"/>
                <w:bCs/>
                <w:kern w:val="0"/>
                <w:sz w:val="21"/>
                <w:szCs w:val="21"/>
              </w:rPr>
              <w:t>澄海区</w:t>
            </w:r>
          </w:p>
        </w:tc>
        <w:tc>
          <w:tcPr>
            <w:tcW w:w="363" w:type="pct"/>
            <w:tcMar>
              <w:top w:w="28" w:type="dxa"/>
              <w:bottom w:w="28" w:type="dxa"/>
            </w:tcMar>
            <w:vAlign w:val="center"/>
          </w:tcPr>
          <w:p>
            <w:pPr>
              <w:widowControl/>
              <w:snapToGrid w:val="0"/>
              <w:spacing w:line="276" w:lineRule="auto"/>
              <w:jc w:val="center"/>
              <w:textAlignment w:val="center"/>
              <w:rPr>
                <w:bCs/>
              </w:rPr>
            </w:pPr>
            <w:r>
              <w:rPr>
                <w:bCs/>
                <w:kern w:val="0"/>
                <w:sz w:val="21"/>
                <w:szCs w:val="21"/>
              </w:rPr>
              <w:t>150</w:t>
            </w:r>
          </w:p>
        </w:tc>
        <w:tc>
          <w:tcPr>
            <w:tcW w:w="797" w:type="pct"/>
            <w:tcMar>
              <w:top w:w="28" w:type="dxa"/>
              <w:bottom w:w="28" w:type="dxa"/>
            </w:tcMar>
            <w:vAlign w:val="center"/>
          </w:tcPr>
          <w:p>
            <w:pPr>
              <w:widowControl/>
              <w:snapToGrid w:val="0"/>
              <w:spacing w:line="276" w:lineRule="auto"/>
              <w:jc w:val="center"/>
              <w:textAlignment w:val="center"/>
              <w:rPr>
                <w:bCs/>
                <w:kern w:val="0"/>
                <w:sz w:val="21"/>
                <w:szCs w:val="21"/>
              </w:rPr>
            </w:pPr>
            <w:r>
              <w:rPr>
                <w:rFonts w:hint="eastAsia"/>
                <w:bCs/>
                <w:kern w:val="0"/>
                <w:sz w:val="21"/>
                <w:szCs w:val="21"/>
              </w:rPr>
              <w:t>提高玩具产业聚集发展，提升工业固体废物就地资源化效率，加快构建工业固体废物综合利用新发展格局，助力澄海玩具产业向品牌化、智能化、高端化发展</w:t>
            </w:r>
          </w:p>
        </w:tc>
        <w:tc>
          <w:tcPr>
            <w:tcW w:w="363" w:type="pct"/>
            <w:tcMar>
              <w:top w:w="28" w:type="dxa"/>
              <w:bottom w:w="28" w:type="dxa"/>
            </w:tcMar>
            <w:vAlign w:val="center"/>
          </w:tcPr>
          <w:p>
            <w:pPr>
              <w:widowControl/>
              <w:snapToGrid w:val="0"/>
              <w:spacing w:line="276" w:lineRule="auto"/>
              <w:jc w:val="center"/>
              <w:textAlignment w:val="center"/>
              <w:rPr>
                <w:bCs/>
              </w:rPr>
            </w:pPr>
            <w:r>
              <w:rPr>
                <w:bCs/>
                <w:kern w:val="0"/>
                <w:sz w:val="21"/>
                <w:szCs w:val="21"/>
              </w:rPr>
              <w:t>2025</w:t>
            </w:r>
            <w:r>
              <w:rPr>
                <w:rFonts w:hint="eastAsia"/>
                <w:bCs/>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55" w:hRule="atLeast"/>
        </w:trPr>
        <w:tc>
          <w:tcPr>
            <w:tcW w:w="258" w:type="pct"/>
            <w:tcMar>
              <w:top w:w="28" w:type="dxa"/>
              <w:bottom w:w="28" w:type="dxa"/>
            </w:tcMar>
            <w:vAlign w:val="center"/>
          </w:tcPr>
          <w:p>
            <w:pPr>
              <w:pStyle w:val="62"/>
              <w:numPr>
                <w:ilvl w:val="0"/>
                <w:numId w:val="6"/>
              </w:numPr>
              <w:spacing w:line="276" w:lineRule="auto"/>
              <w:ind w:firstLineChars="0"/>
              <w:rPr>
                <w:kern w:val="0"/>
                <w:sz w:val="21"/>
                <w:szCs w:val="21"/>
              </w:rPr>
            </w:pPr>
          </w:p>
        </w:tc>
        <w:tc>
          <w:tcPr>
            <w:tcW w:w="259" w:type="pct"/>
            <w:tcMar>
              <w:top w:w="28" w:type="dxa"/>
              <w:bottom w:w="28" w:type="dxa"/>
            </w:tcMar>
            <w:vAlign w:val="center"/>
          </w:tcPr>
          <w:p>
            <w:pPr>
              <w:snapToGrid w:val="0"/>
              <w:spacing w:line="276" w:lineRule="auto"/>
              <w:jc w:val="center"/>
              <w:rPr>
                <w:bCs/>
                <w:kern w:val="0"/>
                <w:sz w:val="21"/>
                <w:szCs w:val="21"/>
              </w:rPr>
            </w:pPr>
            <w:r>
              <w:rPr>
                <w:bCs/>
                <w:kern w:val="0"/>
                <w:sz w:val="21"/>
                <w:szCs w:val="21"/>
              </w:rPr>
              <w:t>减废降碳协同推进</w:t>
            </w:r>
          </w:p>
        </w:tc>
        <w:tc>
          <w:tcPr>
            <w:tcW w:w="623" w:type="pct"/>
            <w:tcMar>
              <w:top w:w="28" w:type="dxa"/>
              <w:bottom w:w="28" w:type="dxa"/>
            </w:tcMar>
            <w:vAlign w:val="center"/>
          </w:tcPr>
          <w:p>
            <w:pPr>
              <w:widowControl/>
              <w:snapToGrid w:val="0"/>
              <w:spacing w:line="276" w:lineRule="auto"/>
              <w:jc w:val="center"/>
              <w:textAlignment w:val="center"/>
              <w:rPr>
                <w:bCs/>
                <w:kern w:val="0"/>
                <w:sz w:val="21"/>
                <w:szCs w:val="21"/>
              </w:rPr>
            </w:pPr>
            <w:r>
              <w:rPr>
                <w:bCs/>
                <w:kern w:val="0"/>
                <w:sz w:val="21"/>
                <w:szCs w:val="21"/>
              </w:rPr>
              <w:t>南澳县碳中和试点示范工程</w:t>
            </w:r>
          </w:p>
        </w:tc>
        <w:tc>
          <w:tcPr>
            <w:tcW w:w="1613" w:type="pct"/>
            <w:tcMar>
              <w:top w:w="28" w:type="dxa"/>
              <w:bottom w:w="28" w:type="dxa"/>
            </w:tcMar>
            <w:vAlign w:val="center"/>
          </w:tcPr>
          <w:p>
            <w:pPr>
              <w:widowControl/>
              <w:snapToGrid w:val="0"/>
              <w:spacing w:line="276" w:lineRule="auto"/>
              <w:jc w:val="center"/>
              <w:textAlignment w:val="center"/>
              <w:rPr>
                <w:bCs/>
                <w:kern w:val="0"/>
                <w:sz w:val="21"/>
                <w:szCs w:val="21"/>
              </w:rPr>
            </w:pPr>
            <w:r>
              <w:rPr>
                <w:bCs/>
                <w:kern w:val="0"/>
                <w:sz w:val="21"/>
                <w:szCs w:val="21"/>
              </w:rPr>
              <w:t>通过构建多元能源供应体系、发展全域旅游产业链、发展现代水产养殖业等途径，逐步开展重点项目清单中各项南澳县碳中和试点示范项目</w:t>
            </w:r>
          </w:p>
        </w:tc>
        <w:tc>
          <w:tcPr>
            <w:tcW w:w="386" w:type="pct"/>
            <w:tcMar>
              <w:top w:w="28" w:type="dxa"/>
              <w:bottom w:w="28" w:type="dxa"/>
            </w:tcMar>
            <w:vAlign w:val="center"/>
          </w:tcPr>
          <w:p>
            <w:pPr>
              <w:pStyle w:val="64"/>
              <w:snapToGrid w:val="0"/>
              <w:spacing w:before="190" w:line="276" w:lineRule="auto"/>
              <w:rPr>
                <w:rFonts w:eastAsia="仿宋_GB2312"/>
                <w:bCs/>
                <w:color w:val="auto"/>
              </w:rPr>
            </w:pPr>
            <w:r>
              <w:rPr>
                <w:rFonts w:eastAsia="仿宋_GB2312"/>
                <w:bCs/>
                <w:color w:val="auto"/>
              </w:rPr>
              <w:t>南澳县人民政府</w:t>
            </w:r>
          </w:p>
        </w:tc>
        <w:tc>
          <w:tcPr>
            <w:tcW w:w="338" w:type="pct"/>
            <w:tcMar>
              <w:top w:w="28" w:type="dxa"/>
              <w:bottom w:w="28" w:type="dxa"/>
            </w:tcMar>
            <w:vAlign w:val="center"/>
          </w:tcPr>
          <w:p>
            <w:pPr>
              <w:pStyle w:val="64"/>
              <w:snapToGrid w:val="0"/>
              <w:spacing w:before="190" w:line="276" w:lineRule="auto"/>
              <w:rPr>
                <w:rFonts w:eastAsia="仿宋_GB2312"/>
                <w:bCs/>
                <w:color w:val="auto"/>
              </w:rPr>
            </w:pPr>
            <w:r>
              <w:rPr>
                <w:rFonts w:eastAsia="仿宋_GB2312"/>
                <w:bCs/>
                <w:color w:val="auto"/>
              </w:rPr>
              <w:t>南澳县</w:t>
            </w:r>
          </w:p>
        </w:tc>
        <w:tc>
          <w:tcPr>
            <w:tcW w:w="363" w:type="pct"/>
            <w:tcMar>
              <w:top w:w="28" w:type="dxa"/>
              <w:bottom w:w="28" w:type="dxa"/>
            </w:tcMar>
            <w:vAlign w:val="center"/>
          </w:tcPr>
          <w:p>
            <w:pPr>
              <w:pStyle w:val="64"/>
              <w:snapToGrid w:val="0"/>
              <w:spacing w:before="190" w:line="276" w:lineRule="auto"/>
              <w:rPr>
                <w:rFonts w:eastAsia="仿宋_GB2312"/>
                <w:bCs/>
                <w:color w:val="auto"/>
              </w:rPr>
            </w:pPr>
            <w:r>
              <w:rPr>
                <w:rFonts w:eastAsia="仿宋_GB2312"/>
                <w:bCs/>
                <w:color w:val="auto"/>
              </w:rPr>
              <w:t>24446</w:t>
            </w:r>
          </w:p>
        </w:tc>
        <w:tc>
          <w:tcPr>
            <w:tcW w:w="797" w:type="pct"/>
            <w:tcMar>
              <w:top w:w="28" w:type="dxa"/>
              <w:bottom w:w="28" w:type="dxa"/>
            </w:tcMar>
            <w:vAlign w:val="center"/>
          </w:tcPr>
          <w:p>
            <w:pPr>
              <w:snapToGrid w:val="0"/>
              <w:spacing w:line="276" w:lineRule="auto"/>
              <w:jc w:val="center"/>
              <w:rPr>
                <w:bCs/>
                <w:kern w:val="0"/>
                <w:sz w:val="21"/>
                <w:szCs w:val="21"/>
              </w:rPr>
            </w:pPr>
            <w:r>
              <w:rPr>
                <w:bCs/>
                <w:kern w:val="0"/>
                <w:sz w:val="21"/>
                <w:szCs w:val="21"/>
              </w:rPr>
              <w:t>以碳中和建设促进全面绿色转型，持续优化升级产业结构，打造南澳县碳中和闪亮名片</w:t>
            </w:r>
          </w:p>
        </w:tc>
        <w:tc>
          <w:tcPr>
            <w:tcW w:w="363" w:type="pct"/>
            <w:tcMar>
              <w:top w:w="28" w:type="dxa"/>
              <w:bottom w:w="28" w:type="dxa"/>
            </w:tcMar>
            <w:vAlign w:val="center"/>
          </w:tcPr>
          <w:p>
            <w:pPr>
              <w:pStyle w:val="64"/>
              <w:snapToGrid w:val="0"/>
              <w:spacing w:before="190" w:line="276" w:lineRule="auto"/>
              <w:rPr>
                <w:rFonts w:eastAsia="仿宋_GB2312"/>
                <w:bCs/>
                <w:color w:val="auto"/>
              </w:rPr>
            </w:pPr>
            <w:r>
              <w:rPr>
                <w:rFonts w:eastAsia="仿宋_GB2312"/>
                <w:bCs/>
                <w:color w:val="auto"/>
              </w:rPr>
              <w:t>2025年</w:t>
            </w:r>
          </w:p>
        </w:tc>
      </w:tr>
    </w:tbl>
    <w:p>
      <w:pPr>
        <w:rPr>
          <w:rFonts w:hint="eastAsia"/>
        </w:rPr>
      </w:pPr>
    </w:p>
    <w:sectPr>
      <w:headerReference r:id="rId12" w:type="default"/>
      <w:pgSz w:w="16838" w:h="11906" w:orient="landscape"/>
      <w:pgMar w:top="1440" w:right="1080" w:bottom="1440" w:left="1080" w:header="1134" w:footer="1134"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Calibri Light">
    <w:altName w:val="Century Gothic"/>
    <w:panose1 w:val="020F0302020204030204"/>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FZXiaoBiaoSong-B05">
    <w:panose1 w:val="02000000000000000000"/>
    <w:charset w:val="86"/>
    <w:family w:val="script"/>
    <w:pitch w:val="default"/>
    <w:sig w:usb0="00000001" w:usb1="08000000" w:usb2="00000000" w:usb3="00000000" w:csb0="00040000" w:csb1="00000000"/>
  </w:font>
  <w:font w:name="FZFSK--GBK1-0">
    <w:altName w:val="Segoe Print"/>
    <w:panose1 w:val="00000000000000000000"/>
    <w:charset w:val="00"/>
    <w:family w:val="roman"/>
    <w:pitch w:val="default"/>
    <w:sig w:usb0="00000000" w:usb1="00000000" w:usb2="00000000" w:usb3="00000000" w:csb0="00000000" w:csb1="00000000"/>
  </w:font>
  <w:font w:name="Segoe UI Symbol">
    <w:panose1 w:val="020B0502040204020203"/>
    <w:charset w:val="00"/>
    <w:family w:val="swiss"/>
    <w:pitch w:val="default"/>
    <w:sig w:usb0="8000006F" w:usb1="1200FBEF" w:usb2="0064C000" w:usb3="00000002" w:csb0="00000001" w:csb1="40000000"/>
  </w:font>
  <w:font w:name="创艺简标宋">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120"/>
      <w:jc w:val="center"/>
      <w:rPr>
        <w:sz w:val="28"/>
        <w:szCs w:val="28"/>
      </w:rPr>
    </w:pP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5274203"/>
    </w:sdtPr>
    <w:sdtEndPr>
      <w:rPr>
        <w:sz w:val="21"/>
        <w:szCs w:val="21"/>
      </w:rPr>
    </w:sdtEndPr>
    <w:sdtContent>
      <w:p>
        <w:pPr>
          <w:pStyle w:val="24"/>
          <w:spacing w:before="12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IV</w:t>
        </w:r>
        <w:r>
          <w:rPr>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741800"/>
    </w:sdtPr>
    <w:sdtEndPr>
      <w:rPr>
        <w:sz w:val="21"/>
        <w:szCs w:val="21"/>
      </w:rPr>
    </w:sdtEndPr>
    <w:sdtContent>
      <w:p>
        <w:pPr>
          <w:pStyle w:val="24"/>
          <w:spacing w:before="12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10</w:t>
        </w:r>
        <w:r>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tabs>
        <w:tab w:val="clear" w:pos="4153"/>
        <w:tab w:val="clear" w:pos="8306"/>
      </w:tabs>
      <w:spacing w:line="240" w:lineRule="auto"/>
      <w:ind w:right="5326" w:rightChars="1902" w:firstLine="770" w:firstLineChars="350"/>
      <w:jc w:val="left"/>
      <w:rPr>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tabs>
        <w:tab w:val="clear" w:pos="4153"/>
        <w:tab w:val="clear" w:pos="8306"/>
      </w:tabs>
      <w:spacing w:line="240" w:lineRule="auto"/>
      <w:ind w:right="10259" w:rightChars="3664"/>
      <w:jc w:val="lef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B6D28"/>
    <w:multiLevelType w:val="multilevel"/>
    <w:tmpl w:val="120B6D28"/>
    <w:lvl w:ilvl="0" w:tentative="0">
      <w:start w:val="1"/>
      <w:numFmt w:val="decimal"/>
      <w:lvlText w:val="%1"/>
      <w:lvlJc w:val="left"/>
      <w:pPr>
        <w:ind w:left="454" w:hanging="312"/>
      </w:pPr>
      <w:rPr>
        <w:rFonts w:hint="eastAsia"/>
        <w:b w:val="0"/>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FAB70CA"/>
    <w:multiLevelType w:val="multilevel"/>
    <w:tmpl w:val="2FAB70CA"/>
    <w:lvl w:ilvl="0" w:tentative="0">
      <w:start w:val="1"/>
      <w:numFmt w:val="chineseCountingThousand"/>
      <w:suff w:val="space"/>
      <w:lvlText w:val="第%1章"/>
      <w:lvlJc w:val="left"/>
      <w:pPr>
        <w:ind w:left="0" w:firstLine="0"/>
      </w:pPr>
      <w:rPr>
        <w:rFonts w:hint="eastAsia" w:ascii="Times New Roman" w:hAnsi="Times New Roman" w:eastAsia="黑体"/>
        <w:b w:val="0"/>
        <w:i w:val="0"/>
        <w:sz w:val="36"/>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2">
    <w:nsid w:val="3A5222B6"/>
    <w:multiLevelType w:val="multilevel"/>
    <w:tmpl w:val="3A5222B6"/>
    <w:lvl w:ilvl="0" w:tentative="0">
      <w:start w:val="1"/>
      <w:numFmt w:val="chineseCountingThousand"/>
      <w:pStyle w:val="97"/>
      <w:suff w:val="nothing"/>
      <w:lvlText w:val="第%1章"/>
      <w:lvlJc w:val="left"/>
      <w:pPr>
        <w:ind w:left="0" w:firstLine="0"/>
      </w:pPr>
      <w:rPr>
        <w:rFonts w:hint="eastAsia"/>
      </w:rPr>
    </w:lvl>
    <w:lvl w:ilvl="1" w:tentative="0">
      <w:start w:val="1"/>
      <w:numFmt w:val="decimal"/>
      <w:isLgl/>
      <w:suff w:val="nothing"/>
      <w:lvlText w:val="%2.%1"/>
      <w:lvlJc w:val="left"/>
      <w:pPr>
        <w:ind w:left="0" w:firstLine="0"/>
      </w:pPr>
      <w:rPr>
        <w:rFonts w:hint="eastAsia"/>
      </w:rPr>
    </w:lvl>
    <w:lvl w:ilvl="2" w:tentative="0">
      <w:start w:val="1"/>
      <w:numFmt w:val="decimal"/>
      <w:isLgl/>
      <w:suff w:val="nothing"/>
      <w:lvlText w:val="%3.%1.%2"/>
      <w:lvlJc w:val="left"/>
      <w:pPr>
        <w:ind w:left="0" w:firstLine="0"/>
      </w:pPr>
      <w:rPr>
        <w:rFonts w:hint="eastAsia"/>
      </w:rPr>
    </w:lvl>
    <w:lvl w:ilvl="3" w:tentative="0">
      <w:start w:val="1"/>
      <w:numFmt w:val="decimal"/>
      <w:isLgl/>
      <w:suff w:val="nothing"/>
      <w:lvlText w:val="%1.%2.%3.%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0471940"/>
    <w:multiLevelType w:val="multilevel"/>
    <w:tmpl w:val="40471940"/>
    <w:lvl w:ilvl="0" w:tentative="0">
      <w:start w:val="1"/>
      <w:numFmt w:val="decimal"/>
      <w:lvlText w:val="%1"/>
      <w:lvlJc w:val="center"/>
      <w:pPr>
        <w:ind w:left="0" w:firstLine="170"/>
      </w:pPr>
      <w:rPr>
        <w:rFonts w:hint="default" w:ascii="Times New Roman" w:hAnsi="Times New Roman" w:eastAsia="仿宋_GB2312"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5DF952BE"/>
    <w:multiLevelType w:val="multilevel"/>
    <w:tmpl w:val="5DF952BE"/>
    <w:lvl w:ilvl="0" w:tentative="0">
      <w:start w:val="1"/>
      <w:numFmt w:val="chineseCountingThousand"/>
      <w:suff w:val="space"/>
      <w:lvlText w:val="第%1章"/>
      <w:lvlJc w:val="left"/>
      <w:pPr>
        <w:ind w:left="0" w:firstLine="0"/>
      </w:pPr>
      <w:rPr>
        <w:rFonts w:hint="eastAsia" w:ascii="Times New Roman" w:hAnsi="Times New Roman" w:eastAsia="黑体"/>
        <w:b w:val="0"/>
        <w:i w:val="0"/>
        <w:sz w:val="36"/>
      </w:rPr>
    </w:lvl>
    <w:lvl w:ilvl="1" w:tentative="0">
      <w:start w:val="1"/>
      <w:numFmt w:val="decimal"/>
      <w:pStyle w:val="101"/>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5">
    <w:nsid w:val="7A7B01AF"/>
    <w:multiLevelType w:val="multilevel"/>
    <w:tmpl w:val="7A7B01AF"/>
    <w:lvl w:ilvl="0" w:tentative="0">
      <w:start w:val="1"/>
      <w:numFmt w:val="chineseCountingThousand"/>
      <w:suff w:val="space"/>
      <w:lvlText w:val="第%1章"/>
      <w:lvlJc w:val="left"/>
      <w:pPr>
        <w:ind w:left="0" w:firstLine="0"/>
      </w:pPr>
      <w:rPr>
        <w:rFonts w:hint="eastAsia" w:ascii="FZXiaoBiaoSong-B05" w:hAnsi="Times New Roman" w:eastAsia="FZXiaoBiaoSong-B05"/>
        <w:b w:val="0"/>
        <w:i w:val="0"/>
        <w:sz w:val="40"/>
        <w:szCs w:val="40"/>
      </w:rPr>
    </w:lvl>
    <w:lvl w:ilvl="1" w:tentative="0">
      <w:start w:val="1"/>
      <w:numFmt w:val="decimal"/>
      <w:isLgl/>
      <w:suff w:val="space"/>
      <w:lvlText w:val="%1.%2"/>
      <w:lvlJc w:val="left"/>
      <w:pPr>
        <w:ind w:left="0" w:firstLine="0"/>
      </w:pPr>
      <w:rPr>
        <w:rFonts w:hint="eastAsia"/>
      </w:rPr>
    </w:lvl>
    <w:lvl w:ilvl="2" w:tentative="0">
      <w:start w:val="1"/>
      <w:numFmt w:val="decimal"/>
      <w:pStyle w:val="99"/>
      <w:isLgl/>
      <w:suff w:val="space"/>
      <w:lvlText w:val="%1.%2.%3"/>
      <w:lvlJc w:val="left"/>
      <w:pPr>
        <w:ind w:left="0" w:firstLine="0"/>
      </w:pPr>
      <w:rPr>
        <w:rFonts w:hint="default" w:ascii="Times New Roman" w:hAnsi="Times New Roman" w:eastAsia="仿宋_GB2312"/>
        <w:b/>
        <w:i w:val="0"/>
        <w:sz w:val="32"/>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num w:numId="1">
    <w:abstractNumId w:val="2"/>
  </w:num>
  <w:num w:numId="2">
    <w:abstractNumId w:val="5"/>
  </w:num>
  <w:num w:numId="3">
    <w:abstractNumId w:val="4"/>
  </w:num>
  <w:num w:numId="4">
    <w:abstractNumId w:val="1"/>
    <w:lvlOverride w:ilvl="0">
      <w:lvl w:ilvl="0" w:tentative="1">
        <w:start w:val="1"/>
        <w:numFmt w:val="chineseCountingThousand"/>
        <w:pStyle w:val="105"/>
        <w:suff w:val="space"/>
        <w:lvlText w:val="第%1章"/>
        <w:lvlJc w:val="left"/>
        <w:pPr>
          <w:ind w:left="0" w:firstLine="0"/>
        </w:pPr>
        <w:rPr>
          <w:rFonts w:hint="eastAsia" w:ascii="Times New Roman" w:hAnsi="Times New Roman" w:eastAsia="黑体"/>
          <w:b w:val="0"/>
          <w:i w:val="0"/>
          <w:sz w:val="36"/>
        </w:rPr>
      </w:lvl>
    </w:lvlOverride>
    <w:lvlOverride w:ilvl="1">
      <w:lvl w:ilvl="1" w:tentative="1">
        <w:start w:val="1"/>
        <w:numFmt w:val="decimal"/>
        <w:isLgl/>
        <w:suff w:val="space"/>
        <w:lvlText w:val="%1.%2"/>
        <w:lvlJc w:val="left"/>
        <w:pPr>
          <w:ind w:left="0" w:firstLine="0"/>
        </w:pPr>
        <w:rPr>
          <w:rFonts w:hint="eastAsia"/>
        </w:rPr>
      </w:lvl>
    </w:lvlOverride>
    <w:lvlOverride w:ilvl="2">
      <w:lvl w:ilvl="2" w:tentative="1">
        <w:start w:val="1"/>
        <w:numFmt w:val="decimal"/>
        <w:isLgl/>
        <w:suff w:val="space"/>
        <w:lvlText w:val="%1.%2.%3"/>
        <w:lvlJc w:val="left"/>
        <w:pPr>
          <w:ind w:left="0" w:firstLine="0"/>
        </w:pPr>
        <w:rPr>
          <w:rFonts w:hint="eastAsia"/>
        </w:rPr>
      </w:lvl>
    </w:lvlOverride>
    <w:lvlOverride w:ilvl="3">
      <w:lvl w:ilvl="3" w:tentative="1">
        <w:start w:val="1"/>
        <w:numFmt w:val="decimal"/>
        <w:pStyle w:val="103"/>
        <w:isLgl/>
        <w:suff w:val="space"/>
        <w:lvlText w:val="%1.%2.%3.%4"/>
        <w:lvlJc w:val="left"/>
        <w:pPr>
          <w:ind w:left="0" w:firstLine="0"/>
        </w:pPr>
        <w:rPr>
          <w:rFonts w:hint="eastAsia"/>
        </w:rPr>
      </w:lvl>
    </w:lvlOverride>
    <w:lvlOverride w:ilvl="4">
      <w:lvl w:ilvl="4" w:tentative="1">
        <w:start w:val="1"/>
        <w:numFmt w:val="decimal"/>
        <w:isLgl/>
        <w:lvlText w:val="%1.%2.%3.%4.%5"/>
        <w:lvlJc w:val="left"/>
        <w:pPr>
          <w:ind w:left="0" w:firstLine="0"/>
        </w:pPr>
        <w:rPr>
          <w:rFonts w:hint="eastAsia"/>
        </w:rPr>
      </w:lvl>
    </w:lvlOverride>
    <w:lvlOverride w:ilvl="5">
      <w:lvl w:ilvl="5" w:tentative="1">
        <w:start w:val="1"/>
        <w:numFmt w:val="decimal"/>
        <w:isLgl/>
        <w:lvlText w:val="%1.%2.%3.%4.%5.%6"/>
        <w:lvlJc w:val="left"/>
        <w:pPr>
          <w:ind w:left="0" w:firstLine="0"/>
        </w:pPr>
        <w:rPr>
          <w:rFonts w:hint="eastAsia"/>
        </w:rPr>
      </w:lvl>
    </w:lvlOverride>
    <w:lvlOverride w:ilvl="6">
      <w:lvl w:ilvl="6" w:tentative="1">
        <w:start w:val="1"/>
        <w:numFmt w:val="decimal"/>
        <w:isLgl/>
        <w:lvlText w:val="%1.%2.%3.%4.%5.%6.%7"/>
        <w:lvlJc w:val="left"/>
        <w:pPr>
          <w:ind w:left="0" w:firstLine="0"/>
        </w:pPr>
        <w:rPr>
          <w:rFonts w:hint="eastAsia"/>
        </w:rPr>
      </w:lvl>
    </w:lvlOverride>
    <w:lvlOverride w:ilvl="7">
      <w:lvl w:ilvl="7" w:tentative="1">
        <w:start w:val="1"/>
        <w:numFmt w:val="decimal"/>
        <w:isLgl/>
        <w:lvlText w:val="%1.%2.%3.%4.%5.%6.%7.%8"/>
        <w:lvlJc w:val="left"/>
        <w:pPr>
          <w:ind w:left="0" w:firstLine="0"/>
        </w:pPr>
        <w:rPr>
          <w:rFonts w:hint="eastAsia"/>
        </w:rPr>
      </w:lvl>
    </w:lvlOverride>
    <w:lvlOverride w:ilvl="8">
      <w:lvl w:ilvl="8" w:tentative="1">
        <w:start w:val="1"/>
        <w:numFmt w:val="decimal"/>
        <w:isLgl/>
        <w:lvlText w:val="%1.%2.%3.%4.%5.%6.%7.%8.%9"/>
        <w:lvlJc w:val="left"/>
        <w:pPr>
          <w:ind w:left="0" w:firstLine="0"/>
        </w:pPr>
        <w:rPr>
          <w:rFonts w:hint="eastAsia"/>
        </w:rPr>
      </w:lvl>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HorizontalSpacing w:val="140"/>
  <w:drawingGridVerticalSpacing w:val="381"/>
  <w:displayHorizont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3ODFhN2EzMzM0ZjJlZDU2OWM3ODYyOGNlMWY3MTMifQ=="/>
  </w:docVars>
  <w:rsids>
    <w:rsidRoot w:val="00172A27"/>
    <w:rsid w:val="00001185"/>
    <w:rsid w:val="00001596"/>
    <w:rsid w:val="00001C8E"/>
    <w:rsid w:val="00001F5F"/>
    <w:rsid w:val="00002582"/>
    <w:rsid w:val="000027AB"/>
    <w:rsid w:val="00003931"/>
    <w:rsid w:val="00004695"/>
    <w:rsid w:val="00004869"/>
    <w:rsid w:val="00005285"/>
    <w:rsid w:val="00007684"/>
    <w:rsid w:val="0000776A"/>
    <w:rsid w:val="00007D4A"/>
    <w:rsid w:val="00007F77"/>
    <w:rsid w:val="000102DD"/>
    <w:rsid w:val="000106E3"/>
    <w:rsid w:val="00011B0F"/>
    <w:rsid w:val="00011ED6"/>
    <w:rsid w:val="0001250C"/>
    <w:rsid w:val="0001290B"/>
    <w:rsid w:val="00012A70"/>
    <w:rsid w:val="00012FA6"/>
    <w:rsid w:val="0001399A"/>
    <w:rsid w:val="000139A6"/>
    <w:rsid w:val="00014599"/>
    <w:rsid w:val="00014FBE"/>
    <w:rsid w:val="00016FAC"/>
    <w:rsid w:val="0001708B"/>
    <w:rsid w:val="00017A8A"/>
    <w:rsid w:val="00017D96"/>
    <w:rsid w:val="0002032E"/>
    <w:rsid w:val="00020E66"/>
    <w:rsid w:val="00021B09"/>
    <w:rsid w:val="0002262B"/>
    <w:rsid w:val="00022BCE"/>
    <w:rsid w:val="00022D1A"/>
    <w:rsid w:val="00022D89"/>
    <w:rsid w:val="0002343B"/>
    <w:rsid w:val="00024928"/>
    <w:rsid w:val="00024D04"/>
    <w:rsid w:val="00024E29"/>
    <w:rsid w:val="000254E9"/>
    <w:rsid w:val="0002562F"/>
    <w:rsid w:val="000258BC"/>
    <w:rsid w:val="0002603F"/>
    <w:rsid w:val="000263F9"/>
    <w:rsid w:val="00026D1C"/>
    <w:rsid w:val="00026E7A"/>
    <w:rsid w:val="0002715C"/>
    <w:rsid w:val="0002748C"/>
    <w:rsid w:val="0002760D"/>
    <w:rsid w:val="00027807"/>
    <w:rsid w:val="00030504"/>
    <w:rsid w:val="00030758"/>
    <w:rsid w:val="00030D12"/>
    <w:rsid w:val="00031570"/>
    <w:rsid w:val="000316B0"/>
    <w:rsid w:val="000316DD"/>
    <w:rsid w:val="0003183D"/>
    <w:rsid w:val="000323C6"/>
    <w:rsid w:val="0003407D"/>
    <w:rsid w:val="000345F2"/>
    <w:rsid w:val="00034731"/>
    <w:rsid w:val="00034778"/>
    <w:rsid w:val="00034AD6"/>
    <w:rsid w:val="00034E31"/>
    <w:rsid w:val="000350BD"/>
    <w:rsid w:val="00035832"/>
    <w:rsid w:val="00035C87"/>
    <w:rsid w:val="00036196"/>
    <w:rsid w:val="00036FD3"/>
    <w:rsid w:val="00037F2D"/>
    <w:rsid w:val="000400DD"/>
    <w:rsid w:val="0004082D"/>
    <w:rsid w:val="00041846"/>
    <w:rsid w:val="00041B68"/>
    <w:rsid w:val="00041C6B"/>
    <w:rsid w:val="00041FD0"/>
    <w:rsid w:val="00042057"/>
    <w:rsid w:val="00042228"/>
    <w:rsid w:val="00042AF8"/>
    <w:rsid w:val="0004313A"/>
    <w:rsid w:val="00044518"/>
    <w:rsid w:val="00044C5A"/>
    <w:rsid w:val="00044D62"/>
    <w:rsid w:val="000452EB"/>
    <w:rsid w:val="00045890"/>
    <w:rsid w:val="00045DFF"/>
    <w:rsid w:val="0004696F"/>
    <w:rsid w:val="00046EC2"/>
    <w:rsid w:val="00046ED8"/>
    <w:rsid w:val="000470D1"/>
    <w:rsid w:val="0005013E"/>
    <w:rsid w:val="00050196"/>
    <w:rsid w:val="00050C4D"/>
    <w:rsid w:val="00050D49"/>
    <w:rsid w:val="00051258"/>
    <w:rsid w:val="00051A51"/>
    <w:rsid w:val="00051BED"/>
    <w:rsid w:val="000526F1"/>
    <w:rsid w:val="00052EE8"/>
    <w:rsid w:val="000530EB"/>
    <w:rsid w:val="00053190"/>
    <w:rsid w:val="000536FB"/>
    <w:rsid w:val="00054326"/>
    <w:rsid w:val="00054785"/>
    <w:rsid w:val="00054BAF"/>
    <w:rsid w:val="0005515E"/>
    <w:rsid w:val="0005658C"/>
    <w:rsid w:val="00056BBB"/>
    <w:rsid w:val="00056C43"/>
    <w:rsid w:val="00057150"/>
    <w:rsid w:val="000572D0"/>
    <w:rsid w:val="00057349"/>
    <w:rsid w:val="000578CE"/>
    <w:rsid w:val="00057CA5"/>
    <w:rsid w:val="0006013C"/>
    <w:rsid w:val="0006027D"/>
    <w:rsid w:val="000605E8"/>
    <w:rsid w:val="0006089A"/>
    <w:rsid w:val="00060D2C"/>
    <w:rsid w:val="000613BB"/>
    <w:rsid w:val="00061E17"/>
    <w:rsid w:val="00062406"/>
    <w:rsid w:val="00062652"/>
    <w:rsid w:val="00062713"/>
    <w:rsid w:val="000635D2"/>
    <w:rsid w:val="000639B5"/>
    <w:rsid w:val="00063C43"/>
    <w:rsid w:val="00064CC0"/>
    <w:rsid w:val="00065837"/>
    <w:rsid w:val="000658B6"/>
    <w:rsid w:val="00065918"/>
    <w:rsid w:val="00065B5D"/>
    <w:rsid w:val="00066154"/>
    <w:rsid w:val="00066C4A"/>
    <w:rsid w:val="00066E7A"/>
    <w:rsid w:val="00067541"/>
    <w:rsid w:val="00070687"/>
    <w:rsid w:val="00070AD7"/>
    <w:rsid w:val="00070E61"/>
    <w:rsid w:val="000715B7"/>
    <w:rsid w:val="00071601"/>
    <w:rsid w:val="0007226C"/>
    <w:rsid w:val="00072A03"/>
    <w:rsid w:val="00072B2C"/>
    <w:rsid w:val="00072BE3"/>
    <w:rsid w:val="00072DA7"/>
    <w:rsid w:val="00072DC8"/>
    <w:rsid w:val="00072FC6"/>
    <w:rsid w:val="00073F62"/>
    <w:rsid w:val="00076354"/>
    <w:rsid w:val="0007691A"/>
    <w:rsid w:val="00076C5A"/>
    <w:rsid w:val="00076D85"/>
    <w:rsid w:val="00076E94"/>
    <w:rsid w:val="00080807"/>
    <w:rsid w:val="0008175C"/>
    <w:rsid w:val="00081AF2"/>
    <w:rsid w:val="00081E5F"/>
    <w:rsid w:val="00081F99"/>
    <w:rsid w:val="00081F9F"/>
    <w:rsid w:val="00082317"/>
    <w:rsid w:val="00083434"/>
    <w:rsid w:val="000843BD"/>
    <w:rsid w:val="000847FB"/>
    <w:rsid w:val="00085827"/>
    <w:rsid w:val="00085F4B"/>
    <w:rsid w:val="00086BB4"/>
    <w:rsid w:val="00087CD0"/>
    <w:rsid w:val="00087D1E"/>
    <w:rsid w:val="00090BB7"/>
    <w:rsid w:val="0009130D"/>
    <w:rsid w:val="000922C0"/>
    <w:rsid w:val="00092708"/>
    <w:rsid w:val="00092BA0"/>
    <w:rsid w:val="000931B3"/>
    <w:rsid w:val="00093636"/>
    <w:rsid w:val="00093B97"/>
    <w:rsid w:val="0009431F"/>
    <w:rsid w:val="000949A1"/>
    <w:rsid w:val="00094B81"/>
    <w:rsid w:val="00094C65"/>
    <w:rsid w:val="000963D8"/>
    <w:rsid w:val="000967D1"/>
    <w:rsid w:val="00096935"/>
    <w:rsid w:val="000970D8"/>
    <w:rsid w:val="000976DA"/>
    <w:rsid w:val="00097B87"/>
    <w:rsid w:val="000A10C8"/>
    <w:rsid w:val="000A15F0"/>
    <w:rsid w:val="000A1A3B"/>
    <w:rsid w:val="000A1D93"/>
    <w:rsid w:val="000A2326"/>
    <w:rsid w:val="000A3C12"/>
    <w:rsid w:val="000A3D57"/>
    <w:rsid w:val="000A4A90"/>
    <w:rsid w:val="000A4CFF"/>
    <w:rsid w:val="000A5B7F"/>
    <w:rsid w:val="000A5CB2"/>
    <w:rsid w:val="000A5EF7"/>
    <w:rsid w:val="000A5F1F"/>
    <w:rsid w:val="000A656A"/>
    <w:rsid w:val="000A7153"/>
    <w:rsid w:val="000A7CBB"/>
    <w:rsid w:val="000B0851"/>
    <w:rsid w:val="000B0DEA"/>
    <w:rsid w:val="000B0EB8"/>
    <w:rsid w:val="000B19AE"/>
    <w:rsid w:val="000B1FB3"/>
    <w:rsid w:val="000B20B8"/>
    <w:rsid w:val="000B231B"/>
    <w:rsid w:val="000B2355"/>
    <w:rsid w:val="000B2851"/>
    <w:rsid w:val="000B324E"/>
    <w:rsid w:val="000B3C12"/>
    <w:rsid w:val="000B4052"/>
    <w:rsid w:val="000B450E"/>
    <w:rsid w:val="000B4D40"/>
    <w:rsid w:val="000B51E6"/>
    <w:rsid w:val="000B54D5"/>
    <w:rsid w:val="000B55B0"/>
    <w:rsid w:val="000B56C7"/>
    <w:rsid w:val="000B5740"/>
    <w:rsid w:val="000B581D"/>
    <w:rsid w:val="000B5BBD"/>
    <w:rsid w:val="000B5DA4"/>
    <w:rsid w:val="000B5E55"/>
    <w:rsid w:val="000B644A"/>
    <w:rsid w:val="000B67D2"/>
    <w:rsid w:val="000B6921"/>
    <w:rsid w:val="000B7DC1"/>
    <w:rsid w:val="000C0605"/>
    <w:rsid w:val="000C0BF1"/>
    <w:rsid w:val="000C116D"/>
    <w:rsid w:val="000C12CE"/>
    <w:rsid w:val="000C1A8E"/>
    <w:rsid w:val="000C1DD7"/>
    <w:rsid w:val="000C1EE7"/>
    <w:rsid w:val="000C2086"/>
    <w:rsid w:val="000C295C"/>
    <w:rsid w:val="000C3092"/>
    <w:rsid w:val="000C3465"/>
    <w:rsid w:val="000C3A6F"/>
    <w:rsid w:val="000C43CF"/>
    <w:rsid w:val="000C44BC"/>
    <w:rsid w:val="000C47A8"/>
    <w:rsid w:val="000C494D"/>
    <w:rsid w:val="000C4AA1"/>
    <w:rsid w:val="000C4CD8"/>
    <w:rsid w:val="000C4CE8"/>
    <w:rsid w:val="000C4D14"/>
    <w:rsid w:val="000C5E14"/>
    <w:rsid w:val="000C6096"/>
    <w:rsid w:val="000C6234"/>
    <w:rsid w:val="000C629F"/>
    <w:rsid w:val="000C6CE0"/>
    <w:rsid w:val="000C7B0D"/>
    <w:rsid w:val="000C7CCD"/>
    <w:rsid w:val="000D035D"/>
    <w:rsid w:val="000D0437"/>
    <w:rsid w:val="000D0821"/>
    <w:rsid w:val="000D0D55"/>
    <w:rsid w:val="000D132B"/>
    <w:rsid w:val="000D1B20"/>
    <w:rsid w:val="000D20B7"/>
    <w:rsid w:val="000D2360"/>
    <w:rsid w:val="000D274D"/>
    <w:rsid w:val="000D31D3"/>
    <w:rsid w:val="000D3743"/>
    <w:rsid w:val="000D3FA4"/>
    <w:rsid w:val="000D4C22"/>
    <w:rsid w:val="000D5852"/>
    <w:rsid w:val="000D5D5B"/>
    <w:rsid w:val="000D5D8F"/>
    <w:rsid w:val="000D639A"/>
    <w:rsid w:val="000E07B8"/>
    <w:rsid w:val="000E1465"/>
    <w:rsid w:val="000E1642"/>
    <w:rsid w:val="000E20E3"/>
    <w:rsid w:val="000E2488"/>
    <w:rsid w:val="000E25B1"/>
    <w:rsid w:val="000E2AE7"/>
    <w:rsid w:val="000E2B38"/>
    <w:rsid w:val="000E2CBD"/>
    <w:rsid w:val="000E3465"/>
    <w:rsid w:val="000E434F"/>
    <w:rsid w:val="000E4B67"/>
    <w:rsid w:val="000E4ED7"/>
    <w:rsid w:val="000E5281"/>
    <w:rsid w:val="000E5A87"/>
    <w:rsid w:val="000E6B60"/>
    <w:rsid w:val="000E6C74"/>
    <w:rsid w:val="000E70EC"/>
    <w:rsid w:val="000E7ACE"/>
    <w:rsid w:val="000E7B5E"/>
    <w:rsid w:val="000E7C9A"/>
    <w:rsid w:val="000F12E4"/>
    <w:rsid w:val="000F1574"/>
    <w:rsid w:val="000F17DA"/>
    <w:rsid w:val="000F239A"/>
    <w:rsid w:val="000F23DE"/>
    <w:rsid w:val="000F2E9B"/>
    <w:rsid w:val="000F3133"/>
    <w:rsid w:val="000F37E0"/>
    <w:rsid w:val="000F43C7"/>
    <w:rsid w:val="000F4646"/>
    <w:rsid w:val="000F4788"/>
    <w:rsid w:val="000F4D44"/>
    <w:rsid w:val="000F67AA"/>
    <w:rsid w:val="000F7204"/>
    <w:rsid w:val="000F7C5D"/>
    <w:rsid w:val="000F7DAF"/>
    <w:rsid w:val="00100061"/>
    <w:rsid w:val="001002F0"/>
    <w:rsid w:val="00100C7A"/>
    <w:rsid w:val="00100CB2"/>
    <w:rsid w:val="00100E4E"/>
    <w:rsid w:val="00101DD0"/>
    <w:rsid w:val="0010200F"/>
    <w:rsid w:val="00102366"/>
    <w:rsid w:val="00102E3D"/>
    <w:rsid w:val="001030B1"/>
    <w:rsid w:val="00103B43"/>
    <w:rsid w:val="00103D96"/>
    <w:rsid w:val="001041DF"/>
    <w:rsid w:val="001043FF"/>
    <w:rsid w:val="00104B08"/>
    <w:rsid w:val="00104C9E"/>
    <w:rsid w:val="00104E74"/>
    <w:rsid w:val="00105CD3"/>
    <w:rsid w:val="001062B5"/>
    <w:rsid w:val="00106666"/>
    <w:rsid w:val="0010677E"/>
    <w:rsid w:val="001067AD"/>
    <w:rsid w:val="00107525"/>
    <w:rsid w:val="00110566"/>
    <w:rsid w:val="001113A7"/>
    <w:rsid w:val="00111423"/>
    <w:rsid w:val="0011164F"/>
    <w:rsid w:val="00111A5A"/>
    <w:rsid w:val="0011232E"/>
    <w:rsid w:val="001123E4"/>
    <w:rsid w:val="00112F22"/>
    <w:rsid w:val="0011374E"/>
    <w:rsid w:val="00113764"/>
    <w:rsid w:val="00114548"/>
    <w:rsid w:val="001147DF"/>
    <w:rsid w:val="00114BA0"/>
    <w:rsid w:val="00116069"/>
    <w:rsid w:val="00116C2C"/>
    <w:rsid w:val="001178D3"/>
    <w:rsid w:val="001179F0"/>
    <w:rsid w:val="001200C3"/>
    <w:rsid w:val="00120446"/>
    <w:rsid w:val="00120741"/>
    <w:rsid w:val="00120DDB"/>
    <w:rsid w:val="00120EA3"/>
    <w:rsid w:val="0012104E"/>
    <w:rsid w:val="001221FA"/>
    <w:rsid w:val="001222EF"/>
    <w:rsid w:val="00122E9C"/>
    <w:rsid w:val="0012302B"/>
    <w:rsid w:val="00123B90"/>
    <w:rsid w:val="00123D4C"/>
    <w:rsid w:val="00124150"/>
    <w:rsid w:val="001244E2"/>
    <w:rsid w:val="0012499D"/>
    <w:rsid w:val="0012590A"/>
    <w:rsid w:val="0012621F"/>
    <w:rsid w:val="00126842"/>
    <w:rsid w:val="00126D25"/>
    <w:rsid w:val="00126E61"/>
    <w:rsid w:val="00127571"/>
    <w:rsid w:val="001279C8"/>
    <w:rsid w:val="0013071F"/>
    <w:rsid w:val="00130807"/>
    <w:rsid w:val="00130E9A"/>
    <w:rsid w:val="00131083"/>
    <w:rsid w:val="00131CD3"/>
    <w:rsid w:val="00131D28"/>
    <w:rsid w:val="00132EE0"/>
    <w:rsid w:val="00132F96"/>
    <w:rsid w:val="00133A1C"/>
    <w:rsid w:val="00134084"/>
    <w:rsid w:val="00134D16"/>
    <w:rsid w:val="001353C9"/>
    <w:rsid w:val="00136A63"/>
    <w:rsid w:val="001374DF"/>
    <w:rsid w:val="001375D5"/>
    <w:rsid w:val="001379AF"/>
    <w:rsid w:val="00137A33"/>
    <w:rsid w:val="00137D19"/>
    <w:rsid w:val="00137E8F"/>
    <w:rsid w:val="00140AD5"/>
    <w:rsid w:val="00140BD2"/>
    <w:rsid w:val="0014113F"/>
    <w:rsid w:val="00141A4E"/>
    <w:rsid w:val="00143FFB"/>
    <w:rsid w:val="00144576"/>
    <w:rsid w:val="00144694"/>
    <w:rsid w:val="00144DF0"/>
    <w:rsid w:val="00144F9B"/>
    <w:rsid w:val="00145BC8"/>
    <w:rsid w:val="00145CC4"/>
    <w:rsid w:val="00146465"/>
    <w:rsid w:val="00146797"/>
    <w:rsid w:val="00147099"/>
    <w:rsid w:val="00147206"/>
    <w:rsid w:val="00147322"/>
    <w:rsid w:val="00147647"/>
    <w:rsid w:val="0015058D"/>
    <w:rsid w:val="00150991"/>
    <w:rsid w:val="00151FC5"/>
    <w:rsid w:val="001520D6"/>
    <w:rsid w:val="00153190"/>
    <w:rsid w:val="001534B2"/>
    <w:rsid w:val="001537D0"/>
    <w:rsid w:val="00153832"/>
    <w:rsid w:val="00153981"/>
    <w:rsid w:val="001539DC"/>
    <w:rsid w:val="001544CB"/>
    <w:rsid w:val="001549D8"/>
    <w:rsid w:val="00154D6D"/>
    <w:rsid w:val="001552A2"/>
    <w:rsid w:val="00155643"/>
    <w:rsid w:val="00155895"/>
    <w:rsid w:val="00155B11"/>
    <w:rsid w:val="001573D0"/>
    <w:rsid w:val="001601BC"/>
    <w:rsid w:val="00160466"/>
    <w:rsid w:val="00160B79"/>
    <w:rsid w:val="00160ED6"/>
    <w:rsid w:val="00161DD5"/>
    <w:rsid w:val="00161EA5"/>
    <w:rsid w:val="00162522"/>
    <w:rsid w:val="00163C4E"/>
    <w:rsid w:val="00163F53"/>
    <w:rsid w:val="0016492A"/>
    <w:rsid w:val="001654DC"/>
    <w:rsid w:val="00165697"/>
    <w:rsid w:val="001656C7"/>
    <w:rsid w:val="0016593C"/>
    <w:rsid w:val="00165E11"/>
    <w:rsid w:val="00165F10"/>
    <w:rsid w:val="001663B9"/>
    <w:rsid w:val="00167136"/>
    <w:rsid w:val="00167584"/>
    <w:rsid w:val="00167896"/>
    <w:rsid w:val="00167AAF"/>
    <w:rsid w:val="00167D92"/>
    <w:rsid w:val="00167E36"/>
    <w:rsid w:val="0017033A"/>
    <w:rsid w:val="00170E48"/>
    <w:rsid w:val="00171447"/>
    <w:rsid w:val="001719C3"/>
    <w:rsid w:val="00172324"/>
    <w:rsid w:val="00172956"/>
    <w:rsid w:val="00172A27"/>
    <w:rsid w:val="00172D66"/>
    <w:rsid w:val="00172DA8"/>
    <w:rsid w:val="00173453"/>
    <w:rsid w:val="00173509"/>
    <w:rsid w:val="001738E2"/>
    <w:rsid w:val="00173F39"/>
    <w:rsid w:val="00174715"/>
    <w:rsid w:val="00174A24"/>
    <w:rsid w:val="00174A7C"/>
    <w:rsid w:val="00174DD1"/>
    <w:rsid w:val="00174E86"/>
    <w:rsid w:val="00174EBE"/>
    <w:rsid w:val="001753DE"/>
    <w:rsid w:val="00175DAD"/>
    <w:rsid w:val="001766BF"/>
    <w:rsid w:val="00176C95"/>
    <w:rsid w:val="00177187"/>
    <w:rsid w:val="00177A31"/>
    <w:rsid w:val="00177DF6"/>
    <w:rsid w:val="00180608"/>
    <w:rsid w:val="00180B92"/>
    <w:rsid w:val="00181ECD"/>
    <w:rsid w:val="0018305C"/>
    <w:rsid w:val="0018356A"/>
    <w:rsid w:val="00183792"/>
    <w:rsid w:val="00183BD3"/>
    <w:rsid w:val="0018443B"/>
    <w:rsid w:val="0018469C"/>
    <w:rsid w:val="00184719"/>
    <w:rsid w:val="001849B9"/>
    <w:rsid w:val="001849E0"/>
    <w:rsid w:val="001849F2"/>
    <w:rsid w:val="00184D67"/>
    <w:rsid w:val="00184E26"/>
    <w:rsid w:val="00184E87"/>
    <w:rsid w:val="0018529E"/>
    <w:rsid w:val="0018547D"/>
    <w:rsid w:val="00185A8F"/>
    <w:rsid w:val="001865EB"/>
    <w:rsid w:val="00186BED"/>
    <w:rsid w:val="001877B2"/>
    <w:rsid w:val="00191095"/>
    <w:rsid w:val="001911C1"/>
    <w:rsid w:val="001911E7"/>
    <w:rsid w:val="001919A2"/>
    <w:rsid w:val="001919BB"/>
    <w:rsid w:val="00191A71"/>
    <w:rsid w:val="00191B08"/>
    <w:rsid w:val="00191CC0"/>
    <w:rsid w:val="00191E67"/>
    <w:rsid w:val="00191FB8"/>
    <w:rsid w:val="00193173"/>
    <w:rsid w:val="001932A6"/>
    <w:rsid w:val="00193787"/>
    <w:rsid w:val="00193C3A"/>
    <w:rsid w:val="00194643"/>
    <w:rsid w:val="001952D0"/>
    <w:rsid w:val="00195320"/>
    <w:rsid w:val="00195338"/>
    <w:rsid w:val="00195704"/>
    <w:rsid w:val="0019592D"/>
    <w:rsid w:val="0019599C"/>
    <w:rsid w:val="00196241"/>
    <w:rsid w:val="001969AE"/>
    <w:rsid w:val="00197655"/>
    <w:rsid w:val="001A0138"/>
    <w:rsid w:val="001A03E8"/>
    <w:rsid w:val="001A058D"/>
    <w:rsid w:val="001A0748"/>
    <w:rsid w:val="001A08F2"/>
    <w:rsid w:val="001A0D97"/>
    <w:rsid w:val="001A1969"/>
    <w:rsid w:val="001A1AA5"/>
    <w:rsid w:val="001A1B61"/>
    <w:rsid w:val="001A2342"/>
    <w:rsid w:val="001A272A"/>
    <w:rsid w:val="001A29BA"/>
    <w:rsid w:val="001A2DFF"/>
    <w:rsid w:val="001A2FA3"/>
    <w:rsid w:val="001A30C0"/>
    <w:rsid w:val="001A3BA7"/>
    <w:rsid w:val="001A3F4F"/>
    <w:rsid w:val="001A4C72"/>
    <w:rsid w:val="001A4DFD"/>
    <w:rsid w:val="001A5022"/>
    <w:rsid w:val="001A5131"/>
    <w:rsid w:val="001A543B"/>
    <w:rsid w:val="001A5629"/>
    <w:rsid w:val="001A569B"/>
    <w:rsid w:val="001A6022"/>
    <w:rsid w:val="001A6297"/>
    <w:rsid w:val="001A65F0"/>
    <w:rsid w:val="001A69DE"/>
    <w:rsid w:val="001A72FF"/>
    <w:rsid w:val="001A770D"/>
    <w:rsid w:val="001A7CDC"/>
    <w:rsid w:val="001A7E66"/>
    <w:rsid w:val="001B00A3"/>
    <w:rsid w:val="001B04D5"/>
    <w:rsid w:val="001B0567"/>
    <w:rsid w:val="001B07AC"/>
    <w:rsid w:val="001B082D"/>
    <w:rsid w:val="001B11D1"/>
    <w:rsid w:val="001B1421"/>
    <w:rsid w:val="001B1B31"/>
    <w:rsid w:val="001B229D"/>
    <w:rsid w:val="001B2618"/>
    <w:rsid w:val="001B26D2"/>
    <w:rsid w:val="001B325F"/>
    <w:rsid w:val="001B33A3"/>
    <w:rsid w:val="001B35A6"/>
    <w:rsid w:val="001B3BDB"/>
    <w:rsid w:val="001B449F"/>
    <w:rsid w:val="001B4924"/>
    <w:rsid w:val="001B4C8F"/>
    <w:rsid w:val="001B4D00"/>
    <w:rsid w:val="001B4E00"/>
    <w:rsid w:val="001B5383"/>
    <w:rsid w:val="001B63F3"/>
    <w:rsid w:val="001B651C"/>
    <w:rsid w:val="001B69D4"/>
    <w:rsid w:val="001B6BA2"/>
    <w:rsid w:val="001B6EE1"/>
    <w:rsid w:val="001B6EE9"/>
    <w:rsid w:val="001C00C4"/>
    <w:rsid w:val="001C0EE6"/>
    <w:rsid w:val="001C0FAC"/>
    <w:rsid w:val="001C2232"/>
    <w:rsid w:val="001C2484"/>
    <w:rsid w:val="001C2832"/>
    <w:rsid w:val="001C28CD"/>
    <w:rsid w:val="001C2B8F"/>
    <w:rsid w:val="001C2C90"/>
    <w:rsid w:val="001C2E5C"/>
    <w:rsid w:val="001C3F53"/>
    <w:rsid w:val="001C3FFE"/>
    <w:rsid w:val="001C4BCC"/>
    <w:rsid w:val="001C555F"/>
    <w:rsid w:val="001C5B48"/>
    <w:rsid w:val="001C62FD"/>
    <w:rsid w:val="001C6624"/>
    <w:rsid w:val="001C6721"/>
    <w:rsid w:val="001C6795"/>
    <w:rsid w:val="001C6CB3"/>
    <w:rsid w:val="001C7499"/>
    <w:rsid w:val="001C7696"/>
    <w:rsid w:val="001D1F2C"/>
    <w:rsid w:val="001D23A0"/>
    <w:rsid w:val="001D266D"/>
    <w:rsid w:val="001D2742"/>
    <w:rsid w:val="001D2B31"/>
    <w:rsid w:val="001D2D7D"/>
    <w:rsid w:val="001D3085"/>
    <w:rsid w:val="001D39A9"/>
    <w:rsid w:val="001D3B5B"/>
    <w:rsid w:val="001D416E"/>
    <w:rsid w:val="001D4668"/>
    <w:rsid w:val="001D597C"/>
    <w:rsid w:val="001D6307"/>
    <w:rsid w:val="001D6483"/>
    <w:rsid w:val="001D67FE"/>
    <w:rsid w:val="001D71D0"/>
    <w:rsid w:val="001D724A"/>
    <w:rsid w:val="001D7DC3"/>
    <w:rsid w:val="001E0826"/>
    <w:rsid w:val="001E08C5"/>
    <w:rsid w:val="001E096F"/>
    <w:rsid w:val="001E09FA"/>
    <w:rsid w:val="001E0DAA"/>
    <w:rsid w:val="001E0E86"/>
    <w:rsid w:val="001E0EEC"/>
    <w:rsid w:val="001E124D"/>
    <w:rsid w:val="001E136B"/>
    <w:rsid w:val="001E13C3"/>
    <w:rsid w:val="001E18B7"/>
    <w:rsid w:val="001E1903"/>
    <w:rsid w:val="001E1ACC"/>
    <w:rsid w:val="001E1C07"/>
    <w:rsid w:val="001E1C65"/>
    <w:rsid w:val="001E1FE6"/>
    <w:rsid w:val="001E2DB4"/>
    <w:rsid w:val="001E2DC1"/>
    <w:rsid w:val="001E36AE"/>
    <w:rsid w:val="001E3A6C"/>
    <w:rsid w:val="001E3D83"/>
    <w:rsid w:val="001E5142"/>
    <w:rsid w:val="001E5691"/>
    <w:rsid w:val="001E59D4"/>
    <w:rsid w:val="001E5DBC"/>
    <w:rsid w:val="001E5DF9"/>
    <w:rsid w:val="001E5F0C"/>
    <w:rsid w:val="001E60C2"/>
    <w:rsid w:val="001E644F"/>
    <w:rsid w:val="001E6CE7"/>
    <w:rsid w:val="001E760A"/>
    <w:rsid w:val="001E7B7B"/>
    <w:rsid w:val="001F00BF"/>
    <w:rsid w:val="001F073B"/>
    <w:rsid w:val="001F07AB"/>
    <w:rsid w:val="001F083D"/>
    <w:rsid w:val="001F0E9E"/>
    <w:rsid w:val="001F0FBF"/>
    <w:rsid w:val="001F251C"/>
    <w:rsid w:val="001F2D96"/>
    <w:rsid w:val="001F2E8E"/>
    <w:rsid w:val="001F3003"/>
    <w:rsid w:val="001F491C"/>
    <w:rsid w:val="001F4C33"/>
    <w:rsid w:val="001F517B"/>
    <w:rsid w:val="001F5625"/>
    <w:rsid w:val="001F5B37"/>
    <w:rsid w:val="001F6044"/>
    <w:rsid w:val="001F60AF"/>
    <w:rsid w:val="001F6416"/>
    <w:rsid w:val="001F6558"/>
    <w:rsid w:val="001F7522"/>
    <w:rsid w:val="001F77FC"/>
    <w:rsid w:val="002002BA"/>
    <w:rsid w:val="00201C34"/>
    <w:rsid w:val="00202415"/>
    <w:rsid w:val="0020274F"/>
    <w:rsid w:val="00203583"/>
    <w:rsid w:val="002036D5"/>
    <w:rsid w:val="002046E9"/>
    <w:rsid w:val="00204BB2"/>
    <w:rsid w:val="00204D1C"/>
    <w:rsid w:val="0020547C"/>
    <w:rsid w:val="00205C85"/>
    <w:rsid w:val="00205D0C"/>
    <w:rsid w:val="00205D22"/>
    <w:rsid w:val="00205EF9"/>
    <w:rsid w:val="00205FA0"/>
    <w:rsid w:val="002061AA"/>
    <w:rsid w:val="0020630B"/>
    <w:rsid w:val="00206BA9"/>
    <w:rsid w:val="002075E9"/>
    <w:rsid w:val="00207AA7"/>
    <w:rsid w:val="00207C91"/>
    <w:rsid w:val="00207D84"/>
    <w:rsid w:val="0021069C"/>
    <w:rsid w:val="002106CA"/>
    <w:rsid w:val="00210D3D"/>
    <w:rsid w:val="00210DAA"/>
    <w:rsid w:val="00210E23"/>
    <w:rsid w:val="00211179"/>
    <w:rsid w:val="002113B2"/>
    <w:rsid w:val="002119BC"/>
    <w:rsid w:val="002119F0"/>
    <w:rsid w:val="00211DC7"/>
    <w:rsid w:val="00212711"/>
    <w:rsid w:val="00213038"/>
    <w:rsid w:val="00213933"/>
    <w:rsid w:val="00214098"/>
    <w:rsid w:val="002146D8"/>
    <w:rsid w:val="00214A87"/>
    <w:rsid w:val="00214F38"/>
    <w:rsid w:val="00215F5C"/>
    <w:rsid w:val="00216443"/>
    <w:rsid w:val="00216B5C"/>
    <w:rsid w:val="00216BD7"/>
    <w:rsid w:val="002175CF"/>
    <w:rsid w:val="00220D67"/>
    <w:rsid w:val="00220FDE"/>
    <w:rsid w:val="002212F5"/>
    <w:rsid w:val="00221E40"/>
    <w:rsid w:val="002221B9"/>
    <w:rsid w:val="00222E90"/>
    <w:rsid w:val="00223179"/>
    <w:rsid w:val="002237E2"/>
    <w:rsid w:val="002245F9"/>
    <w:rsid w:val="00224B10"/>
    <w:rsid w:val="00224B25"/>
    <w:rsid w:val="00225594"/>
    <w:rsid w:val="00226337"/>
    <w:rsid w:val="0022659C"/>
    <w:rsid w:val="00226753"/>
    <w:rsid w:val="00226B4F"/>
    <w:rsid w:val="00226DE1"/>
    <w:rsid w:val="00226DF6"/>
    <w:rsid w:val="00227235"/>
    <w:rsid w:val="00227678"/>
    <w:rsid w:val="00227D6F"/>
    <w:rsid w:val="00230B5F"/>
    <w:rsid w:val="0023292F"/>
    <w:rsid w:val="002331DC"/>
    <w:rsid w:val="002337DC"/>
    <w:rsid w:val="00233F4D"/>
    <w:rsid w:val="00234416"/>
    <w:rsid w:val="00234E24"/>
    <w:rsid w:val="00234FC3"/>
    <w:rsid w:val="00234FD3"/>
    <w:rsid w:val="002357D6"/>
    <w:rsid w:val="0023582A"/>
    <w:rsid w:val="00235B3B"/>
    <w:rsid w:val="0023640F"/>
    <w:rsid w:val="002369B1"/>
    <w:rsid w:val="00236CDE"/>
    <w:rsid w:val="00236D04"/>
    <w:rsid w:val="0023710F"/>
    <w:rsid w:val="00237B67"/>
    <w:rsid w:val="00237F8B"/>
    <w:rsid w:val="00240E46"/>
    <w:rsid w:val="00241079"/>
    <w:rsid w:val="00241881"/>
    <w:rsid w:val="00241B3F"/>
    <w:rsid w:val="002422E9"/>
    <w:rsid w:val="00242448"/>
    <w:rsid w:val="002425A0"/>
    <w:rsid w:val="00242746"/>
    <w:rsid w:val="002427AE"/>
    <w:rsid w:val="00242CDE"/>
    <w:rsid w:val="00243CAE"/>
    <w:rsid w:val="002447A7"/>
    <w:rsid w:val="00244FDD"/>
    <w:rsid w:val="002453D2"/>
    <w:rsid w:val="002453D8"/>
    <w:rsid w:val="002457EF"/>
    <w:rsid w:val="00247E33"/>
    <w:rsid w:val="00250BA0"/>
    <w:rsid w:val="00250CA2"/>
    <w:rsid w:val="00250EFF"/>
    <w:rsid w:val="002513A4"/>
    <w:rsid w:val="00252605"/>
    <w:rsid w:val="0025269F"/>
    <w:rsid w:val="00252C7C"/>
    <w:rsid w:val="002532E4"/>
    <w:rsid w:val="002537DD"/>
    <w:rsid w:val="00254404"/>
    <w:rsid w:val="00254584"/>
    <w:rsid w:val="00254F5E"/>
    <w:rsid w:val="00254FF1"/>
    <w:rsid w:val="00255729"/>
    <w:rsid w:val="00256047"/>
    <w:rsid w:val="0025669F"/>
    <w:rsid w:val="0025700B"/>
    <w:rsid w:val="00257252"/>
    <w:rsid w:val="0025748C"/>
    <w:rsid w:val="0025755B"/>
    <w:rsid w:val="00257990"/>
    <w:rsid w:val="00257BD2"/>
    <w:rsid w:val="00260005"/>
    <w:rsid w:val="002606C2"/>
    <w:rsid w:val="002607FD"/>
    <w:rsid w:val="00260973"/>
    <w:rsid w:val="00260D1D"/>
    <w:rsid w:val="002624DC"/>
    <w:rsid w:val="00262519"/>
    <w:rsid w:val="0026280C"/>
    <w:rsid w:val="00263797"/>
    <w:rsid w:val="00264579"/>
    <w:rsid w:val="0026479E"/>
    <w:rsid w:val="00265157"/>
    <w:rsid w:val="00265BBE"/>
    <w:rsid w:val="00265CF8"/>
    <w:rsid w:val="00266084"/>
    <w:rsid w:val="00266315"/>
    <w:rsid w:val="00266779"/>
    <w:rsid w:val="002668DB"/>
    <w:rsid w:val="00266F44"/>
    <w:rsid w:val="00267077"/>
    <w:rsid w:val="00267741"/>
    <w:rsid w:val="00267826"/>
    <w:rsid w:val="0026798D"/>
    <w:rsid w:val="00267B77"/>
    <w:rsid w:val="00267C9F"/>
    <w:rsid w:val="00270068"/>
    <w:rsid w:val="00270537"/>
    <w:rsid w:val="00270B3B"/>
    <w:rsid w:val="00270F18"/>
    <w:rsid w:val="00271892"/>
    <w:rsid w:val="00271FD6"/>
    <w:rsid w:val="0027257E"/>
    <w:rsid w:val="00272E12"/>
    <w:rsid w:val="00273042"/>
    <w:rsid w:val="00273233"/>
    <w:rsid w:val="00273701"/>
    <w:rsid w:val="002737E7"/>
    <w:rsid w:val="0027423E"/>
    <w:rsid w:val="002744A8"/>
    <w:rsid w:val="00275712"/>
    <w:rsid w:val="0027574C"/>
    <w:rsid w:val="0027598B"/>
    <w:rsid w:val="00275A31"/>
    <w:rsid w:val="00275A46"/>
    <w:rsid w:val="00275CEC"/>
    <w:rsid w:val="002767EE"/>
    <w:rsid w:val="00277141"/>
    <w:rsid w:val="0027756D"/>
    <w:rsid w:val="00280080"/>
    <w:rsid w:val="00280796"/>
    <w:rsid w:val="002809EA"/>
    <w:rsid w:val="00281B34"/>
    <w:rsid w:val="002824AD"/>
    <w:rsid w:val="00282701"/>
    <w:rsid w:val="00282902"/>
    <w:rsid w:val="002835A3"/>
    <w:rsid w:val="00283DD3"/>
    <w:rsid w:val="00283F56"/>
    <w:rsid w:val="0028419D"/>
    <w:rsid w:val="00284419"/>
    <w:rsid w:val="00284F77"/>
    <w:rsid w:val="00285061"/>
    <w:rsid w:val="0028507A"/>
    <w:rsid w:val="00285088"/>
    <w:rsid w:val="00285484"/>
    <w:rsid w:val="00286319"/>
    <w:rsid w:val="002864C3"/>
    <w:rsid w:val="00286984"/>
    <w:rsid w:val="00286F19"/>
    <w:rsid w:val="00286FE7"/>
    <w:rsid w:val="002870F0"/>
    <w:rsid w:val="00287E2F"/>
    <w:rsid w:val="0029010A"/>
    <w:rsid w:val="0029013A"/>
    <w:rsid w:val="0029028B"/>
    <w:rsid w:val="002909D3"/>
    <w:rsid w:val="0029155B"/>
    <w:rsid w:val="00291BED"/>
    <w:rsid w:val="00291FDF"/>
    <w:rsid w:val="00292C42"/>
    <w:rsid w:val="00292EF2"/>
    <w:rsid w:val="00293134"/>
    <w:rsid w:val="002932B4"/>
    <w:rsid w:val="002933F1"/>
    <w:rsid w:val="0029423B"/>
    <w:rsid w:val="0029425F"/>
    <w:rsid w:val="002958FB"/>
    <w:rsid w:val="002965E3"/>
    <w:rsid w:val="00297B39"/>
    <w:rsid w:val="002A0A98"/>
    <w:rsid w:val="002A0AB6"/>
    <w:rsid w:val="002A1368"/>
    <w:rsid w:val="002A1877"/>
    <w:rsid w:val="002A2728"/>
    <w:rsid w:val="002A2C8B"/>
    <w:rsid w:val="002A3491"/>
    <w:rsid w:val="002A3CA6"/>
    <w:rsid w:val="002A40BF"/>
    <w:rsid w:val="002A456C"/>
    <w:rsid w:val="002A45D5"/>
    <w:rsid w:val="002A4649"/>
    <w:rsid w:val="002A46F3"/>
    <w:rsid w:val="002A46FE"/>
    <w:rsid w:val="002A478C"/>
    <w:rsid w:val="002A4AC1"/>
    <w:rsid w:val="002A4CF4"/>
    <w:rsid w:val="002A4F83"/>
    <w:rsid w:val="002A571A"/>
    <w:rsid w:val="002A573E"/>
    <w:rsid w:val="002A729F"/>
    <w:rsid w:val="002A73CE"/>
    <w:rsid w:val="002A73CF"/>
    <w:rsid w:val="002A7BBC"/>
    <w:rsid w:val="002A7FA8"/>
    <w:rsid w:val="002B00AC"/>
    <w:rsid w:val="002B05E6"/>
    <w:rsid w:val="002B0AE0"/>
    <w:rsid w:val="002B0D54"/>
    <w:rsid w:val="002B10DA"/>
    <w:rsid w:val="002B154F"/>
    <w:rsid w:val="002B180F"/>
    <w:rsid w:val="002B1B41"/>
    <w:rsid w:val="002B22F8"/>
    <w:rsid w:val="002B25FC"/>
    <w:rsid w:val="002B3366"/>
    <w:rsid w:val="002B34B1"/>
    <w:rsid w:val="002B3C72"/>
    <w:rsid w:val="002B40EE"/>
    <w:rsid w:val="002B45F3"/>
    <w:rsid w:val="002B4F92"/>
    <w:rsid w:val="002B6045"/>
    <w:rsid w:val="002B6B73"/>
    <w:rsid w:val="002B6BA2"/>
    <w:rsid w:val="002B6F3A"/>
    <w:rsid w:val="002B6FD4"/>
    <w:rsid w:val="002B78BD"/>
    <w:rsid w:val="002B7A23"/>
    <w:rsid w:val="002B7C5C"/>
    <w:rsid w:val="002C0AE0"/>
    <w:rsid w:val="002C0F5D"/>
    <w:rsid w:val="002C164E"/>
    <w:rsid w:val="002C16BA"/>
    <w:rsid w:val="002C245E"/>
    <w:rsid w:val="002C2460"/>
    <w:rsid w:val="002C295A"/>
    <w:rsid w:val="002C2AC1"/>
    <w:rsid w:val="002C3480"/>
    <w:rsid w:val="002C3D20"/>
    <w:rsid w:val="002C3D6D"/>
    <w:rsid w:val="002C54F3"/>
    <w:rsid w:val="002C561D"/>
    <w:rsid w:val="002C6FFB"/>
    <w:rsid w:val="002C72A5"/>
    <w:rsid w:val="002C7E74"/>
    <w:rsid w:val="002D00A0"/>
    <w:rsid w:val="002D14F5"/>
    <w:rsid w:val="002D174C"/>
    <w:rsid w:val="002D181C"/>
    <w:rsid w:val="002D1B5A"/>
    <w:rsid w:val="002D2181"/>
    <w:rsid w:val="002D23F2"/>
    <w:rsid w:val="002D2A67"/>
    <w:rsid w:val="002D42A6"/>
    <w:rsid w:val="002D5108"/>
    <w:rsid w:val="002D59D8"/>
    <w:rsid w:val="002D5C72"/>
    <w:rsid w:val="002D61CF"/>
    <w:rsid w:val="002D6841"/>
    <w:rsid w:val="002D6A65"/>
    <w:rsid w:val="002D6FE7"/>
    <w:rsid w:val="002D7CFF"/>
    <w:rsid w:val="002D7EC0"/>
    <w:rsid w:val="002E0908"/>
    <w:rsid w:val="002E0DC8"/>
    <w:rsid w:val="002E0F1E"/>
    <w:rsid w:val="002E10FB"/>
    <w:rsid w:val="002E1318"/>
    <w:rsid w:val="002E1605"/>
    <w:rsid w:val="002E1E37"/>
    <w:rsid w:val="002E2351"/>
    <w:rsid w:val="002E2383"/>
    <w:rsid w:val="002E2728"/>
    <w:rsid w:val="002E2AF7"/>
    <w:rsid w:val="002E2C8B"/>
    <w:rsid w:val="002E375E"/>
    <w:rsid w:val="002E44AC"/>
    <w:rsid w:val="002E4C6E"/>
    <w:rsid w:val="002E5306"/>
    <w:rsid w:val="002E59CD"/>
    <w:rsid w:val="002E5AAF"/>
    <w:rsid w:val="002E6791"/>
    <w:rsid w:val="002E6B0B"/>
    <w:rsid w:val="002E6C08"/>
    <w:rsid w:val="002E6F1E"/>
    <w:rsid w:val="002E70A4"/>
    <w:rsid w:val="002E7917"/>
    <w:rsid w:val="002E7FC2"/>
    <w:rsid w:val="002F0474"/>
    <w:rsid w:val="002F0832"/>
    <w:rsid w:val="002F0857"/>
    <w:rsid w:val="002F112C"/>
    <w:rsid w:val="002F197C"/>
    <w:rsid w:val="002F19C5"/>
    <w:rsid w:val="002F1F21"/>
    <w:rsid w:val="002F1F22"/>
    <w:rsid w:val="002F2F4D"/>
    <w:rsid w:val="002F30B9"/>
    <w:rsid w:val="002F3303"/>
    <w:rsid w:val="002F3334"/>
    <w:rsid w:val="002F39F3"/>
    <w:rsid w:val="002F3FE1"/>
    <w:rsid w:val="002F401F"/>
    <w:rsid w:val="002F47B3"/>
    <w:rsid w:val="002F4DEA"/>
    <w:rsid w:val="002F512D"/>
    <w:rsid w:val="002F5A59"/>
    <w:rsid w:val="002F5DC5"/>
    <w:rsid w:val="002F5F09"/>
    <w:rsid w:val="002F61E7"/>
    <w:rsid w:val="002F6682"/>
    <w:rsid w:val="002F68F1"/>
    <w:rsid w:val="002F6947"/>
    <w:rsid w:val="002F7699"/>
    <w:rsid w:val="002F77C3"/>
    <w:rsid w:val="002F7D59"/>
    <w:rsid w:val="0030054A"/>
    <w:rsid w:val="00300BBD"/>
    <w:rsid w:val="003010D5"/>
    <w:rsid w:val="00301531"/>
    <w:rsid w:val="0030191F"/>
    <w:rsid w:val="003025D4"/>
    <w:rsid w:val="00302BDC"/>
    <w:rsid w:val="0030353D"/>
    <w:rsid w:val="00303FF0"/>
    <w:rsid w:val="00304AC4"/>
    <w:rsid w:val="00305457"/>
    <w:rsid w:val="00306202"/>
    <w:rsid w:val="0030670A"/>
    <w:rsid w:val="00306A7A"/>
    <w:rsid w:val="003071AA"/>
    <w:rsid w:val="00307282"/>
    <w:rsid w:val="003076DC"/>
    <w:rsid w:val="003107A9"/>
    <w:rsid w:val="00310B67"/>
    <w:rsid w:val="003115BA"/>
    <w:rsid w:val="0031177D"/>
    <w:rsid w:val="00312559"/>
    <w:rsid w:val="00312D0C"/>
    <w:rsid w:val="00313001"/>
    <w:rsid w:val="00313818"/>
    <w:rsid w:val="00313868"/>
    <w:rsid w:val="003139E0"/>
    <w:rsid w:val="00313D73"/>
    <w:rsid w:val="00314D0E"/>
    <w:rsid w:val="00314DDA"/>
    <w:rsid w:val="00314F5C"/>
    <w:rsid w:val="00315837"/>
    <w:rsid w:val="00315891"/>
    <w:rsid w:val="00315E0D"/>
    <w:rsid w:val="00315FD8"/>
    <w:rsid w:val="00316212"/>
    <w:rsid w:val="0031651B"/>
    <w:rsid w:val="00316A8B"/>
    <w:rsid w:val="00316ECE"/>
    <w:rsid w:val="00316EDB"/>
    <w:rsid w:val="00316F01"/>
    <w:rsid w:val="0031752C"/>
    <w:rsid w:val="003175EA"/>
    <w:rsid w:val="003176A0"/>
    <w:rsid w:val="00317E0D"/>
    <w:rsid w:val="00317F51"/>
    <w:rsid w:val="003202E4"/>
    <w:rsid w:val="003206D3"/>
    <w:rsid w:val="0032087B"/>
    <w:rsid w:val="00320EBA"/>
    <w:rsid w:val="0032137C"/>
    <w:rsid w:val="003218DB"/>
    <w:rsid w:val="00321A68"/>
    <w:rsid w:val="00321D07"/>
    <w:rsid w:val="00321E2C"/>
    <w:rsid w:val="003226A9"/>
    <w:rsid w:val="00322B22"/>
    <w:rsid w:val="00322BB4"/>
    <w:rsid w:val="00322E12"/>
    <w:rsid w:val="00323422"/>
    <w:rsid w:val="00323E26"/>
    <w:rsid w:val="00324153"/>
    <w:rsid w:val="00325C06"/>
    <w:rsid w:val="00326465"/>
    <w:rsid w:val="00326AA3"/>
    <w:rsid w:val="00326F33"/>
    <w:rsid w:val="003274A3"/>
    <w:rsid w:val="00327BB1"/>
    <w:rsid w:val="00327DA3"/>
    <w:rsid w:val="00327DAD"/>
    <w:rsid w:val="00331466"/>
    <w:rsid w:val="003315DC"/>
    <w:rsid w:val="00331A81"/>
    <w:rsid w:val="00331FF1"/>
    <w:rsid w:val="003323D8"/>
    <w:rsid w:val="00332A77"/>
    <w:rsid w:val="00332A86"/>
    <w:rsid w:val="0033308D"/>
    <w:rsid w:val="00333A26"/>
    <w:rsid w:val="00333DBB"/>
    <w:rsid w:val="00333DBD"/>
    <w:rsid w:val="00333FEF"/>
    <w:rsid w:val="003340CA"/>
    <w:rsid w:val="0033438E"/>
    <w:rsid w:val="00334926"/>
    <w:rsid w:val="00335716"/>
    <w:rsid w:val="0033575B"/>
    <w:rsid w:val="00335765"/>
    <w:rsid w:val="0033634F"/>
    <w:rsid w:val="00336A0E"/>
    <w:rsid w:val="0033713E"/>
    <w:rsid w:val="0033749A"/>
    <w:rsid w:val="00340798"/>
    <w:rsid w:val="00340A49"/>
    <w:rsid w:val="00340B70"/>
    <w:rsid w:val="0034123E"/>
    <w:rsid w:val="00341D3D"/>
    <w:rsid w:val="00341E71"/>
    <w:rsid w:val="00341FC4"/>
    <w:rsid w:val="003424CC"/>
    <w:rsid w:val="0034295D"/>
    <w:rsid w:val="00342B98"/>
    <w:rsid w:val="00342BC2"/>
    <w:rsid w:val="00343406"/>
    <w:rsid w:val="0034436F"/>
    <w:rsid w:val="003446E4"/>
    <w:rsid w:val="0034546A"/>
    <w:rsid w:val="0034575A"/>
    <w:rsid w:val="0034587C"/>
    <w:rsid w:val="00345AB8"/>
    <w:rsid w:val="003460B0"/>
    <w:rsid w:val="003462D2"/>
    <w:rsid w:val="003474C6"/>
    <w:rsid w:val="0034754B"/>
    <w:rsid w:val="00347845"/>
    <w:rsid w:val="00347E8D"/>
    <w:rsid w:val="003504FB"/>
    <w:rsid w:val="00350639"/>
    <w:rsid w:val="003509DF"/>
    <w:rsid w:val="00351E78"/>
    <w:rsid w:val="00352C60"/>
    <w:rsid w:val="003538CE"/>
    <w:rsid w:val="0035395F"/>
    <w:rsid w:val="00353BA5"/>
    <w:rsid w:val="00353C49"/>
    <w:rsid w:val="003542B3"/>
    <w:rsid w:val="00356333"/>
    <w:rsid w:val="003566CC"/>
    <w:rsid w:val="00356928"/>
    <w:rsid w:val="00356D0D"/>
    <w:rsid w:val="003576CA"/>
    <w:rsid w:val="00357835"/>
    <w:rsid w:val="0035798E"/>
    <w:rsid w:val="00357F46"/>
    <w:rsid w:val="00357FE3"/>
    <w:rsid w:val="003607E8"/>
    <w:rsid w:val="00360C79"/>
    <w:rsid w:val="00361630"/>
    <w:rsid w:val="00361C49"/>
    <w:rsid w:val="00362112"/>
    <w:rsid w:val="003621B1"/>
    <w:rsid w:val="0036242F"/>
    <w:rsid w:val="00363CE2"/>
    <w:rsid w:val="00364207"/>
    <w:rsid w:val="003642EB"/>
    <w:rsid w:val="00364813"/>
    <w:rsid w:val="00364C44"/>
    <w:rsid w:val="00365571"/>
    <w:rsid w:val="00365BAB"/>
    <w:rsid w:val="003665B3"/>
    <w:rsid w:val="00367582"/>
    <w:rsid w:val="0036758A"/>
    <w:rsid w:val="00367C2D"/>
    <w:rsid w:val="00367FCE"/>
    <w:rsid w:val="003707F0"/>
    <w:rsid w:val="003709E7"/>
    <w:rsid w:val="00370DC1"/>
    <w:rsid w:val="00371A2C"/>
    <w:rsid w:val="00371BDC"/>
    <w:rsid w:val="00372484"/>
    <w:rsid w:val="00372777"/>
    <w:rsid w:val="00372926"/>
    <w:rsid w:val="00372BF0"/>
    <w:rsid w:val="003737F3"/>
    <w:rsid w:val="0037380A"/>
    <w:rsid w:val="00374342"/>
    <w:rsid w:val="003743BE"/>
    <w:rsid w:val="0037469C"/>
    <w:rsid w:val="0037471D"/>
    <w:rsid w:val="00374A31"/>
    <w:rsid w:val="00374B84"/>
    <w:rsid w:val="0037575B"/>
    <w:rsid w:val="0037590F"/>
    <w:rsid w:val="00375B1F"/>
    <w:rsid w:val="003769BA"/>
    <w:rsid w:val="0037733C"/>
    <w:rsid w:val="003778DC"/>
    <w:rsid w:val="003800D9"/>
    <w:rsid w:val="003802CD"/>
    <w:rsid w:val="0038131A"/>
    <w:rsid w:val="00381337"/>
    <w:rsid w:val="003820D0"/>
    <w:rsid w:val="00382619"/>
    <w:rsid w:val="003830AF"/>
    <w:rsid w:val="00383670"/>
    <w:rsid w:val="003839CC"/>
    <w:rsid w:val="00383BAC"/>
    <w:rsid w:val="00383E34"/>
    <w:rsid w:val="00384925"/>
    <w:rsid w:val="00384FFC"/>
    <w:rsid w:val="00385536"/>
    <w:rsid w:val="0038576C"/>
    <w:rsid w:val="00385FA1"/>
    <w:rsid w:val="00386068"/>
    <w:rsid w:val="003860DE"/>
    <w:rsid w:val="00386B20"/>
    <w:rsid w:val="00386C05"/>
    <w:rsid w:val="0038721F"/>
    <w:rsid w:val="0038770D"/>
    <w:rsid w:val="00387748"/>
    <w:rsid w:val="00387A8A"/>
    <w:rsid w:val="00387DF5"/>
    <w:rsid w:val="0039095D"/>
    <w:rsid w:val="00390A43"/>
    <w:rsid w:val="003912A8"/>
    <w:rsid w:val="0039219E"/>
    <w:rsid w:val="00392889"/>
    <w:rsid w:val="00392896"/>
    <w:rsid w:val="00392C0F"/>
    <w:rsid w:val="00393524"/>
    <w:rsid w:val="003939EC"/>
    <w:rsid w:val="00393B47"/>
    <w:rsid w:val="003943A0"/>
    <w:rsid w:val="003945B1"/>
    <w:rsid w:val="003945D0"/>
    <w:rsid w:val="003950A6"/>
    <w:rsid w:val="00395306"/>
    <w:rsid w:val="00395507"/>
    <w:rsid w:val="00395E2B"/>
    <w:rsid w:val="00396C45"/>
    <w:rsid w:val="00397101"/>
    <w:rsid w:val="003972CD"/>
    <w:rsid w:val="00397761"/>
    <w:rsid w:val="003978CC"/>
    <w:rsid w:val="003A036D"/>
    <w:rsid w:val="003A15D5"/>
    <w:rsid w:val="003A173F"/>
    <w:rsid w:val="003A1804"/>
    <w:rsid w:val="003A1F99"/>
    <w:rsid w:val="003A3041"/>
    <w:rsid w:val="003A3B22"/>
    <w:rsid w:val="003A40BC"/>
    <w:rsid w:val="003A4586"/>
    <w:rsid w:val="003A4D0E"/>
    <w:rsid w:val="003A5996"/>
    <w:rsid w:val="003A59C7"/>
    <w:rsid w:val="003A6153"/>
    <w:rsid w:val="003A6D39"/>
    <w:rsid w:val="003B022F"/>
    <w:rsid w:val="003B042D"/>
    <w:rsid w:val="003B08CD"/>
    <w:rsid w:val="003B116B"/>
    <w:rsid w:val="003B11A4"/>
    <w:rsid w:val="003B13B9"/>
    <w:rsid w:val="003B14D4"/>
    <w:rsid w:val="003B14FD"/>
    <w:rsid w:val="003B234C"/>
    <w:rsid w:val="003B288C"/>
    <w:rsid w:val="003B2A6A"/>
    <w:rsid w:val="003B2A89"/>
    <w:rsid w:val="003B303A"/>
    <w:rsid w:val="003B329D"/>
    <w:rsid w:val="003B3476"/>
    <w:rsid w:val="003B37BA"/>
    <w:rsid w:val="003B3B71"/>
    <w:rsid w:val="003B4674"/>
    <w:rsid w:val="003B4C3E"/>
    <w:rsid w:val="003B536B"/>
    <w:rsid w:val="003B5B8C"/>
    <w:rsid w:val="003B5D41"/>
    <w:rsid w:val="003B6701"/>
    <w:rsid w:val="003B6B0D"/>
    <w:rsid w:val="003B7973"/>
    <w:rsid w:val="003B7D49"/>
    <w:rsid w:val="003B7F5D"/>
    <w:rsid w:val="003C0031"/>
    <w:rsid w:val="003C05C3"/>
    <w:rsid w:val="003C1166"/>
    <w:rsid w:val="003C1FCF"/>
    <w:rsid w:val="003C2429"/>
    <w:rsid w:val="003C28A0"/>
    <w:rsid w:val="003C4502"/>
    <w:rsid w:val="003C6B6D"/>
    <w:rsid w:val="003C6CD5"/>
    <w:rsid w:val="003C6D05"/>
    <w:rsid w:val="003C6E70"/>
    <w:rsid w:val="003C72D0"/>
    <w:rsid w:val="003C7373"/>
    <w:rsid w:val="003C7626"/>
    <w:rsid w:val="003C7AC9"/>
    <w:rsid w:val="003C7CA4"/>
    <w:rsid w:val="003C7DB2"/>
    <w:rsid w:val="003C7FAC"/>
    <w:rsid w:val="003D0091"/>
    <w:rsid w:val="003D00B1"/>
    <w:rsid w:val="003D0128"/>
    <w:rsid w:val="003D10CE"/>
    <w:rsid w:val="003D14E6"/>
    <w:rsid w:val="003D1900"/>
    <w:rsid w:val="003D1FE5"/>
    <w:rsid w:val="003D243C"/>
    <w:rsid w:val="003D254E"/>
    <w:rsid w:val="003D2848"/>
    <w:rsid w:val="003D333D"/>
    <w:rsid w:val="003D36F1"/>
    <w:rsid w:val="003D3EFB"/>
    <w:rsid w:val="003D466C"/>
    <w:rsid w:val="003D4CC7"/>
    <w:rsid w:val="003D54CC"/>
    <w:rsid w:val="003D5CB8"/>
    <w:rsid w:val="003D5EC8"/>
    <w:rsid w:val="003D6B42"/>
    <w:rsid w:val="003D76AF"/>
    <w:rsid w:val="003D78B9"/>
    <w:rsid w:val="003D7A8A"/>
    <w:rsid w:val="003D7E84"/>
    <w:rsid w:val="003E0EEB"/>
    <w:rsid w:val="003E136C"/>
    <w:rsid w:val="003E1A08"/>
    <w:rsid w:val="003E1B23"/>
    <w:rsid w:val="003E1F73"/>
    <w:rsid w:val="003E1FB6"/>
    <w:rsid w:val="003E254E"/>
    <w:rsid w:val="003E3FF3"/>
    <w:rsid w:val="003E462A"/>
    <w:rsid w:val="003E4C8E"/>
    <w:rsid w:val="003E4D1A"/>
    <w:rsid w:val="003E4E99"/>
    <w:rsid w:val="003E529C"/>
    <w:rsid w:val="003E5947"/>
    <w:rsid w:val="003E5F54"/>
    <w:rsid w:val="003E6F99"/>
    <w:rsid w:val="003E752D"/>
    <w:rsid w:val="003E76A5"/>
    <w:rsid w:val="003F06E6"/>
    <w:rsid w:val="003F0769"/>
    <w:rsid w:val="003F0EAE"/>
    <w:rsid w:val="003F0FC1"/>
    <w:rsid w:val="003F1557"/>
    <w:rsid w:val="003F1AA1"/>
    <w:rsid w:val="003F1EF4"/>
    <w:rsid w:val="003F24BB"/>
    <w:rsid w:val="003F267D"/>
    <w:rsid w:val="003F2D0D"/>
    <w:rsid w:val="003F332B"/>
    <w:rsid w:val="003F390E"/>
    <w:rsid w:val="003F3C0B"/>
    <w:rsid w:val="003F43B4"/>
    <w:rsid w:val="003F43CB"/>
    <w:rsid w:val="003F50D3"/>
    <w:rsid w:val="003F5E5B"/>
    <w:rsid w:val="003F60AD"/>
    <w:rsid w:val="003F656A"/>
    <w:rsid w:val="003F6BC5"/>
    <w:rsid w:val="004017FC"/>
    <w:rsid w:val="00401DF4"/>
    <w:rsid w:val="00401E36"/>
    <w:rsid w:val="00402252"/>
    <w:rsid w:val="00402531"/>
    <w:rsid w:val="00402C7B"/>
    <w:rsid w:val="00403505"/>
    <w:rsid w:val="0040373B"/>
    <w:rsid w:val="00403F6F"/>
    <w:rsid w:val="00403FD3"/>
    <w:rsid w:val="00404236"/>
    <w:rsid w:val="0040489D"/>
    <w:rsid w:val="00404C25"/>
    <w:rsid w:val="00404C6B"/>
    <w:rsid w:val="00404DA6"/>
    <w:rsid w:val="00404ED1"/>
    <w:rsid w:val="00405975"/>
    <w:rsid w:val="00405C23"/>
    <w:rsid w:val="00406025"/>
    <w:rsid w:val="0040637F"/>
    <w:rsid w:val="00406720"/>
    <w:rsid w:val="00407306"/>
    <w:rsid w:val="00407EF0"/>
    <w:rsid w:val="00410376"/>
    <w:rsid w:val="00410A80"/>
    <w:rsid w:val="00410E4D"/>
    <w:rsid w:val="004118BA"/>
    <w:rsid w:val="00412543"/>
    <w:rsid w:val="004129F2"/>
    <w:rsid w:val="004130AE"/>
    <w:rsid w:val="00413118"/>
    <w:rsid w:val="00413D4C"/>
    <w:rsid w:val="00414321"/>
    <w:rsid w:val="004147C4"/>
    <w:rsid w:val="004152F1"/>
    <w:rsid w:val="0041552A"/>
    <w:rsid w:val="00415752"/>
    <w:rsid w:val="004157D6"/>
    <w:rsid w:val="00415893"/>
    <w:rsid w:val="0041686F"/>
    <w:rsid w:val="00416ABF"/>
    <w:rsid w:val="00417F21"/>
    <w:rsid w:val="004204E8"/>
    <w:rsid w:val="00420761"/>
    <w:rsid w:val="004207C9"/>
    <w:rsid w:val="00420B10"/>
    <w:rsid w:val="0042158E"/>
    <w:rsid w:val="00421A89"/>
    <w:rsid w:val="004220FB"/>
    <w:rsid w:val="00422521"/>
    <w:rsid w:val="00422B20"/>
    <w:rsid w:val="00422B2C"/>
    <w:rsid w:val="00422CC7"/>
    <w:rsid w:val="00423054"/>
    <w:rsid w:val="004237A2"/>
    <w:rsid w:val="00423AA1"/>
    <w:rsid w:val="00423CBE"/>
    <w:rsid w:val="0042412D"/>
    <w:rsid w:val="00424579"/>
    <w:rsid w:val="00425407"/>
    <w:rsid w:val="00426309"/>
    <w:rsid w:val="0042631F"/>
    <w:rsid w:val="0042679D"/>
    <w:rsid w:val="004268B0"/>
    <w:rsid w:val="00426AD5"/>
    <w:rsid w:val="00426F2F"/>
    <w:rsid w:val="004275F3"/>
    <w:rsid w:val="00427CF2"/>
    <w:rsid w:val="0043000C"/>
    <w:rsid w:val="004301FF"/>
    <w:rsid w:val="0043056A"/>
    <w:rsid w:val="0043084F"/>
    <w:rsid w:val="00430ED7"/>
    <w:rsid w:val="00431129"/>
    <w:rsid w:val="0043149E"/>
    <w:rsid w:val="00431885"/>
    <w:rsid w:val="00431FA5"/>
    <w:rsid w:val="0043222D"/>
    <w:rsid w:val="004325E7"/>
    <w:rsid w:val="0043282A"/>
    <w:rsid w:val="00432AD9"/>
    <w:rsid w:val="004331DC"/>
    <w:rsid w:val="004336E5"/>
    <w:rsid w:val="004339D6"/>
    <w:rsid w:val="00433F30"/>
    <w:rsid w:val="00434167"/>
    <w:rsid w:val="004343BB"/>
    <w:rsid w:val="004351F8"/>
    <w:rsid w:val="004355E6"/>
    <w:rsid w:val="00435697"/>
    <w:rsid w:val="00435E55"/>
    <w:rsid w:val="00436A9E"/>
    <w:rsid w:val="0043717B"/>
    <w:rsid w:val="00437242"/>
    <w:rsid w:val="00437B80"/>
    <w:rsid w:val="00437D1A"/>
    <w:rsid w:val="00437DEC"/>
    <w:rsid w:val="00440053"/>
    <w:rsid w:val="004400DE"/>
    <w:rsid w:val="00440157"/>
    <w:rsid w:val="004401EA"/>
    <w:rsid w:val="0044081D"/>
    <w:rsid w:val="004408F7"/>
    <w:rsid w:val="00440F72"/>
    <w:rsid w:val="0044134D"/>
    <w:rsid w:val="004415FD"/>
    <w:rsid w:val="00441864"/>
    <w:rsid w:val="004418C8"/>
    <w:rsid w:val="00441931"/>
    <w:rsid w:val="0044200E"/>
    <w:rsid w:val="00442132"/>
    <w:rsid w:val="004422A5"/>
    <w:rsid w:val="00442586"/>
    <w:rsid w:val="00442646"/>
    <w:rsid w:val="00443674"/>
    <w:rsid w:val="004438BC"/>
    <w:rsid w:val="004438C6"/>
    <w:rsid w:val="00443E2D"/>
    <w:rsid w:val="00443EE4"/>
    <w:rsid w:val="00445719"/>
    <w:rsid w:val="00445FB4"/>
    <w:rsid w:val="004467F6"/>
    <w:rsid w:val="00446BBD"/>
    <w:rsid w:val="00446C49"/>
    <w:rsid w:val="00446DB8"/>
    <w:rsid w:val="00446EBF"/>
    <w:rsid w:val="0044766F"/>
    <w:rsid w:val="004477B4"/>
    <w:rsid w:val="00447A21"/>
    <w:rsid w:val="0045040B"/>
    <w:rsid w:val="00450771"/>
    <w:rsid w:val="00450835"/>
    <w:rsid w:val="00450850"/>
    <w:rsid w:val="004510AD"/>
    <w:rsid w:val="00451F83"/>
    <w:rsid w:val="0045231A"/>
    <w:rsid w:val="00453658"/>
    <w:rsid w:val="004537CC"/>
    <w:rsid w:val="004541F6"/>
    <w:rsid w:val="0045458B"/>
    <w:rsid w:val="0045487D"/>
    <w:rsid w:val="00454C88"/>
    <w:rsid w:val="00455013"/>
    <w:rsid w:val="00455444"/>
    <w:rsid w:val="00455794"/>
    <w:rsid w:val="00455B03"/>
    <w:rsid w:val="00455E6D"/>
    <w:rsid w:val="00456556"/>
    <w:rsid w:val="00456A2E"/>
    <w:rsid w:val="00456F60"/>
    <w:rsid w:val="00456FF3"/>
    <w:rsid w:val="00457B18"/>
    <w:rsid w:val="00457B66"/>
    <w:rsid w:val="00457E12"/>
    <w:rsid w:val="00460117"/>
    <w:rsid w:val="00460C9B"/>
    <w:rsid w:val="0046124D"/>
    <w:rsid w:val="00461732"/>
    <w:rsid w:val="0046197B"/>
    <w:rsid w:val="00461DC7"/>
    <w:rsid w:val="00461E3D"/>
    <w:rsid w:val="00462666"/>
    <w:rsid w:val="00462A45"/>
    <w:rsid w:val="00462E58"/>
    <w:rsid w:val="00462E8D"/>
    <w:rsid w:val="004634DD"/>
    <w:rsid w:val="00464299"/>
    <w:rsid w:val="004642EA"/>
    <w:rsid w:val="004649E8"/>
    <w:rsid w:val="00464B54"/>
    <w:rsid w:val="00465091"/>
    <w:rsid w:val="00465142"/>
    <w:rsid w:val="00465D92"/>
    <w:rsid w:val="00465F7F"/>
    <w:rsid w:val="004661EF"/>
    <w:rsid w:val="00466A9E"/>
    <w:rsid w:val="00467AC8"/>
    <w:rsid w:val="00467C7E"/>
    <w:rsid w:val="00467D2D"/>
    <w:rsid w:val="00467EF6"/>
    <w:rsid w:val="00467F57"/>
    <w:rsid w:val="00470869"/>
    <w:rsid w:val="00470B12"/>
    <w:rsid w:val="004728ED"/>
    <w:rsid w:val="00472C14"/>
    <w:rsid w:val="00473042"/>
    <w:rsid w:val="00473AC3"/>
    <w:rsid w:val="0047492B"/>
    <w:rsid w:val="004752FB"/>
    <w:rsid w:val="00475307"/>
    <w:rsid w:val="0047557D"/>
    <w:rsid w:val="004765F8"/>
    <w:rsid w:val="004768FB"/>
    <w:rsid w:val="00476D75"/>
    <w:rsid w:val="00477958"/>
    <w:rsid w:val="00477982"/>
    <w:rsid w:val="00477C39"/>
    <w:rsid w:val="00477CF2"/>
    <w:rsid w:val="00477DC8"/>
    <w:rsid w:val="004806CE"/>
    <w:rsid w:val="00481053"/>
    <w:rsid w:val="004811BF"/>
    <w:rsid w:val="00481268"/>
    <w:rsid w:val="00481B9F"/>
    <w:rsid w:val="00481F8E"/>
    <w:rsid w:val="00482562"/>
    <w:rsid w:val="004828A7"/>
    <w:rsid w:val="00482C60"/>
    <w:rsid w:val="00483403"/>
    <w:rsid w:val="00483509"/>
    <w:rsid w:val="00483655"/>
    <w:rsid w:val="004843CD"/>
    <w:rsid w:val="00484780"/>
    <w:rsid w:val="0048491A"/>
    <w:rsid w:val="0048565C"/>
    <w:rsid w:val="00485C98"/>
    <w:rsid w:val="00485E89"/>
    <w:rsid w:val="0048646A"/>
    <w:rsid w:val="00486509"/>
    <w:rsid w:val="00486570"/>
    <w:rsid w:val="004865CE"/>
    <w:rsid w:val="004867FA"/>
    <w:rsid w:val="004869D0"/>
    <w:rsid w:val="00486DB4"/>
    <w:rsid w:val="00486EC0"/>
    <w:rsid w:val="004878AE"/>
    <w:rsid w:val="00490240"/>
    <w:rsid w:val="00490400"/>
    <w:rsid w:val="00490CE9"/>
    <w:rsid w:val="00491399"/>
    <w:rsid w:val="004917C2"/>
    <w:rsid w:val="00491A08"/>
    <w:rsid w:val="00491E43"/>
    <w:rsid w:val="004924B6"/>
    <w:rsid w:val="00492807"/>
    <w:rsid w:val="004932A3"/>
    <w:rsid w:val="00493416"/>
    <w:rsid w:val="00493831"/>
    <w:rsid w:val="00494177"/>
    <w:rsid w:val="00494537"/>
    <w:rsid w:val="004947A0"/>
    <w:rsid w:val="0049493D"/>
    <w:rsid w:val="00494AB1"/>
    <w:rsid w:val="00494C91"/>
    <w:rsid w:val="00494E79"/>
    <w:rsid w:val="00494FF5"/>
    <w:rsid w:val="0049530C"/>
    <w:rsid w:val="004957F4"/>
    <w:rsid w:val="00495A50"/>
    <w:rsid w:val="00496154"/>
    <w:rsid w:val="0049627F"/>
    <w:rsid w:val="00496BA7"/>
    <w:rsid w:val="0049717A"/>
    <w:rsid w:val="004975C9"/>
    <w:rsid w:val="004975DD"/>
    <w:rsid w:val="004978E3"/>
    <w:rsid w:val="00497B3F"/>
    <w:rsid w:val="004A07D7"/>
    <w:rsid w:val="004A099A"/>
    <w:rsid w:val="004A0A70"/>
    <w:rsid w:val="004A0B7B"/>
    <w:rsid w:val="004A10DC"/>
    <w:rsid w:val="004A10E8"/>
    <w:rsid w:val="004A16CA"/>
    <w:rsid w:val="004A1A71"/>
    <w:rsid w:val="004A1C2F"/>
    <w:rsid w:val="004A2079"/>
    <w:rsid w:val="004A2ECF"/>
    <w:rsid w:val="004A4183"/>
    <w:rsid w:val="004A796D"/>
    <w:rsid w:val="004B0255"/>
    <w:rsid w:val="004B049D"/>
    <w:rsid w:val="004B0551"/>
    <w:rsid w:val="004B0DBE"/>
    <w:rsid w:val="004B177E"/>
    <w:rsid w:val="004B21CF"/>
    <w:rsid w:val="004B2291"/>
    <w:rsid w:val="004B2966"/>
    <w:rsid w:val="004B29C4"/>
    <w:rsid w:val="004B2C3E"/>
    <w:rsid w:val="004B32C6"/>
    <w:rsid w:val="004B33D1"/>
    <w:rsid w:val="004B3DC9"/>
    <w:rsid w:val="004B43DD"/>
    <w:rsid w:val="004B5409"/>
    <w:rsid w:val="004B543B"/>
    <w:rsid w:val="004B5942"/>
    <w:rsid w:val="004B5AAE"/>
    <w:rsid w:val="004B5C6B"/>
    <w:rsid w:val="004B5C8C"/>
    <w:rsid w:val="004B6702"/>
    <w:rsid w:val="004B6740"/>
    <w:rsid w:val="004B6ED1"/>
    <w:rsid w:val="004B7A96"/>
    <w:rsid w:val="004B7A97"/>
    <w:rsid w:val="004C0191"/>
    <w:rsid w:val="004C0849"/>
    <w:rsid w:val="004C0ECA"/>
    <w:rsid w:val="004C132E"/>
    <w:rsid w:val="004C17EE"/>
    <w:rsid w:val="004C1A15"/>
    <w:rsid w:val="004C1D5E"/>
    <w:rsid w:val="004C1F37"/>
    <w:rsid w:val="004C2639"/>
    <w:rsid w:val="004C40AA"/>
    <w:rsid w:val="004C42EF"/>
    <w:rsid w:val="004C4507"/>
    <w:rsid w:val="004C4551"/>
    <w:rsid w:val="004C4585"/>
    <w:rsid w:val="004C48B5"/>
    <w:rsid w:val="004C4969"/>
    <w:rsid w:val="004C4CB8"/>
    <w:rsid w:val="004C4FB0"/>
    <w:rsid w:val="004C5190"/>
    <w:rsid w:val="004C52F3"/>
    <w:rsid w:val="004C55B3"/>
    <w:rsid w:val="004C5C75"/>
    <w:rsid w:val="004C63D0"/>
    <w:rsid w:val="004C6C15"/>
    <w:rsid w:val="004C794A"/>
    <w:rsid w:val="004D0CE9"/>
    <w:rsid w:val="004D1052"/>
    <w:rsid w:val="004D2456"/>
    <w:rsid w:val="004D275D"/>
    <w:rsid w:val="004D2B6C"/>
    <w:rsid w:val="004D3075"/>
    <w:rsid w:val="004D396D"/>
    <w:rsid w:val="004D3BB7"/>
    <w:rsid w:val="004D3E90"/>
    <w:rsid w:val="004D4DE9"/>
    <w:rsid w:val="004D5097"/>
    <w:rsid w:val="004D582D"/>
    <w:rsid w:val="004D5A73"/>
    <w:rsid w:val="004D6A64"/>
    <w:rsid w:val="004D6A77"/>
    <w:rsid w:val="004E0283"/>
    <w:rsid w:val="004E03B0"/>
    <w:rsid w:val="004E06A5"/>
    <w:rsid w:val="004E0F64"/>
    <w:rsid w:val="004E1B8F"/>
    <w:rsid w:val="004E200F"/>
    <w:rsid w:val="004E2605"/>
    <w:rsid w:val="004E2FB7"/>
    <w:rsid w:val="004E3037"/>
    <w:rsid w:val="004E3240"/>
    <w:rsid w:val="004E3326"/>
    <w:rsid w:val="004E38FF"/>
    <w:rsid w:val="004E39B3"/>
    <w:rsid w:val="004E3CE2"/>
    <w:rsid w:val="004E3E49"/>
    <w:rsid w:val="004E49A0"/>
    <w:rsid w:val="004E4ED9"/>
    <w:rsid w:val="004E5220"/>
    <w:rsid w:val="004E526B"/>
    <w:rsid w:val="004E54CE"/>
    <w:rsid w:val="004E6017"/>
    <w:rsid w:val="004E6AE8"/>
    <w:rsid w:val="004E7A21"/>
    <w:rsid w:val="004F01D4"/>
    <w:rsid w:val="004F1349"/>
    <w:rsid w:val="004F1789"/>
    <w:rsid w:val="004F17BB"/>
    <w:rsid w:val="004F18C1"/>
    <w:rsid w:val="004F25A3"/>
    <w:rsid w:val="004F2989"/>
    <w:rsid w:val="004F2BA9"/>
    <w:rsid w:val="004F2DE9"/>
    <w:rsid w:val="004F37DD"/>
    <w:rsid w:val="004F3BD8"/>
    <w:rsid w:val="004F4A45"/>
    <w:rsid w:val="004F50AB"/>
    <w:rsid w:val="004F537D"/>
    <w:rsid w:val="004F5DF0"/>
    <w:rsid w:val="004F60A1"/>
    <w:rsid w:val="004F66E2"/>
    <w:rsid w:val="004F6CAE"/>
    <w:rsid w:val="004F7DE0"/>
    <w:rsid w:val="004F7E6B"/>
    <w:rsid w:val="004F7F66"/>
    <w:rsid w:val="005007FA"/>
    <w:rsid w:val="00500932"/>
    <w:rsid w:val="00500A45"/>
    <w:rsid w:val="00500B0D"/>
    <w:rsid w:val="00500ED7"/>
    <w:rsid w:val="0050148D"/>
    <w:rsid w:val="0050187A"/>
    <w:rsid w:val="00502A44"/>
    <w:rsid w:val="00502D31"/>
    <w:rsid w:val="00503287"/>
    <w:rsid w:val="005034E1"/>
    <w:rsid w:val="00503F0F"/>
    <w:rsid w:val="005042FE"/>
    <w:rsid w:val="005045B7"/>
    <w:rsid w:val="005049F9"/>
    <w:rsid w:val="00504E76"/>
    <w:rsid w:val="005051DC"/>
    <w:rsid w:val="00505412"/>
    <w:rsid w:val="00505BED"/>
    <w:rsid w:val="00506566"/>
    <w:rsid w:val="00506580"/>
    <w:rsid w:val="00506817"/>
    <w:rsid w:val="00506CDD"/>
    <w:rsid w:val="005071B1"/>
    <w:rsid w:val="005076D6"/>
    <w:rsid w:val="005077A5"/>
    <w:rsid w:val="005079EB"/>
    <w:rsid w:val="00507B5D"/>
    <w:rsid w:val="0051008A"/>
    <w:rsid w:val="005100DC"/>
    <w:rsid w:val="0051019B"/>
    <w:rsid w:val="0051026F"/>
    <w:rsid w:val="00510B6A"/>
    <w:rsid w:val="00510B95"/>
    <w:rsid w:val="005111F0"/>
    <w:rsid w:val="00511289"/>
    <w:rsid w:val="00511988"/>
    <w:rsid w:val="00511A76"/>
    <w:rsid w:val="00511B89"/>
    <w:rsid w:val="0051228C"/>
    <w:rsid w:val="005122E2"/>
    <w:rsid w:val="0051299D"/>
    <w:rsid w:val="00513E4D"/>
    <w:rsid w:val="005146FD"/>
    <w:rsid w:val="00514AD0"/>
    <w:rsid w:val="00514B00"/>
    <w:rsid w:val="00514D52"/>
    <w:rsid w:val="00515995"/>
    <w:rsid w:val="00515DB2"/>
    <w:rsid w:val="00515E54"/>
    <w:rsid w:val="00515E7F"/>
    <w:rsid w:val="00515F74"/>
    <w:rsid w:val="00515FB2"/>
    <w:rsid w:val="00516045"/>
    <w:rsid w:val="00516303"/>
    <w:rsid w:val="0051640D"/>
    <w:rsid w:val="00516F79"/>
    <w:rsid w:val="00517469"/>
    <w:rsid w:val="00517D2E"/>
    <w:rsid w:val="00520423"/>
    <w:rsid w:val="00520B7F"/>
    <w:rsid w:val="0052125C"/>
    <w:rsid w:val="005219EA"/>
    <w:rsid w:val="005221AE"/>
    <w:rsid w:val="0052245D"/>
    <w:rsid w:val="0052252D"/>
    <w:rsid w:val="005238E1"/>
    <w:rsid w:val="00523908"/>
    <w:rsid w:val="00525092"/>
    <w:rsid w:val="0052521C"/>
    <w:rsid w:val="00525CE7"/>
    <w:rsid w:val="00525F30"/>
    <w:rsid w:val="00525F55"/>
    <w:rsid w:val="00526295"/>
    <w:rsid w:val="00526381"/>
    <w:rsid w:val="005270EB"/>
    <w:rsid w:val="00527670"/>
    <w:rsid w:val="00527CAC"/>
    <w:rsid w:val="00527DCF"/>
    <w:rsid w:val="00527FDF"/>
    <w:rsid w:val="00530279"/>
    <w:rsid w:val="00530C0D"/>
    <w:rsid w:val="00530D6A"/>
    <w:rsid w:val="0053126E"/>
    <w:rsid w:val="0053175C"/>
    <w:rsid w:val="00531B59"/>
    <w:rsid w:val="00531D48"/>
    <w:rsid w:val="0053284E"/>
    <w:rsid w:val="005329D4"/>
    <w:rsid w:val="00532F0A"/>
    <w:rsid w:val="00533386"/>
    <w:rsid w:val="0053393B"/>
    <w:rsid w:val="0053395D"/>
    <w:rsid w:val="005343FB"/>
    <w:rsid w:val="00534650"/>
    <w:rsid w:val="00534A8B"/>
    <w:rsid w:val="00534D2E"/>
    <w:rsid w:val="005353BF"/>
    <w:rsid w:val="00535867"/>
    <w:rsid w:val="00535BF6"/>
    <w:rsid w:val="00535D0D"/>
    <w:rsid w:val="00535D2C"/>
    <w:rsid w:val="005360EB"/>
    <w:rsid w:val="0053645D"/>
    <w:rsid w:val="00536575"/>
    <w:rsid w:val="005367FA"/>
    <w:rsid w:val="00536986"/>
    <w:rsid w:val="00536AFB"/>
    <w:rsid w:val="00536D8C"/>
    <w:rsid w:val="005371C0"/>
    <w:rsid w:val="005376F1"/>
    <w:rsid w:val="00537E4E"/>
    <w:rsid w:val="0054022C"/>
    <w:rsid w:val="00540710"/>
    <w:rsid w:val="005408F5"/>
    <w:rsid w:val="00540ECA"/>
    <w:rsid w:val="0054116E"/>
    <w:rsid w:val="005419A9"/>
    <w:rsid w:val="00542128"/>
    <w:rsid w:val="005423CD"/>
    <w:rsid w:val="00542679"/>
    <w:rsid w:val="0054298C"/>
    <w:rsid w:val="0054342F"/>
    <w:rsid w:val="005438FC"/>
    <w:rsid w:val="00543AFB"/>
    <w:rsid w:val="00543C49"/>
    <w:rsid w:val="00544806"/>
    <w:rsid w:val="00544A40"/>
    <w:rsid w:val="00544B3C"/>
    <w:rsid w:val="00544E2A"/>
    <w:rsid w:val="005459FF"/>
    <w:rsid w:val="00546974"/>
    <w:rsid w:val="00546DCA"/>
    <w:rsid w:val="00546E20"/>
    <w:rsid w:val="0054715B"/>
    <w:rsid w:val="005476C8"/>
    <w:rsid w:val="00547F6C"/>
    <w:rsid w:val="00550CEC"/>
    <w:rsid w:val="00550E98"/>
    <w:rsid w:val="00551C0C"/>
    <w:rsid w:val="005530DF"/>
    <w:rsid w:val="005531D3"/>
    <w:rsid w:val="005535B0"/>
    <w:rsid w:val="005535E1"/>
    <w:rsid w:val="005537BB"/>
    <w:rsid w:val="00553C13"/>
    <w:rsid w:val="00554010"/>
    <w:rsid w:val="005546E4"/>
    <w:rsid w:val="00554CDD"/>
    <w:rsid w:val="00554F35"/>
    <w:rsid w:val="00555465"/>
    <w:rsid w:val="0055551B"/>
    <w:rsid w:val="005556A0"/>
    <w:rsid w:val="00555C67"/>
    <w:rsid w:val="005561FA"/>
    <w:rsid w:val="00556DB7"/>
    <w:rsid w:val="00560B7E"/>
    <w:rsid w:val="00560C67"/>
    <w:rsid w:val="00561550"/>
    <w:rsid w:val="00561608"/>
    <w:rsid w:val="0056186D"/>
    <w:rsid w:val="005619B5"/>
    <w:rsid w:val="00561E10"/>
    <w:rsid w:val="0056250A"/>
    <w:rsid w:val="0056287D"/>
    <w:rsid w:val="005628F6"/>
    <w:rsid w:val="00563010"/>
    <w:rsid w:val="0056322C"/>
    <w:rsid w:val="0056328B"/>
    <w:rsid w:val="005634F6"/>
    <w:rsid w:val="00563D1C"/>
    <w:rsid w:val="00564153"/>
    <w:rsid w:val="0056424F"/>
    <w:rsid w:val="0056426D"/>
    <w:rsid w:val="005648DA"/>
    <w:rsid w:val="00564A9D"/>
    <w:rsid w:val="00565117"/>
    <w:rsid w:val="005655A7"/>
    <w:rsid w:val="005656B6"/>
    <w:rsid w:val="00565884"/>
    <w:rsid w:val="005658CF"/>
    <w:rsid w:val="00565B62"/>
    <w:rsid w:val="00565D53"/>
    <w:rsid w:val="00566601"/>
    <w:rsid w:val="00566E45"/>
    <w:rsid w:val="00566EF0"/>
    <w:rsid w:val="00567DB8"/>
    <w:rsid w:val="0057049C"/>
    <w:rsid w:val="00570CF9"/>
    <w:rsid w:val="005718BA"/>
    <w:rsid w:val="00571C8F"/>
    <w:rsid w:val="00572662"/>
    <w:rsid w:val="00572719"/>
    <w:rsid w:val="005728E1"/>
    <w:rsid w:val="00572A8C"/>
    <w:rsid w:val="00572FCC"/>
    <w:rsid w:val="00573AD5"/>
    <w:rsid w:val="005740D3"/>
    <w:rsid w:val="00574525"/>
    <w:rsid w:val="0057456E"/>
    <w:rsid w:val="00575401"/>
    <w:rsid w:val="00575EF2"/>
    <w:rsid w:val="0057606C"/>
    <w:rsid w:val="00576226"/>
    <w:rsid w:val="00576301"/>
    <w:rsid w:val="0057694A"/>
    <w:rsid w:val="00576954"/>
    <w:rsid w:val="00576C87"/>
    <w:rsid w:val="00576DEA"/>
    <w:rsid w:val="00577056"/>
    <w:rsid w:val="00577264"/>
    <w:rsid w:val="005800B0"/>
    <w:rsid w:val="00580198"/>
    <w:rsid w:val="00580309"/>
    <w:rsid w:val="005805DE"/>
    <w:rsid w:val="00580898"/>
    <w:rsid w:val="00580EBA"/>
    <w:rsid w:val="005810FC"/>
    <w:rsid w:val="005811AA"/>
    <w:rsid w:val="00581B33"/>
    <w:rsid w:val="00582525"/>
    <w:rsid w:val="005827B1"/>
    <w:rsid w:val="005827ED"/>
    <w:rsid w:val="00582F95"/>
    <w:rsid w:val="005837E4"/>
    <w:rsid w:val="005837F6"/>
    <w:rsid w:val="00583DD3"/>
    <w:rsid w:val="00583EBE"/>
    <w:rsid w:val="00584822"/>
    <w:rsid w:val="0058499B"/>
    <w:rsid w:val="00584B59"/>
    <w:rsid w:val="00584D5D"/>
    <w:rsid w:val="00585783"/>
    <w:rsid w:val="005859C2"/>
    <w:rsid w:val="00585C36"/>
    <w:rsid w:val="00585D00"/>
    <w:rsid w:val="005865A9"/>
    <w:rsid w:val="005868EE"/>
    <w:rsid w:val="00587119"/>
    <w:rsid w:val="00587189"/>
    <w:rsid w:val="005871D0"/>
    <w:rsid w:val="00587637"/>
    <w:rsid w:val="00590098"/>
    <w:rsid w:val="005900D9"/>
    <w:rsid w:val="00591064"/>
    <w:rsid w:val="005926B6"/>
    <w:rsid w:val="00592801"/>
    <w:rsid w:val="00593852"/>
    <w:rsid w:val="00593C99"/>
    <w:rsid w:val="00594319"/>
    <w:rsid w:val="00594A8D"/>
    <w:rsid w:val="00594AA9"/>
    <w:rsid w:val="00594C05"/>
    <w:rsid w:val="0059578E"/>
    <w:rsid w:val="0059622F"/>
    <w:rsid w:val="0059656D"/>
    <w:rsid w:val="00596AF5"/>
    <w:rsid w:val="0059754D"/>
    <w:rsid w:val="00597A69"/>
    <w:rsid w:val="00597B2F"/>
    <w:rsid w:val="005A42F4"/>
    <w:rsid w:val="005A5166"/>
    <w:rsid w:val="005A5735"/>
    <w:rsid w:val="005A5DA1"/>
    <w:rsid w:val="005A6601"/>
    <w:rsid w:val="005A67B8"/>
    <w:rsid w:val="005A7908"/>
    <w:rsid w:val="005A7B4D"/>
    <w:rsid w:val="005B00B9"/>
    <w:rsid w:val="005B01F6"/>
    <w:rsid w:val="005B08B8"/>
    <w:rsid w:val="005B0F86"/>
    <w:rsid w:val="005B1648"/>
    <w:rsid w:val="005B1742"/>
    <w:rsid w:val="005B1841"/>
    <w:rsid w:val="005B1B08"/>
    <w:rsid w:val="005B1DCB"/>
    <w:rsid w:val="005B2065"/>
    <w:rsid w:val="005B2233"/>
    <w:rsid w:val="005B2F93"/>
    <w:rsid w:val="005B33D7"/>
    <w:rsid w:val="005B34B1"/>
    <w:rsid w:val="005B3687"/>
    <w:rsid w:val="005B4539"/>
    <w:rsid w:val="005B49F0"/>
    <w:rsid w:val="005B4D37"/>
    <w:rsid w:val="005B4E09"/>
    <w:rsid w:val="005B5115"/>
    <w:rsid w:val="005B53F3"/>
    <w:rsid w:val="005B591D"/>
    <w:rsid w:val="005B6A7B"/>
    <w:rsid w:val="005B6BB9"/>
    <w:rsid w:val="005B7188"/>
    <w:rsid w:val="005B7603"/>
    <w:rsid w:val="005C009B"/>
    <w:rsid w:val="005C0A24"/>
    <w:rsid w:val="005C0D17"/>
    <w:rsid w:val="005C0F98"/>
    <w:rsid w:val="005C12A5"/>
    <w:rsid w:val="005C198E"/>
    <w:rsid w:val="005C19C3"/>
    <w:rsid w:val="005C1A90"/>
    <w:rsid w:val="005C2032"/>
    <w:rsid w:val="005C2894"/>
    <w:rsid w:val="005C38AC"/>
    <w:rsid w:val="005C38F1"/>
    <w:rsid w:val="005C4009"/>
    <w:rsid w:val="005C43BD"/>
    <w:rsid w:val="005C4441"/>
    <w:rsid w:val="005C4510"/>
    <w:rsid w:val="005C4CCA"/>
    <w:rsid w:val="005C5AB0"/>
    <w:rsid w:val="005C656C"/>
    <w:rsid w:val="005C6B9B"/>
    <w:rsid w:val="005C70F9"/>
    <w:rsid w:val="005C75FF"/>
    <w:rsid w:val="005D0415"/>
    <w:rsid w:val="005D0999"/>
    <w:rsid w:val="005D14B6"/>
    <w:rsid w:val="005D1CE4"/>
    <w:rsid w:val="005D2445"/>
    <w:rsid w:val="005D2698"/>
    <w:rsid w:val="005D2D7F"/>
    <w:rsid w:val="005D3157"/>
    <w:rsid w:val="005D37F9"/>
    <w:rsid w:val="005D4616"/>
    <w:rsid w:val="005D4797"/>
    <w:rsid w:val="005D4E6C"/>
    <w:rsid w:val="005D5188"/>
    <w:rsid w:val="005D54B5"/>
    <w:rsid w:val="005D5813"/>
    <w:rsid w:val="005D5F92"/>
    <w:rsid w:val="005D6203"/>
    <w:rsid w:val="005D628C"/>
    <w:rsid w:val="005D67B3"/>
    <w:rsid w:val="005D694E"/>
    <w:rsid w:val="005D6D5E"/>
    <w:rsid w:val="005D7525"/>
    <w:rsid w:val="005D79F0"/>
    <w:rsid w:val="005D7ACC"/>
    <w:rsid w:val="005D7EF8"/>
    <w:rsid w:val="005E0A2B"/>
    <w:rsid w:val="005E0A8B"/>
    <w:rsid w:val="005E1E94"/>
    <w:rsid w:val="005E2871"/>
    <w:rsid w:val="005E297E"/>
    <w:rsid w:val="005E2982"/>
    <w:rsid w:val="005E4B38"/>
    <w:rsid w:val="005E4B3A"/>
    <w:rsid w:val="005E4DE6"/>
    <w:rsid w:val="005E4EC6"/>
    <w:rsid w:val="005E528B"/>
    <w:rsid w:val="005E534D"/>
    <w:rsid w:val="005E53F0"/>
    <w:rsid w:val="005E581C"/>
    <w:rsid w:val="005E5E53"/>
    <w:rsid w:val="005E63BB"/>
    <w:rsid w:val="005E649C"/>
    <w:rsid w:val="005E77CC"/>
    <w:rsid w:val="005E7BFC"/>
    <w:rsid w:val="005F0174"/>
    <w:rsid w:val="005F0390"/>
    <w:rsid w:val="005F06B3"/>
    <w:rsid w:val="005F0EE3"/>
    <w:rsid w:val="005F1106"/>
    <w:rsid w:val="005F19FF"/>
    <w:rsid w:val="005F1C09"/>
    <w:rsid w:val="005F220B"/>
    <w:rsid w:val="005F2992"/>
    <w:rsid w:val="005F35CF"/>
    <w:rsid w:val="005F3B5D"/>
    <w:rsid w:val="005F3C6C"/>
    <w:rsid w:val="005F3DFD"/>
    <w:rsid w:val="005F45D5"/>
    <w:rsid w:val="005F4DC8"/>
    <w:rsid w:val="005F5A57"/>
    <w:rsid w:val="005F674B"/>
    <w:rsid w:val="005F6833"/>
    <w:rsid w:val="005F6D83"/>
    <w:rsid w:val="005F6E65"/>
    <w:rsid w:val="005F7227"/>
    <w:rsid w:val="005F736F"/>
    <w:rsid w:val="005F7840"/>
    <w:rsid w:val="005F7B84"/>
    <w:rsid w:val="0060047B"/>
    <w:rsid w:val="006009C5"/>
    <w:rsid w:val="00600A17"/>
    <w:rsid w:val="00600BFC"/>
    <w:rsid w:val="00600DB7"/>
    <w:rsid w:val="00601603"/>
    <w:rsid w:val="006016BE"/>
    <w:rsid w:val="006019DF"/>
    <w:rsid w:val="006027B1"/>
    <w:rsid w:val="00602F16"/>
    <w:rsid w:val="00603271"/>
    <w:rsid w:val="00603295"/>
    <w:rsid w:val="0060407D"/>
    <w:rsid w:val="00604800"/>
    <w:rsid w:val="0060488F"/>
    <w:rsid w:val="00605387"/>
    <w:rsid w:val="00605443"/>
    <w:rsid w:val="0060544F"/>
    <w:rsid w:val="00605A0C"/>
    <w:rsid w:val="00605B67"/>
    <w:rsid w:val="0060629F"/>
    <w:rsid w:val="006065B4"/>
    <w:rsid w:val="00606D93"/>
    <w:rsid w:val="00606FA9"/>
    <w:rsid w:val="00607273"/>
    <w:rsid w:val="00607866"/>
    <w:rsid w:val="0060798D"/>
    <w:rsid w:val="00607A26"/>
    <w:rsid w:val="00607C00"/>
    <w:rsid w:val="00607C87"/>
    <w:rsid w:val="00607DD5"/>
    <w:rsid w:val="00607F2A"/>
    <w:rsid w:val="00610263"/>
    <w:rsid w:val="00610A01"/>
    <w:rsid w:val="00610C2D"/>
    <w:rsid w:val="0061117B"/>
    <w:rsid w:val="006114F8"/>
    <w:rsid w:val="0061170F"/>
    <w:rsid w:val="00611E4B"/>
    <w:rsid w:val="006124B5"/>
    <w:rsid w:val="00612F1F"/>
    <w:rsid w:val="00612F9B"/>
    <w:rsid w:val="0061393E"/>
    <w:rsid w:val="00613D61"/>
    <w:rsid w:val="00614E4A"/>
    <w:rsid w:val="006151EA"/>
    <w:rsid w:val="006156C2"/>
    <w:rsid w:val="006159A9"/>
    <w:rsid w:val="00615F62"/>
    <w:rsid w:val="00616284"/>
    <w:rsid w:val="006162CB"/>
    <w:rsid w:val="0061659C"/>
    <w:rsid w:val="00616678"/>
    <w:rsid w:val="00617936"/>
    <w:rsid w:val="00617C25"/>
    <w:rsid w:val="0062020A"/>
    <w:rsid w:val="00620303"/>
    <w:rsid w:val="0062066C"/>
    <w:rsid w:val="00620701"/>
    <w:rsid w:val="00620955"/>
    <w:rsid w:val="00620A6A"/>
    <w:rsid w:val="00620CF7"/>
    <w:rsid w:val="00620F64"/>
    <w:rsid w:val="00620FD8"/>
    <w:rsid w:val="00621A49"/>
    <w:rsid w:val="0062216F"/>
    <w:rsid w:val="00622533"/>
    <w:rsid w:val="006226F1"/>
    <w:rsid w:val="00622965"/>
    <w:rsid w:val="00623354"/>
    <w:rsid w:val="006237FE"/>
    <w:rsid w:val="0062440E"/>
    <w:rsid w:val="00624A8F"/>
    <w:rsid w:val="00624B02"/>
    <w:rsid w:val="00624E50"/>
    <w:rsid w:val="00626808"/>
    <w:rsid w:val="006271DE"/>
    <w:rsid w:val="00627A57"/>
    <w:rsid w:val="00627DEA"/>
    <w:rsid w:val="00627FC7"/>
    <w:rsid w:val="006305A8"/>
    <w:rsid w:val="00630817"/>
    <w:rsid w:val="00631117"/>
    <w:rsid w:val="006311B9"/>
    <w:rsid w:val="00631E78"/>
    <w:rsid w:val="006321DD"/>
    <w:rsid w:val="006322FD"/>
    <w:rsid w:val="00632806"/>
    <w:rsid w:val="006331D3"/>
    <w:rsid w:val="00633E49"/>
    <w:rsid w:val="00633FFE"/>
    <w:rsid w:val="00634FF3"/>
    <w:rsid w:val="0063537C"/>
    <w:rsid w:val="006365E6"/>
    <w:rsid w:val="0063668A"/>
    <w:rsid w:val="006366E4"/>
    <w:rsid w:val="0063688F"/>
    <w:rsid w:val="00636EAC"/>
    <w:rsid w:val="00637165"/>
    <w:rsid w:val="006377AC"/>
    <w:rsid w:val="00637E06"/>
    <w:rsid w:val="00640677"/>
    <w:rsid w:val="00640C27"/>
    <w:rsid w:val="00640FA8"/>
    <w:rsid w:val="006416CD"/>
    <w:rsid w:val="006417CC"/>
    <w:rsid w:val="00641E68"/>
    <w:rsid w:val="00642DCD"/>
    <w:rsid w:val="00643B1B"/>
    <w:rsid w:val="00643B2C"/>
    <w:rsid w:val="00643BF4"/>
    <w:rsid w:val="006440DC"/>
    <w:rsid w:val="0064449A"/>
    <w:rsid w:val="0064523A"/>
    <w:rsid w:val="00645F68"/>
    <w:rsid w:val="006461A8"/>
    <w:rsid w:val="00646476"/>
    <w:rsid w:val="006467D0"/>
    <w:rsid w:val="00646C9F"/>
    <w:rsid w:val="00646D0B"/>
    <w:rsid w:val="00647484"/>
    <w:rsid w:val="0064751C"/>
    <w:rsid w:val="006478FE"/>
    <w:rsid w:val="00650F1F"/>
    <w:rsid w:val="006513E1"/>
    <w:rsid w:val="0065167F"/>
    <w:rsid w:val="006518E1"/>
    <w:rsid w:val="00651BCC"/>
    <w:rsid w:val="00651E23"/>
    <w:rsid w:val="00651EC0"/>
    <w:rsid w:val="00652284"/>
    <w:rsid w:val="00652D96"/>
    <w:rsid w:val="00652F3F"/>
    <w:rsid w:val="00652FE3"/>
    <w:rsid w:val="00653C7B"/>
    <w:rsid w:val="00653F75"/>
    <w:rsid w:val="00654056"/>
    <w:rsid w:val="006543A4"/>
    <w:rsid w:val="006547EF"/>
    <w:rsid w:val="006549F4"/>
    <w:rsid w:val="00654D61"/>
    <w:rsid w:val="00654E9D"/>
    <w:rsid w:val="006551A8"/>
    <w:rsid w:val="006558F2"/>
    <w:rsid w:val="00655B08"/>
    <w:rsid w:val="00656777"/>
    <w:rsid w:val="00656B55"/>
    <w:rsid w:val="00656F8C"/>
    <w:rsid w:val="0065743F"/>
    <w:rsid w:val="0066051C"/>
    <w:rsid w:val="00660780"/>
    <w:rsid w:val="00661680"/>
    <w:rsid w:val="00661AFF"/>
    <w:rsid w:val="00661C26"/>
    <w:rsid w:val="00661D2B"/>
    <w:rsid w:val="00662751"/>
    <w:rsid w:val="00662D2B"/>
    <w:rsid w:val="0066364E"/>
    <w:rsid w:val="006636ED"/>
    <w:rsid w:val="006645EE"/>
    <w:rsid w:val="006646A0"/>
    <w:rsid w:val="00665059"/>
    <w:rsid w:val="006650CC"/>
    <w:rsid w:val="0066515C"/>
    <w:rsid w:val="0066580C"/>
    <w:rsid w:val="00665D1A"/>
    <w:rsid w:val="00665EFE"/>
    <w:rsid w:val="00666198"/>
    <w:rsid w:val="006668F4"/>
    <w:rsid w:val="00667337"/>
    <w:rsid w:val="006675AE"/>
    <w:rsid w:val="00667902"/>
    <w:rsid w:val="00670021"/>
    <w:rsid w:val="00670322"/>
    <w:rsid w:val="00670BFC"/>
    <w:rsid w:val="006712F5"/>
    <w:rsid w:val="006726A7"/>
    <w:rsid w:val="0067296F"/>
    <w:rsid w:val="00672B5D"/>
    <w:rsid w:val="00672D9B"/>
    <w:rsid w:val="00672DEE"/>
    <w:rsid w:val="006730EF"/>
    <w:rsid w:val="00673B61"/>
    <w:rsid w:val="00673C40"/>
    <w:rsid w:val="00674279"/>
    <w:rsid w:val="006742E8"/>
    <w:rsid w:val="00674497"/>
    <w:rsid w:val="00674B49"/>
    <w:rsid w:val="00674EF6"/>
    <w:rsid w:val="0067542A"/>
    <w:rsid w:val="0067544B"/>
    <w:rsid w:val="006757E7"/>
    <w:rsid w:val="00675806"/>
    <w:rsid w:val="00675951"/>
    <w:rsid w:val="00676204"/>
    <w:rsid w:val="00676250"/>
    <w:rsid w:val="00676BAC"/>
    <w:rsid w:val="00677080"/>
    <w:rsid w:val="00677154"/>
    <w:rsid w:val="00677A62"/>
    <w:rsid w:val="00677D7A"/>
    <w:rsid w:val="006805D1"/>
    <w:rsid w:val="00680678"/>
    <w:rsid w:val="006807D2"/>
    <w:rsid w:val="006808B1"/>
    <w:rsid w:val="00680E94"/>
    <w:rsid w:val="00680FD3"/>
    <w:rsid w:val="00681006"/>
    <w:rsid w:val="006812D9"/>
    <w:rsid w:val="00681450"/>
    <w:rsid w:val="0068154A"/>
    <w:rsid w:val="00681C77"/>
    <w:rsid w:val="0068218F"/>
    <w:rsid w:val="0068255B"/>
    <w:rsid w:val="00682AE2"/>
    <w:rsid w:val="00682D23"/>
    <w:rsid w:val="00682EFC"/>
    <w:rsid w:val="00682F5D"/>
    <w:rsid w:val="00683046"/>
    <w:rsid w:val="00683230"/>
    <w:rsid w:val="006835BA"/>
    <w:rsid w:val="006848B0"/>
    <w:rsid w:val="00684DEE"/>
    <w:rsid w:val="00685559"/>
    <w:rsid w:val="00685E87"/>
    <w:rsid w:val="006862DE"/>
    <w:rsid w:val="0068692C"/>
    <w:rsid w:val="00686BD6"/>
    <w:rsid w:val="00686D92"/>
    <w:rsid w:val="00687496"/>
    <w:rsid w:val="00687E04"/>
    <w:rsid w:val="00690020"/>
    <w:rsid w:val="00690072"/>
    <w:rsid w:val="00690983"/>
    <w:rsid w:val="00690B9F"/>
    <w:rsid w:val="006910EA"/>
    <w:rsid w:val="006911D5"/>
    <w:rsid w:val="0069179F"/>
    <w:rsid w:val="00691A2D"/>
    <w:rsid w:val="00691D3D"/>
    <w:rsid w:val="0069297D"/>
    <w:rsid w:val="006931CD"/>
    <w:rsid w:val="00693464"/>
    <w:rsid w:val="0069385A"/>
    <w:rsid w:val="00693A7C"/>
    <w:rsid w:val="0069405F"/>
    <w:rsid w:val="00694671"/>
    <w:rsid w:val="00694EEE"/>
    <w:rsid w:val="00695159"/>
    <w:rsid w:val="006953C9"/>
    <w:rsid w:val="0069627F"/>
    <w:rsid w:val="00696403"/>
    <w:rsid w:val="006967CE"/>
    <w:rsid w:val="00696B61"/>
    <w:rsid w:val="00696C84"/>
    <w:rsid w:val="00697829"/>
    <w:rsid w:val="006A000B"/>
    <w:rsid w:val="006A0589"/>
    <w:rsid w:val="006A07CE"/>
    <w:rsid w:val="006A0A80"/>
    <w:rsid w:val="006A0B28"/>
    <w:rsid w:val="006A122F"/>
    <w:rsid w:val="006A17BA"/>
    <w:rsid w:val="006A20FF"/>
    <w:rsid w:val="006A22B5"/>
    <w:rsid w:val="006A2358"/>
    <w:rsid w:val="006A24FF"/>
    <w:rsid w:val="006A34C6"/>
    <w:rsid w:val="006A3A35"/>
    <w:rsid w:val="006A3B86"/>
    <w:rsid w:val="006A3C4C"/>
    <w:rsid w:val="006A428E"/>
    <w:rsid w:val="006A4752"/>
    <w:rsid w:val="006A4B3E"/>
    <w:rsid w:val="006A578E"/>
    <w:rsid w:val="006A5939"/>
    <w:rsid w:val="006A5BAF"/>
    <w:rsid w:val="006A678B"/>
    <w:rsid w:val="006A67FE"/>
    <w:rsid w:val="006A6C62"/>
    <w:rsid w:val="006A6FDC"/>
    <w:rsid w:val="006A716D"/>
    <w:rsid w:val="006A79FE"/>
    <w:rsid w:val="006A7B45"/>
    <w:rsid w:val="006B058C"/>
    <w:rsid w:val="006B0E2A"/>
    <w:rsid w:val="006B2BE3"/>
    <w:rsid w:val="006B30C8"/>
    <w:rsid w:val="006B3312"/>
    <w:rsid w:val="006B33EF"/>
    <w:rsid w:val="006B3D90"/>
    <w:rsid w:val="006B456A"/>
    <w:rsid w:val="006B4AE3"/>
    <w:rsid w:val="006B53DD"/>
    <w:rsid w:val="006B64D7"/>
    <w:rsid w:val="006B6B28"/>
    <w:rsid w:val="006B76C9"/>
    <w:rsid w:val="006B7B31"/>
    <w:rsid w:val="006B7E85"/>
    <w:rsid w:val="006C0427"/>
    <w:rsid w:val="006C08DD"/>
    <w:rsid w:val="006C188A"/>
    <w:rsid w:val="006C18C4"/>
    <w:rsid w:val="006C18E8"/>
    <w:rsid w:val="006C1D05"/>
    <w:rsid w:val="006C1EBB"/>
    <w:rsid w:val="006C1ECD"/>
    <w:rsid w:val="006C34E2"/>
    <w:rsid w:val="006C3AB7"/>
    <w:rsid w:val="006C42D7"/>
    <w:rsid w:val="006C4555"/>
    <w:rsid w:val="006C4A85"/>
    <w:rsid w:val="006C4CE1"/>
    <w:rsid w:val="006C4E72"/>
    <w:rsid w:val="006C4F79"/>
    <w:rsid w:val="006C571E"/>
    <w:rsid w:val="006C5CD0"/>
    <w:rsid w:val="006C615C"/>
    <w:rsid w:val="006C6D9D"/>
    <w:rsid w:val="006C78FD"/>
    <w:rsid w:val="006C7A37"/>
    <w:rsid w:val="006C7E20"/>
    <w:rsid w:val="006C7FF4"/>
    <w:rsid w:val="006D00E0"/>
    <w:rsid w:val="006D0C56"/>
    <w:rsid w:val="006D0D43"/>
    <w:rsid w:val="006D1055"/>
    <w:rsid w:val="006D165B"/>
    <w:rsid w:val="006D1A50"/>
    <w:rsid w:val="006D1F14"/>
    <w:rsid w:val="006D1F40"/>
    <w:rsid w:val="006D325E"/>
    <w:rsid w:val="006D3557"/>
    <w:rsid w:val="006D4691"/>
    <w:rsid w:val="006D5117"/>
    <w:rsid w:val="006D5DAA"/>
    <w:rsid w:val="006D6861"/>
    <w:rsid w:val="006D6A80"/>
    <w:rsid w:val="006D74A9"/>
    <w:rsid w:val="006D7A2F"/>
    <w:rsid w:val="006D7C04"/>
    <w:rsid w:val="006E0328"/>
    <w:rsid w:val="006E0593"/>
    <w:rsid w:val="006E102C"/>
    <w:rsid w:val="006E2388"/>
    <w:rsid w:val="006E3567"/>
    <w:rsid w:val="006E3B58"/>
    <w:rsid w:val="006E4FCC"/>
    <w:rsid w:val="006E50A5"/>
    <w:rsid w:val="006E54D1"/>
    <w:rsid w:val="006E5708"/>
    <w:rsid w:val="006E65BA"/>
    <w:rsid w:val="006E73AB"/>
    <w:rsid w:val="006E773A"/>
    <w:rsid w:val="006E7A8D"/>
    <w:rsid w:val="006E7BC7"/>
    <w:rsid w:val="006E7F6C"/>
    <w:rsid w:val="006F01D4"/>
    <w:rsid w:val="006F0A30"/>
    <w:rsid w:val="006F0AC2"/>
    <w:rsid w:val="006F0B60"/>
    <w:rsid w:val="006F1B50"/>
    <w:rsid w:val="006F1DCF"/>
    <w:rsid w:val="006F253D"/>
    <w:rsid w:val="006F2F1C"/>
    <w:rsid w:val="006F354B"/>
    <w:rsid w:val="006F3AC0"/>
    <w:rsid w:val="006F3D41"/>
    <w:rsid w:val="006F4104"/>
    <w:rsid w:val="006F45F7"/>
    <w:rsid w:val="006F48E6"/>
    <w:rsid w:val="006F4BFF"/>
    <w:rsid w:val="006F60E1"/>
    <w:rsid w:val="006F6207"/>
    <w:rsid w:val="006F6E22"/>
    <w:rsid w:val="006F6F8E"/>
    <w:rsid w:val="006F70C3"/>
    <w:rsid w:val="006F761E"/>
    <w:rsid w:val="006F7E20"/>
    <w:rsid w:val="00700F41"/>
    <w:rsid w:val="0070192F"/>
    <w:rsid w:val="00701D5C"/>
    <w:rsid w:val="00702449"/>
    <w:rsid w:val="00702C2B"/>
    <w:rsid w:val="00702E37"/>
    <w:rsid w:val="0070312F"/>
    <w:rsid w:val="007043DF"/>
    <w:rsid w:val="00704728"/>
    <w:rsid w:val="007049CF"/>
    <w:rsid w:val="00705046"/>
    <w:rsid w:val="007050B7"/>
    <w:rsid w:val="00705183"/>
    <w:rsid w:val="00705276"/>
    <w:rsid w:val="007054AD"/>
    <w:rsid w:val="007061D8"/>
    <w:rsid w:val="0070643A"/>
    <w:rsid w:val="0070660A"/>
    <w:rsid w:val="00706A1F"/>
    <w:rsid w:val="0070706A"/>
    <w:rsid w:val="00707B6A"/>
    <w:rsid w:val="00710728"/>
    <w:rsid w:val="007108BF"/>
    <w:rsid w:val="00710D5F"/>
    <w:rsid w:val="007115A7"/>
    <w:rsid w:val="00711A93"/>
    <w:rsid w:val="00711A9C"/>
    <w:rsid w:val="00711E6D"/>
    <w:rsid w:val="007127A0"/>
    <w:rsid w:val="00712CA1"/>
    <w:rsid w:val="0071387C"/>
    <w:rsid w:val="00713A7A"/>
    <w:rsid w:val="00713D91"/>
    <w:rsid w:val="00713E1E"/>
    <w:rsid w:val="0071414B"/>
    <w:rsid w:val="0071438E"/>
    <w:rsid w:val="007149C9"/>
    <w:rsid w:val="00714D11"/>
    <w:rsid w:val="00714F03"/>
    <w:rsid w:val="00715D1B"/>
    <w:rsid w:val="007168F4"/>
    <w:rsid w:val="00716CDD"/>
    <w:rsid w:val="00717708"/>
    <w:rsid w:val="00717AB4"/>
    <w:rsid w:val="00717D2B"/>
    <w:rsid w:val="00721548"/>
    <w:rsid w:val="007215FE"/>
    <w:rsid w:val="0072166B"/>
    <w:rsid w:val="00721F97"/>
    <w:rsid w:val="00722138"/>
    <w:rsid w:val="00722495"/>
    <w:rsid w:val="00722659"/>
    <w:rsid w:val="00722E70"/>
    <w:rsid w:val="00722F21"/>
    <w:rsid w:val="0072331F"/>
    <w:rsid w:val="00724545"/>
    <w:rsid w:val="007245CE"/>
    <w:rsid w:val="007246F4"/>
    <w:rsid w:val="00724B54"/>
    <w:rsid w:val="00724B6F"/>
    <w:rsid w:val="00724C43"/>
    <w:rsid w:val="00724DF7"/>
    <w:rsid w:val="00724FCA"/>
    <w:rsid w:val="0072549E"/>
    <w:rsid w:val="00725594"/>
    <w:rsid w:val="00725AD3"/>
    <w:rsid w:val="0072625F"/>
    <w:rsid w:val="00726696"/>
    <w:rsid w:val="00726830"/>
    <w:rsid w:val="00726E0E"/>
    <w:rsid w:val="00726EBE"/>
    <w:rsid w:val="00726ED1"/>
    <w:rsid w:val="00726F81"/>
    <w:rsid w:val="007270AA"/>
    <w:rsid w:val="007275E3"/>
    <w:rsid w:val="00727745"/>
    <w:rsid w:val="00727768"/>
    <w:rsid w:val="00727A30"/>
    <w:rsid w:val="00727F61"/>
    <w:rsid w:val="00727FC3"/>
    <w:rsid w:val="007302A9"/>
    <w:rsid w:val="00730A33"/>
    <w:rsid w:val="0073102B"/>
    <w:rsid w:val="007311CF"/>
    <w:rsid w:val="007312A7"/>
    <w:rsid w:val="00731320"/>
    <w:rsid w:val="0073154B"/>
    <w:rsid w:val="0073169B"/>
    <w:rsid w:val="00731C37"/>
    <w:rsid w:val="00731DA1"/>
    <w:rsid w:val="00731DB7"/>
    <w:rsid w:val="00731DB8"/>
    <w:rsid w:val="00731F46"/>
    <w:rsid w:val="0073202F"/>
    <w:rsid w:val="00732FF5"/>
    <w:rsid w:val="00733451"/>
    <w:rsid w:val="007336AF"/>
    <w:rsid w:val="007338CA"/>
    <w:rsid w:val="00733DAE"/>
    <w:rsid w:val="0073497E"/>
    <w:rsid w:val="00736484"/>
    <w:rsid w:val="00736B63"/>
    <w:rsid w:val="007370CD"/>
    <w:rsid w:val="00737334"/>
    <w:rsid w:val="00737E40"/>
    <w:rsid w:val="00737E4A"/>
    <w:rsid w:val="0074012C"/>
    <w:rsid w:val="0074027A"/>
    <w:rsid w:val="007402B8"/>
    <w:rsid w:val="007409D4"/>
    <w:rsid w:val="00740C68"/>
    <w:rsid w:val="007416CE"/>
    <w:rsid w:val="007423BB"/>
    <w:rsid w:val="007427B5"/>
    <w:rsid w:val="00742965"/>
    <w:rsid w:val="00743261"/>
    <w:rsid w:val="00743C83"/>
    <w:rsid w:val="0074421F"/>
    <w:rsid w:val="007443F6"/>
    <w:rsid w:val="0074459D"/>
    <w:rsid w:val="00744A06"/>
    <w:rsid w:val="0074535B"/>
    <w:rsid w:val="00745409"/>
    <w:rsid w:val="007458E0"/>
    <w:rsid w:val="00745E0B"/>
    <w:rsid w:val="0074759C"/>
    <w:rsid w:val="00747D58"/>
    <w:rsid w:val="00750735"/>
    <w:rsid w:val="007529B6"/>
    <w:rsid w:val="00752D66"/>
    <w:rsid w:val="0075307A"/>
    <w:rsid w:val="00753951"/>
    <w:rsid w:val="00753AEE"/>
    <w:rsid w:val="00754135"/>
    <w:rsid w:val="00754C0A"/>
    <w:rsid w:val="00755F2E"/>
    <w:rsid w:val="007564E0"/>
    <w:rsid w:val="007564E9"/>
    <w:rsid w:val="007565B7"/>
    <w:rsid w:val="007571D5"/>
    <w:rsid w:val="00760398"/>
    <w:rsid w:val="00760AAF"/>
    <w:rsid w:val="00760CEC"/>
    <w:rsid w:val="0076111C"/>
    <w:rsid w:val="007611F0"/>
    <w:rsid w:val="00761416"/>
    <w:rsid w:val="0076187E"/>
    <w:rsid w:val="00762998"/>
    <w:rsid w:val="00762FAF"/>
    <w:rsid w:val="007635A8"/>
    <w:rsid w:val="0076417C"/>
    <w:rsid w:val="00764569"/>
    <w:rsid w:val="00764865"/>
    <w:rsid w:val="00764948"/>
    <w:rsid w:val="007653D3"/>
    <w:rsid w:val="007659CD"/>
    <w:rsid w:val="00765AAC"/>
    <w:rsid w:val="00765B67"/>
    <w:rsid w:val="00765C9E"/>
    <w:rsid w:val="00765DDB"/>
    <w:rsid w:val="0076606F"/>
    <w:rsid w:val="00766097"/>
    <w:rsid w:val="00766281"/>
    <w:rsid w:val="00766CB6"/>
    <w:rsid w:val="007670AF"/>
    <w:rsid w:val="0076715D"/>
    <w:rsid w:val="00767526"/>
    <w:rsid w:val="00767F99"/>
    <w:rsid w:val="00770BEB"/>
    <w:rsid w:val="00771810"/>
    <w:rsid w:val="00771823"/>
    <w:rsid w:val="00771C96"/>
    <w:rsid w:val="00771F36"/>
    <w:rsid w:val="00772002"/>
    <w:rsid w:val="00772D21"/>
    <w:rsid w:val="00772D29"/>
    <w:rsid w:val="0077323A"/>
    <w:rsid w:val="00773980"/>
    <w:rsid w:val="00773C4B"/>
    <w:rsid w:val="00774701"/>
    <w:rsid w:val="007750B9"/>
    <w:rsid w:val="00775B5F"/>
    <w:rsid w:val="00775F92"/>
    <w:rsid w:val="0077614F"/>
    <w:rsid w:val="00776686"/>
    <w:rsid w:val="00776C4C"/>
    <w:rsid w:val="00777762"/>
    <w:rsid w:val="007779F6"/>
    <w:rsid w:val="00777D0E"/>
    <w:rsid w:val="007819E8"/>
    <w:rsid w:val="0078293E"/>
    <w:rsid w:val="00782FAC"/>
    <w:rsid w:val="00783186"/>
    <w:rsid w:val="0078387E"/>
    <w:rsid w:val="00783910"/>
    <w:rsid w:val="00783B65"/>
    <w:rsid w:val="00783B79"/>
    <w:rsid w:val="007850E5"/>
    <w:rsid w:val="00785DBE"/>
    <w:rsid w:val="00785DF4"/>
    <w:rsid w:val="00786094"/>
    <w:rsid w:val="007861D2"/>
    <w:rsid w:val="00787A15"/>
    <w:rsid w:val="00787E58"/>
    <w:rsid w:val="00787F10"/>
    <w:rsid w:val="00787F41"/>
    <w:rsid w:val="00787F5B"/>
    <w:rsid w:val="007914AE"/>
    <w:rsid w:val="00792BBA"/>
    <w:rsid w:val="00792F91"/>
    <w:rsid w:val="0079493D"/>
    <w:rsid w:val="00794EA3"/>
    <w:rsid w:val="00795070"/>
    <w:rsid w:val="00795A7B"/>
    <w:rsid w:val="007961AF"/>
    <w:rsid w:val="007966F2"/>
    <w:rsid w:val="00796F8C"/>
    <w:rsid w:val="00797345"/>
    <w:rsid w:val="007973EB"/>
    <w:rsid w:val="007977CC"/>
    <w:rsid w:val="007979A5"/>
    <w:rsid w:val="007A09B6"/>
    <w:rsid w:val="007A140E"/>
    <w:rsid w:val="007A1487"/>
    <w:rsid w:val="007A1830"/>
    <w:rsid w:val="007A1B3B"/>
    <w:rsid w:val="007A1D15"/>
    <w:rsid w:val="007A20C3"/>
    <w:rsid w:val="007A255A"/>
    <w:rsid w:val="007A26C9"/>
    <w:rsid w:val="007A2F1C"/>
    <w:rsid w:val="007A34A6"/>
    <w:rsid w:val="007A4567"/>
    <w:rsid w:val="007A492B"/>
    <w:rsid w:val="007A4FCB"/>
    <w:rsid w:val="007A5081"/>
    <w:rsid w:val="007A5D9B"/>
    <w:rsid w:val="007A5EB6"/>
    <w:rsid w:val="007A5EF3"/>
    <w:rsid w:val="007A5F34"/>
    <w:rsid w:val="007A602C"/>
    <w:rsid w:val="007A6C80"/>
    <w:rsid w:val="007A6F73"/>
    <w:rsid w:val="007A7FF3"/>
    <w:rsid w:val="007B0741"/>
    <w:rsid w:val="007B0901"/>
    <w:rsid w:val="007B10B2"/>
    <w:rsid w:val="007B1459"/>
    <w:rsid w:val="007B1619"/>
    <w:rsid w:val="007B183E"/>
    <w:rsid w:val="007B1FC1"/>
    <w:rsid w:val="007B210C"/>
    <w:rsid w:val="007B2711"/>
    <w:rsid w:val="007B2A4F"/>
    <w:rsid w:val="007B2F93"/>
    <w:rsid w:val="007B39FE"/>
    <w:rsid w:val="007B3EC1"/>
    <w:rsid w:val="007B417D"/>
    <w:rsid w:val="007B45AA"/>
    <w:rsid w:val="007B5130"/>
    <w:rsid w:val="007B6182"/>
    <w:rsid w:val="007B6293"/>
    <w:rsid w:val="007B6749"/>
    <w:rsid w:val="007B6958"/>
    <w:rsid w:val="007B6A2E"/>
    <w:rsid w:val="007B715B"/>
    <w:rsid w:val="007B77AB"/>
    <w:rsid w:val="007B7FA5"/>
    <w:rsid w:val="007C0517"/>
    <w:rsid w:val="007C06B0"/>
    <w:rsid w:val="007C0C5A"/>
    <w:rsid w:val="007C1807"/>
    <w:rsid w:val="007C1D12"/>
    <w:rsid w:val="007C31C7"/>
    <w:rsid w:val="007C3812"/>
    <w:rsid w:val="007C39A6"/>
    <w:rsid w:val="007C39B5"/>
    <w:rsid w:val="007C4002"/>
    <w:rsid w:val="007C44B5"/>
    <w:rsid w:val="007C4C0C"/>
    <w:rsid w:val="007C4C49"/>
    <w:rsid w:val="007C559D"/>
    <w:rsid w:val="007C5C4A"/>
    <w:rsid w:val="007C6B3C"/>
    <w:rsid w:val="007C758F"/>
    <w:rsid w:val="007C7807"/>
    <w:rsid w:val="007C7B16"/>
    <w:rsid w:val="007C7D62"/>
    <w:rsid w:val="007D004C"/>
    <w:rsid w:val="007D0BB2"/>
    <w:rsid w:val="007D0BC0"/>
    <w:rsid w:val="007D0C8A"/>
    <w:rsid w:val="007D16F9"/>
    <w:rsid w:val="007D1900"/>
    <w:rsid w:val="007D1C02"/>
    <w:rsid w:val="007D1C2C"/>
    <w:rsid w:val="007D1F74"/>
    <w:rsid w:val="007D28A2"/>
    <w:rsid w:val="007D2FA4"/>
    <w:rsid w:val="007D358F"/>
    <w:rsid w:val="007D3EEB"/>
    <w:rsid w:val="007D4296"/>
    <w:rsid w:val="007D43F5"/>
    <w:rsid w:val="007D46BA"/>
    <w:rsid w:val="007D4798"/>
    <w:rsid w:val="007D4BBA"/>
    <w:rsid w:val="007D4C9C"/>
    <w:rsid w:val="007D4CD3"/>
    <w:rsid w:val="007D5144"/>
    <w:rsid w:val="007D52C6"/>
    <w:rsid w:val="007D52F8"/>
    <w:rsid w:val="007D6073"/>
    <w:rsid w:val="007D74AB"/>
    <w:rsid w:val="007E0341"/>
    <w:rsid w:val="007E10A2"/>
    <w:rsid w:val="007E1530"/>
    <w:rsid w:val="007E1ABB"/>
    <w:rsid w:val="007E1C8C"/>
    <w:rsid w:val="007E1CA2"/>
    <w:rsid w:val="007E201E"/>
    <w:rsid w:val="007E269F"/>
    <w:rsid w:val="007E2734"/>
    <w:rsid w:val="007E29CD"/>
    <w:rsid w:val="007E2B48"/>
    <w:rsid w:val="007E3383"/>
    <w:rsid w:val="007E3396"/>
    <w:rsid w:val="007E379C"/>
    <w:rsid w:val="007E38CC"/>
    <w:rsid w:val="007E395C"/>
    <w:rsid w:val="007E3A72"/>
    <w:rsid w:val="007E3C3C"/>
    <w:rsid w:val="007E3D51"/>
    <w:rsid w:val="007E3D7D"/>
    <w:rsid w:val="007E47EA"/>
    <w:rsid w:val="007E4C0F"/>
    <w:rsid w:val="007E4D95"/>
    <w:rsid w:val="007E5B6E"/>
    <w:rsid w:val="007E63FC"/>
    <w:rsid w:val="007E6771"/>
    <w:rsid w:val="007E683F"/>
    <w:rsid w:val="007E6999"/>
    <w:rsid w:val="007E74A3"/>
    <w:rsid w:val="007E7973"/>
    <w:rsid w:val="007E7F65"/>
    <w:rsid w:val="007F095B"/>
    <w:rsid w:val="007F0BE7"/>
    <w:rsid w:val="007F0E39"/>
    <w:rsid w:val="007F1330"/>
    <w:rsid w:val="007F13E6"/>
    <w:rsid w:val="007F15D3"/>
    <w:rsid w:val="007F1C00"/>
    <w:rsid w:val="007F2246"/>
    <w:rsid w:val="007F25E8"/>
    <w:rsid w:val="007F318B"/>
    <w:rsid w:val="007F3310"/>
    <w:rsid w:val="007F34B5"/>
    <w:rsid w:val="007F35C2"/>
    <w:rsid w:val="007F3851"/>
    <w:rsid w:val="007F4074"/>
    <w:rsid w:val="007F4566"/>
    <w:rsid w:val="007F45AF"/>
    <w:rsid w:val="007F4641"/>
    <w:rsid w:val="007F4774"/>
    <w:rsid w:val="007F4D4A"/>
    <w:rsid w:val="007F56BB"/>
    <w:rsid w:val="007F5A5D"/>
    <w:rsid w:val="007F5AA2"/>
    <w:rsid w:val="007F6026"/>
    <w:rsid w:val="007F633B"/>
    <w:rsid w:val="007F6506"/>
    <w:rsid w:val="007F68E1"/>
    <w:rsid w:val="007F6CF1"/>
    <w:rsid w:val="007F71C1"/>
    <w:rsid w:val="00800C28"/>
    <w:rsid w:val="00800D86"/>
    <w:rsid w:val="008019CC"/>
    <w:rsid w:val="008030F1"/>
    <w:rsid w:val="00803283"/>
    <w:rsid w:val="008048F6"/>
    <w:rsid w:val="00805D71"/>
    <w:rsid w:val="00805E40"/>
    <w:rsid w:val="00805F1B"/>
    <w:rsid w:val="00806DD8"/>
    <w:rsid w:val="00807345"/>
    <w:rsid w:val="00807543"/>
    <w:rsid w:val="00807765"/>
    <w:rsid w:val="0081025B"/>
    <w:rsid w:val="00810919"/>
    <w:rsid w:val="008119A9"/>
    <w:rsid w:val="00811AD3"/>
    <w:rsid w:val="00811CC5"/>
    <w:rsid w:val="008123D1"/>
    <w:rsid w:val="0081327A"/>
    <w:rsid w:val="0081329E"/>
    <w:rsid w:val="0081423D"/>
    <w:rsid w:val="00814409"/>
    <w:rsid w:val="00814621"/>
    <w:rsid w:val="0081489F"/>
    <w:rsid w:val="00815BFA"/>
    <w:rsid w:val="00816022"/>
    <w:rsid w:val="00816B34"/>
    <w:rsid w:val="008171D8"/>
    <w:rsid w:val="00817F38"/>
    <w:rsid w:val="00820B06"/>
    <w:rsid w:val="00821E50"/>
    <w:rsid w:val="00821EC6"/>
    <w:rsid w:val="0082241A"/>
    <w:rsid w:val="0082264E"/>
    <w:rsid w:val="00822E81"/>
    <w:rsid w:val="00823866"/>
    <w:rsid w:val="00823D16"/>
    <w:rsid w:val="00824A23"/>
    <w:rsid w:val="00824A56"/>
    <w:rsid w:val="008253F1"/>
    <w:rsid w:val="00826093"/>
    <w:rsid w:val="00826DDE"/>
    <w:rsid w:val="00827190"/>
    <w:rsid w:val="008272B6"/>
    <w:rsid w:val="00827757"/>
    <w:rsid w:val="00827865"/>
    <w:rsid w:val="00827BF3"/>
    <w:rsid w:val="00827D38"/>
    <w:rsid w:val="008308EC"/>
    <w:rsid w:val="00830F5E"/>
    <w:rsid w:val="00831330"/>
    <w:rsid w:val="0083139F"/>
    <w:rsid w:val="00831522"/>
    <w:rsid w:val="00831A42"/>
    <w:rsid w:val="00831CC9"/>
    <w:rsid w:val="008321BE"/>
    <w:rsid w:val="008326F0"/>
    <w:rsid w:val="00832C12"/>
    <w:rsid w:val="00832C15"/>
    <w:rsid w:val="00832DBF"/>
    <w:rsid w:val="00833538"/>
    <w:rsid w:val="00833634"/>
    <w:rsid w:val="00833796"/>
    <w:rsid w:val="008339C3"/>
    <w:rsid w:val="00833A2A"/>
    <w:rsid w:val="00834BCB"/>
    <w:rsid w:val="00834DF9"/>
    <w:rsid w:val="00834EB7"/>
    <w:rsid w:val="00834F07"/>
    <w:rsid w:val="0083529F"/>
    <w:rsid w:val="008357BD"/>
    <w:rsid w:val="008359C1"/>
    <w:rsid w:val="00836D64"/>
    <w:rsid w:val="008370C0"/>
    <w:rsid w:val="00837293"/>
    <w:rsid w:val="008375E4"/>
    <w:rsid w:val="0083780E"/>
    <w:rsid w:val="0084006A"/>
    <w:rsid w:val="008404D8"/>
    <w:rsid w:val="008406F9"/>
    <w:rsid w:val="00840BBE"/>
    <w:rsid w:val="00840ED4"/>
    <w:rsid w:val="0084129B"/>
    <w:rsid w:val="0084174D"/>
    <w:rsid w:val="00841AAE"/>
    <w:rsid w:val="0084264E"/>
    <w:rsid w:val="008426DD"/>
    <w:rsid w:val="00842DEF"/>
    <w:rsid w:val="0084325A"/>
    <w:rsid w:val="008436CB"/>
    <w:rsid w:val="008437C7"/>
    <w:rsid w:val="0084429C"/>
    <w:rsid w:val="00845B8C"/>
    <w:rsid w:val="00845C1E"/>
    <w:rsid w:val="00845F58"/>
    <w:rsid w:val="00846973"/>
    <w:rsid w:val="008475B8"/>
    <w:rsid w:val="0085013E"/>
    <w:rsid w:val="0085026D"/>
    <w:rsid w:val="008505D0"/>
    <w:rsid w:val="008505E5"/>
    <w:rsid w:val="008505E8"/>
    <w:rsid w:val="008509E8"/>
    <w:rsid w:val="00850CD7"/>
    <w:rsid w:val="0085131E"/>
    <w:rsid w:val="008516BC"/>
    <w:rsid w:val="0085198D"/>
    <w:rsid w:val="00852319"/>
    <w:rsid w:val="0085253D"/>
    <w:rsid w:val="008532B4"/>
    <w:rsid w:val="008537B7"/>
    <w:rsid w:val="00853A88"/>
    <w:rsid w:val="00854C8D"/>
    <w:rsid w:val="00854DDB"/>
    <w:rsid w:val="00854DE1"/>
    <w:rsid w:val="00855311"/>
    <w:rsid w:val="008557FD"/>
    <w:rsid w:val="008561F9"/>
    <w:rsid w:val="008562A2"/>
    <w:rsid w:val="0085644B"/>
    <w:rsid w:val="00856958"/>
    <w:rsid w:val="00856FE7"/>
    <w:rsid w:val="0085758F"/>
    <w:rsid w:val="00857763"/>
    <w:rsid w:val="00857FA9"/>
    <w:rsid w:val="00860626"/>
    <w:rsid w:val="0086159F"/>
    <w:rsid w:val="008616C2"/>
    <w:rsid w:val="0086258D"/>
    <w:rsid w:val="008625B9"/>
    <w:rsid w:val="00862615"/>
    <w:rsid w:val="00862B23"/>
    <w:rsid w:val="00862E42"/>
    <w:rsid w:val="008632C8"/>
    <w:rsid w:val="00863E5A"/>
    <w:rsid w:val="0086403A"/>
    <w:rsid w:val="008643BD"/>
    <w:rsid w:val="00864446"/>
    <w:rsid w:val="0086475A"/>
    <w:rsid w:val="00864A17"/>
    <w:rsid w:val="00864B3E"/>
    <w:rsid w:val="00864EE4"/>
    <w:rsid w:val="00865056"/>
    <w:rsid w:val="0086616D"/>
    <w:rsid w:val="00866305"/>
    <w:rsid w:val="008666EF"/>
    <w:rsid w:val="008669D0"/>
    <w:rsid w:val="00866C92"/>
    <w:rsid w:val="008672DB"/>
    <w:rsid w:val="00870004"/>
    <w:rsid w:val="008702F0"/>
    <w:rsid w:val="008706D9"/>
    <w:rsid w:val="00871419"/>
    <w:rsid w:val="00872116"/>
    <w:rsid w:val="008721FF"/>
    <w:rsid w:val="008725EC"/>
    <w:rsid w:val="0087285A"/>
    <w:rsid w:val="00872C4E"/>
    <w:rsid w:val="008737C5"/>
    <w:rsid w:val="008737CD"/>
    <w:rsid w:val="00873EBF"/>
    <w:rsid w:val="008744E6"/>
    <w:rsid w:val="00875AA2"/>
    <w:rsid w:val="00875D6E"/>
    <w:rsid w:val="0087625C"/>
    <w:rsid w:val="00876548"/>
    <w:rsid w:val="008769EA"/>
    <w:rsid w:val="00877988"/>
    <w:rsid w:val="00877FCC"/>
    <w:rsid w:val="00880596"/>
    <w:rsid w:val="00880676"/>
    <w:rsid w:val="0088081E"/>
    <w:rsid w:val="0088174F"/>
    <w:rsid w:val="008817D9"/>
    <w:rsid w:val="00881F98"/>
    <w:rsid w:val="00881FA9"/>
    <w:rsid w:val="0088205F"/>
    <w:rsid w:val="00882B79"/>
    <w:rsid w:val="008832A8"/>
    <w:rsid w:val="00883882"/>
    <w:rsid w:val="00883DE7"/>
    <w:rsid w:val="008845D0"/>
    <w:rsid w:val="00885156"/>
    <w:rsid w:val="00885BDC"/>
    <w:rsid w:val="00885EB5"/>
    <w:rsid w:val="008868B8"/>
    <w:rsid w:val="00886AFE"/>
    <w:rsid w:val="008874CD"/>
    <w:rsid w:val="00887901"/>
    <w:rsid w:val="00887C55"/>
    <w:rsid w:val="00887EEA"/>
    <w:rsid w:val="0089021E"/>
    <w:rsid w:val="00890483"/>
    <w:rsid w:val="00890683"/>
    <w:rsid w:val="00890F63"/>
    <w:rsid w:val="00891820"/>
    <w:rsid w:val="0089189F"/>
    <w:rsid w:val="00891CA1"/>
    <w:rsid w:val="00891ED6"/>
    <w:rsid w:val="008920AC"/>
    <w:rsid w:val="008920C2"/>
    <w:rsid w:val="008921DF"/>
    <w:rsid w:val="0089236D"/>
    <w:rsid w:val="00893380"/>
    <w:rsid w:val="00893E83"/>
    <w:rsid w:val="0089498B"/>
    <w:rsid w:val="00895651"/>
    <w:rsid w:val="00895CE7"/>
    <w:rsid w:val="008962F5"/>
    <w:rsid w:val="00896BD3"/>
    <w:rsid w:val="008A009D"/>
    <w:rsid w:val="008A062B"/>
    <w:rsid w:val="008A0A67"/>
    <w:rsid w:val="008A1010"/>
    <w:rsid w:val="008A1784"/>
    <w:rsid w:val="008A1B0D"/>
    <w:rsid w:val="008A22C3"/>
    <w:rsid w:val="008A24E5"/>
    <w:rsid w:val="008A2B47"/>
    <w:rsid w:val="008A381A"/>
    <w:rsid w:val="008A4693"/>
    <w:rsid w:val="008A4C8D"/>
    <w:rsid w:val="008A533F"/>
    <w:rsid w:val="008A597D"/>
    <w:rsid w:val="008A6507"/>
    <w:rsid w:val="008A69B5"/>
    <w:rsid w:val="008A6C19"/>
    <w:rsid w:val="008A6C24"/>
    <w:rsid w:val="008B0300"/>
    <w:rsid w:val="008B0F22"/>
    <w:rsid w:val="008B1C8D"/>
    <w:rsid w:val="008B287D"/>
    <w:rsid w:val="008B2FA1"/>
    <w:rsid w:val="008B34CE"/>
    <w:rsid w:val="008B3FA5"/>
    <w:rsid w:val="008B411D"/>
    <w:rsid w:val="008B5220"/>
    <w:rsid w:val="008B52FC"/>
    <w:rsid w:val="008B57DD"/>
    <w:rsid w:val="008B581F"/>
    <w:rsid w:val="008B5DF6"/>
    <w:rsid w:val="008B6330"/>
    <w:rsid w:val="008B6915"/>
    <w:rsid w:val="008B6C7D"/>
    <w:rsid w:val="008B6F27"/>
    <w:rsid w:val="008B755B"/>
    <w:rsid w:val="008B7832"/>
    <w:rsid w:val="008C05AA"/>
    <w:rsid w:val="008C090D"/>
    <w:rsid w:val="008C0ECB"/>
    <w:rsid w:val="008C1A97"/>
    <w:rsid w:val="008C22E0"/>
    <w:rsid w:val="008C23C3"/>
    <w:rsid w:val="008C280D"/>
    <w:rsid w:val="008C2CE8"/>
    <w:rsid w:val="008C3A0C"/>
    <w:rsid w:val="008C3A1B"/>
    <w:rsid w:val="008C3D20"/>
    <w:rsid w:val="008C3D3B"/>
    <w:rsid w:val="008C4AED"/>
    <w:rsid w:val="008C52F8"/>
    <w:rsid w:val="008C57C1"/>
    <w:rsid w:val="008C5990"/>
    <w:rsid w:val="008C5AE9"/>
    <w:rsid w:val="008C5C09"/>
    <w:rsid w:val="008C615B"/>
    <w:rsid w:val="008C6F28"/>
    <w:rsid w:val="008C718E"/>
    <w:rsid w:val="008D0595"/>
    <w:rsid w:val="008D05E7"/>
    <w:rsid w:val="008D0881"/>
    <w:rsid w:val="008D09D7"/>
    <w:rsid w:val="008D1279"/>
    <w:rsid w:val="008D13ED"/>
    <w:rsid w:val="008D25A3"/>
    <w:rsid w:val="008D2777"/>
    <w:rsid w:val="008D30E5"/>
    <w:rsid w:val="008D3145"/>
    <w:rsid w:val="008D31EE"/>
    <w:rsid w:val="008D3DB5"/>
    <w:rsid w:val="008D453A"/>
    <w:rsid w:val="008D5035"/>
    <w:rsid w:val="008D50E6"/>
    <w:rsid w:val="008D52D7"/>
    <w:rsid w:val="008D5349"/>
    <w:rsid w:val="008D5A6D"/>
    <w:rsid w:val="008D5FDD"/>
    <w:rsid w:val="008D6116"/>
    <w:rsid w:val="008D64B9"/>
    <w:rsid w:val="008D672F"/>
    <w:rsid w:val="008D6922"/>
    <w:rsid w:val="008D6A07"/>
    <w:rsid w:val="008D71DE"/>
    <w:rsid w:val="008D7731"/>
    <w:rsid w:val="008E0764"/>
    <w:rsid w:val="008E244E"/>
    <w:rsid w:val="008E2C60"/>
    <w:rsid w:val="008E2C7D"/>
    <w:rsid w:val="008E2E57"/>
    <w:rsid w:val="008E2E77"/>
    <w:rsid w:val="008E31BD"/>
    <w:rsid w:val="008E3C12"/>
    <w:rsid w:val="008E3FCC"/>
    <w:rsid w:val="008E4F63"/>
    <w:rsid w:val="008E52E0"/>
    <w:rsid w:val="008E5909"/>
    <w:rsid w:val="008E595A"/>
    <w:rsid w:val="008E59CD"/>
    <w:rsid w:val="008E60F0"/>
    <w:rsid w:val="008E6DBF"/>
    <w:rsid w:val="008E6F51"/>
    <w:rsid w:val="008E783A"/>
    <w:rsid w:val="008F09D4"/>
    <w:rsid w:val="008F0E86"/>
    <w:rsid w:val="008F0FAA"/>
    <w:rsid w:val="008F116F"/>
    <w:rsid w:val="008F1A8A"/>
    <w:rsid w:val="008F290E"/>
    <w:rsid w:val="008F2B40"/>
    <w:rsid w:val="008F2E60"/>
    <w:rsid w:val="008F2F17"/>
    <w:rsid w:val="008F3CA6"/>
    <w:rsid w:val="008F3F26"/>
    <w:rsid w:val="008F4099"/>
    <w:rsid w:val="008F4328"/>
    <w:rsid w:val="008F43F4"/>
    <w:rsid w:val="008F4F61"/>
    <w:rsid w:val="008F52D8"/>
    <w:rsid w:val="008F5400"/>
    <w:rsid w:val="008F6352"/>
    <w:rsid w:val="008F655A"/>
    <w:rsid w:val="008F6901"/>
    <w:rsid w:val="008F69AC"/>
    <w:rsid w:val="008F6B26"/>
    <w:rsid w:val="008F6E1D"/>
    <w:rsid w:val="008F6F0B"/>
    <w:rsid w:val="008F7091"/>
    <w:rsid w:val="008F72F7"/>
    <w:rsid w:val="008F75DB"/>
    <w:rsid w:val="008F77CF"/>
    <w:rsid w:val="00900109"/>
    <w:rsid w:val="009001FD"/>
    <w:rsid w:val="0090023E"/>
    <w:rsid w:val="00900297"/>
    <w:rsid w:val="00901EF4"/>
    <w:rsid w:val="00902308"/>
    <w:rsid w:val="0090265E"/>
    <w:rsid w:val="0090280C"/>
    <w:rsid w:val="009028C6"/>
    <w:rsid w:val="009031CB"/>
    <w:rsid w:val="00903633"/>
    <w:rsid w:val="00903CBE"/>
    <w:rsid w:val="00903ED7"/>
    <w:rsid w:val="00904BD8"/>
    <w:rsid w:val="009052A3"/>
    <w:rsid w:val="00905306"/>
    <w:rsid w:val="00905EA8"/>
    <w:rsid w:val="009060B2"/>
    <w:rsid w:val="00906159"/>
    <w:rsid w:val="0090699C"/>
    <w:rsid w:val="009073AC"/>
    <w:rsid w:val="00907851"/>
    <w:rsid w:val="00910382"/>
    <w:rsid w:val="009105D0"/>
    <w:rsid w:val="00910B53"/>
    <w:rsid w:val="00910BCC"/>
    <w:rsid w:val="00911BF5"/>
    <w:rsid w:val="00911D85"/>
    <w:rsid w:val="00911DB4"/>
    <w:rsid w:val="00911E91"/>
    <w:rsid w:val="009126F5"/>
    <w:rsid w:val="00912CAC"/>
    <w:rsid w:val="00912DA9"/>
    <w:rsid w:val="00913805"/>
    <w:rsid w:val="00913841"/>
    <w:rsid w:val="009139BC"/>
    <w:rsid w:val="00913B58"/>
    <w:rsid w:val="00914262"/>
    <w:rsid w:val="009142D6"/>
    <w:rsid w:val="00914A44"/>
    <w:rsid w:val="00914E2A"/>
    <w:rsid w:val="0091504E"/>
    <w:rsid w:val="009162C6"/>
    <w:rsid w:val="009166A0"/>
    <w:rsid w:val="00917048"/>
    <w:rsid w:val="00917E00"/>
    <w:rsid w:val="0092004F"/>
    <w:rsid w:val="0092045A"/>
    <w:rsid w:val="009205DC"/>
    <w:rsid w:val="00920742"/>
    <w:rsid w:val="009207C3"/>
    <w:rsid w:val="009209EA"/>
    <w:rsid w:val="00920C51"/>
    <w:rsid w:val="009217A2"/>
    <w:rsid w:val="00921DE5"/>
    <w:rsid w:val="00921E89"/>
    <w:rsid w:val="00922056"/>
    <w:rsid w:val="00922164"/>
    <w:rsid w:val="00922292"/>
    <w:rsid w:val="009222CD"/>
    <w:rsid w:val="00922466"/>
    <w:rsid w:val="00922A34"/>
    <w:rsid w:val="00922D51"/>
    <w:rsid w:val="009237D6"/>
    <w:rsid w:val="00923CF2"/>
    <w:rsid w:val="00923F97"/>
    <w:rsid w:val="00923FBD"/>
    <w:rsid w:val="00924E5D"/>
    <w:rsid w:val="00924E8A"/>
    <w:rsid w:val="009259A0"/>
    <w:rsid w:val="00925BC0"/>
    <w:rsid w:val="009264AA"/>
    <w:rsid w:val="00926B2F"/>
    <w:rsid w:val="00926E92"/>
    <w:rsid w:val="009275E9"/>
    <w:rsid w:val="00927B46"/>
    <w:rsid w:val="00927BB9"/>
    <w:rsid w:val="00927C60"/>
    <w:rsid w:val="0093032F"/>
    <w:rsid w:val="0093076C"/>
    <w:rsid w:val="00930E74"/>
    <w:rsid w:val="009310F9"/>
    <w:rsid w:val="00931615"/>
    <w:rsid w:val="00932B42"/>
    <w:rsid w:val="009333C6"/>
    <w:rsid w:val="00934A4E"/>
    <w:rsid w:val="00935340"/>
    <w:rsid w:val="00935A1A"/>
    <w:rsid w:val="00935AFD"/>
    <w:rsid w:val="009367E1"/>
    <w:rsid w:val="00936A83"/>
    <w:rsid w:val="00937C39"/>
    <w:rsid w:val="00937C9B"/>
    <w:rsid w:val="00940B3C"/>
    <w:rsid w:val="00940EB7"/>
    <w:rsid w:val="00941958"/>
    <w:rsid w:val="00941CDF"/>
    <w:rsid w:val="00942497"/>
    <w:rsid w:val="00942E04"/>
    <w:rsid w:val="0094367D"/>
    <w:rsid w:val="00943930"/>
    <w:rsid w:val="00943DB5"/>
    <w:rsid w:val="00943FC8"/>
    <w:rsid w:val="00944087"/>
    <w:rsid w:val="00944C53"/>
    <w:rsid w:val="00944D6A"/>
    <w:rsid w:val="009456B2"/>
    <w:rsid w:val="0094607E"/>
    <w:rsid w:val="00946A66"/>
    <w:rsid w:val="00946AA2"/>
    <w:rsid w:val="00946AAA"/>
    <w:rsid w:val="00946E0D"/>
    <w:rsid w:val="0094765F"/>
    <w:rsid w:val="00947BFA"/>
    <w:rsid w:val="00950163"/>
    <w:rsid w:val="00950412"/>
    <w:rsid w:val="00950C4D"/>
    <w:rsid w:val="0095152C"/>
    <w:rsid w:val="00952149"/>
    <w:rsid w:val="0095262D"/>
    <w:rsid w:val="00952C0F"/>
    <w:rsid w:val="00953E14"/>
    <w:rsid w:val="00953E5B"/>
    <w:rsid w:val="00954092"/>
    <w:rsid w:val="00955428"/>
    <w:rsid w:val="009554DB"/>
    <w:rsid w:val="0095596B"/>
    <w:rsid w:val="0095711C"/>
    <w:rsid w:val="009571C0"/>
    <w:rsid w:val="00957AE3"/>
    <w:rsid w:val="00960042"/>
    <w:rsid w:val="0096055B"/>
    <w:rsid w:val="0096076D"/>
    <w:rsid w:val="009609C1"/>
    <w:rsid w:val="00960DCA"/>
    <w:rsid w:val="00961D27"/>
    <w:rsid w:val="009621ED"/>
    <w:rsid w:val="00962912"/>
    <w:rsid w:val="009631DC"/>
    <w:rsid w:val="009635B2"/>
    <w:rsid w:val="009638FA"/>
    <w:rsid w:val="00963B3C"/>
    <w:rsid w:val="00964363"/>
    <w:rsid w:val="009654CE"/>
    <w:rsid w:val="009657AB"/>
    <w:rsid w:val="00965C7C"/>
    <w:rsid w:val="00965E9A"/>
    <w:rsid w:val="009660DB"/>
    <w:rsid w:val="009668D9"/>
    <w:rsid w:val="00967438"/>
    <w:rsid w:val="00967771"/>
    <w:rsid w:val="00970D61"/>
    <w:rsid w:val="00971698"/>
    <w:rsid w:val="0097190F"/>
    <w:rsid w:val="00971CAE"/>
    <w:rsid w:val="0097259A"/>
    <w:rsid w:val="00974255"/>
    <w:rsid w:val="009759DD"/>
    <w:rsid w:val="00976365"/>
    <w:rsid w:val="0097641B"/>
    <w:rsid w:val="0097660A"/>
    <w:rsid w:val="00976E3B"/>
    <w:rsid w:val="00976EDF"/>
    <w:rsid w:val="009773C5"/>
    <w:rsid w:val="00977A9F"/>
    <w:rsid w:val="009807DE"/>
    <w:rsid w:val="00980B9D"/>
    <w:rsid w:val="00980E2E"/>
    <w:rsid w:val="00980F0A"/>
    <w:rsid w:val="009815C0"/>
    <w:rsid w:val="009816C7"/>
    <w:rsid w:val="00981A3A"/>
    <w:rsid w:val="0098235F"/>
    <w:rsid w:val="009825D9"/>
    <w:rsid w:val="00982F49"/>
    <w:rsid w:val="00983FE6"/>
    <w:rsid w:val="009843D6"/>
    <w:rsid w:val="009848D0"/>
    <w:rsid w:val="00984ED0"/>
    <w:rsid w:val="00985368"/>
    <w:rsid w:val="00985491"/>
    <w:rsid w:val="009857D7"/>
    <w:rsid w:val="00985829"/>
    <w:rsid w:val="009859A7"/>
    <w:rsid w:val="00985F22"/>
    <w:rsid w:val="009860DA"/>
    <w:rsid w:val="0098617D"/>
    <w:rsid w:val="00986998"/>
    <w:rsid w:val="00986A7B"/>
    <w:rsid w:val="0098721F"/>
    <w:rsid w:val="0098734E"/>
    <w:rsid w:val="0098772E"/>
    <w:rsid w:val="009878B2"/>
    <w:rsid w:val="00987A9C"/>
    <w:rsid w:val="00990699"/>
    <w:rsid w:val="009908B0"/>
    <w:rsid w:val="009908EB"/>
    <w:rsid w:val="00990B6B"/>
    <w:rsid w:val="009913A1"/>
    <w:rsid w:val="009914F7"/>
    <w:rsid w:val="00991B70"/>
    <w:rsid w:val="00993079"/>
    <w:rsid w:val="00994763"/>
    <w:rsid w:val="00994E6A"/>
    <w:rsid w:val="00995895"/>
    <w:rsid w:val="009959C2"/>
    <w:rsid w:val="00995B6F"/>
    <w:rsid w:val="00995EA1"/>
    <w:rsid w:val="00996295"/>
    <w:rsid w:val="009976E2"/>
    <w:rsid w:val="00997E52"/>
    <w:rsid w:val="009A01BD"/>
    <w:rsid w:val="009A0F18"/>
    <w:rsid w:val="009A1419"/>
    <w:rsid w:val="009A154F"/>
    <w:rsid w:val="009A1E60"/>
    <w:rsid w:val="009A45E9"/>
    <w:rsid w:val="009A47B5"/>
    <w:rsid w:val="009A48C4"/>
    <w:rsid w:val="009A4ABC"/>
    <w:rsid w:val="009A4BC8"/>
    <w:rsid w:val="009A5070"/>
    <w:rsid w:val="009A59EC"/>
    <w:rsid w:val="009A5EC8"/>
    <w:rsid w:val="009A6AEE"/>
    <w:rsid w:val="009A6D1E"/>
    <w:rsid w:val="009A7265"/>
    <w:rsid w:val="009A76DB"/>
    <w:rsid w:val="009A7734"/>
    <w:rsid w:val="009A7B55"/>
    <w:rsid w:val="009B0209"/>
    <w:rsid w:val="009B0B27"/>
    <w:rsid w:val="009B1701"/>
    <w:rsid w:val="009B2191"/>
    <w:rsid w:val="009B25B1"/>
    <w:rsid w:val="009B2BC8"/>
    <w:rsid w:val="009B3408"/>
    <w:rsid w:val="009B34ED"/>
    <w:rsid w:val="009B3FC3"/>
    <w:rsid w:val="009B43CA"/>
    <w:rsid w:val="009B46A3"/>
    <w:rsid w:val="009B46AC"/>
    <w:rsid w:val="009B550C"/>
    <w:rsid w:val="009B6C29"/>
    <w:rsid w:val="009B6F11"/>
    <w:rsid w:val="009B7249"/>
    <w:rsid w:val="009B72A5"/>
    <w:rsid w:val="009B7C91"/>
    <w:rsid w:val="009C0AB0"/>
    <w:rsid w:val="009C1524"/>
    <w:rsid w:val="009C19CA"/>
    <w:rsid w:val="009C1EE4"/>
    <w:rsid w:val="009C32BC"/>
    <w:rsid w:val="009C5521"/>
    <w:rsid w:val="009C57B7"/>
    <w:rsid w:val="009C5CD8"/>
    <w:rsid w:val="009C664F"/>
    <w:rsid w:val="009C72C5"/>
    <w:rsid w:val="009C79EB"/>
    <w:rsid w:val="009C7A56"/>
    <w:rsid w:val="009D0620"/>
    <w:rsid w:val="009D0758"/>
    <w:rsid w:val="009D0C03"/>
    <w:rsid w:val="009D0FDE"/>
    <w:rsid w:val="009D109C"/>
    <w:rsid w:val="009D2157"/>
    <w:rsid w:val="009D3F5D"/>
    <w:rsid w:val="009D4CD2"/>
    <w:rsid w:val="009D4E82"/>
    <w:rsid w:val="009D5DF0"/>
    <w:rsid w:val="009D69CB"/>
    <w:rsid w:val="009D753B"/>
    <w:rsid w:val="009D7E6F"/>
    <w:rsid w:val="009E0F89"/>
    <w:rsid w:val="009E188D"/>
    <w:rsid w:val="009E2027"/>
    <w:rsid w:val="009E20CE"/>
    <w:rsid w:val="009E27C2"/>
    <w:rsid w:val="009E29E9"/>
    <w:rsid w:val="009E2B5B"/>
    <w:rsid w:val="009E323C"/>
    <w:rsid w:val="009E3C46"/>
    <w:rsid w:val="009E3D84"/>
    <w:rsid w:val="009E3EB5"/>
    <w:rsid w:val="009E3FE4"/>
    <w:rsid w:val="009E446B"/>
    <w:rsid w:val="009E52D1"/>
    <w:rsid w:val="009E5BD2"/>
    <w:rsid w:val="009E5BE0"/>
    <w:rsid w:val="009E5FAE"/>
    <w:rsid w:val="009E6274"/>
    <w:rsid w:val="009E6394"/>
    <w:rsid w:val="009E6428"/>
    <w:rsid w:val="009E661E"/>
    <w:rsid w:val="009E6A07"/>
    <w:rsid w:val="009E6AA5"/>
    <w:rsid w:val="009E6CA1"/>
    <w:rsid w:val="009E715D"/>
    <w:rsid w:val="009E7556"/>
    <w:rsid w:val="009E781F"/>
    <w:rsid w:val="009E7DB2"/>
    <w:rsid w:val="009F0553"/>
    <w:rsid w:val="009F0A35"/>
    <w:rsid w:val="009F14B5"/>
    <w:rsid w:val="009F1E1F"/>
    <w:rsid w:val="009F21FC"/>
    <w:rsid w:val="009F2444"/>
    <w:rsid w:val="009F24C5"/>
    <w:rsid w:val="009F25D8"/>
    <w:rsid w:val="009F2906"/>
    <w:rsid w:val="009F32FF"/>
    <w:rsid w:val="009F3A71"/>
    <w:rsid w:val="009F448B"/>
    <w:rsid w:val="009F49B3"/>
    <w:rsid w:val="009F5187"/>
    <w:rsid w:val="009F560F"/>
    <w:rsid w:val="009F601A"/>
    <w:rsid w:val="009F60B4"/>
    <w:rsid w:val="009F60D9"/>
    <w:rsid w:val="009F624B"/>
    <w:rsid w:val="009F6F23"/>
    <w:rsid w:val="009F7FA3"/>
    <w:rsid w:val="00A001DE"/>
    <w:rsid w:val="00A00A24"/>
    <w:rsid w:val="00A00BD1"/>
    <w:rsid w:val="00A00BEE"/>
    <w:rsid w:val="00A00F30"/>
    <w:rsid w:val="00A0104B"/>
    <w:rsid w:val="00A018B5"/>
    <w:rsid w:val="00A01D44"/>
    <w:rsid w:val="00A02F38"/>
    <w:rsid w:val="00A03205"/>
    <w:rsid w:val="00A0435C"/>
    <w:rsid w:val="00A044EE"/>
    <w:rsid w:val="00A04939"/>
    <w:rsid w:val="00A04F4D"/>
    <w:rsid w:val="00A0538C"/>
    <w:rsid w:val="00A05A7E"/>
    <w:rsid w:val="00A05E3C"/>
    <w:rsid w:val="00A05FBA"/>
    <w:rsid w:val="00A069A7"/>
    <w:rsid w:val="00A07E60"/>
    <w:rsid w:val="00A1001A"/>
    <w:rsid w:val="00A10538"/>
    <w:rsid w:val="00A1070D"/>
    <w:rsid w:val="00A10DE3"/>
    <w:rsid w:val="00A11705"/>
    <w:rsid w:val="00A1190A"/>
    <w:rsid w:val="00A12EC3"/>
    <w:rsid w:val="00A138A7"/>
    <w:rsid w:val="00A13CC8"/>
    <w:rsid w:val="00A141F1"/>
    <w:rsid w:val="00A144AB"/>
    <w:rsid w:val="00A14CA7"/>
    <w:rsid w:val="00A1567E"/>
    <w:rsid w:val="00A15F36"/>
    <w:rsid w:val="00A16239"/>
    <w:rsid w:val="00A16782"/>
    <w:rsid w:val="00A16B37"/>
    <w:rsid w:val="00A16D08"/>
    <w:rsid w:val="00A16F52"/>
    <w:rsid w:val="00A17523"/>
    <w:rsid w:val="00A17FB9"/>
    <w:rsid w:val="00A205A4"/>
    <w:rsid w:val="00A2125C"/>
    <w:rsid w:val="00A2207C"/>
    <w:rsid w:val="00A22164"/>
    <w:rsid w:val="00A2236A"/>
    <w:rsid w:val="00A22397"/>
    <w:rsid w:val="00A22955"/>
    <w:rsid w:val="00A2295C"/>
    <w:rsid w:val="00A23A3A"/>
    <w:rsid w:val="00A23AFB"/>
    <w:rsid w:val="00A240F2"/>
    <w:rsid w:val="00A245D9"/>
    <w:rsid w:val="00A24B9E"/>
    <w:rsid w:val="00A24D02"/>
    <w:rsid w:val="00A25112"/>
    <w:rsid w:val="00A2551A"/>
    <w:rsid w:val="00A2579D"/>
    <w:rsid w:val="00A25CF7"/>
    <w:rsid w:val="00A26193"/>
    <w:rsid w:val="00A269C6"/>
    <w:rsid w:val="00A27346"/>
    <w:rsid w:val="00A27524"/>
    <w:rsid w:val="00A277BD"/>
    <w:rsid w:val="00A27FFD"/>
    <w:rsid w:val="00A301D0"/>
    <w:rsid w:val="00A30414"/>
    <w:rsid w:val="00A30579"/>
    <w:rsid w:val="00A30ACE"/>
    <w:rsid w:val="00A30C5F"/>
    <w:rsid w:val="00A314F9"/>
    <w:rsid w:val="00A32C8D"/>
    <w:rsid w:val="00A33684"/>
    <w:rsid w:val="00A33E56"/>
    <w:rsid w:val="00A34368"/>
    <w:rsid w:val="00A3440C"/>
    <w:rsid w:val="00A35146"/>
    <w:rsid w:val="00A35433"/>
    <w:rsid w:val="00A35515"/>
    <w:rsid w:val="00A359D7"/>
    <w:rsid w:val="00A35D06"/>
    <w:rsid w:val="00A35D75"/>
    <w:rsid w:val="00A35D9E"/>
    <w:rsid w:val="00A361C6"/>
    <w:rsid w:val="00A36CB7"/>
    <w:rsid w:val="00A36E8F"/>
    <w:rsid w:val="00A373C0"/>
    <w:rsid w:val="00A37403"/>
    <w:rsid w:val="00A3740B"/>
    <w:rsid w:val="00A375D8"/>
    <w:rsid w:val="00A37E3E"/>
    <w:rsid w:val="00A401AC"/>
    <w:rsid w:val="00A402A1"/>
    <w:rsid w:val="00A402DA"/>
    <w:rsid w:val="00A40F31"/>
    <w:rsid w:val="00A4106F"/>
    <w:rsid w:val="00A411F6"/>
    <w:rsid w:val="00A416A0"/>
    <w:rsid w:val="00A416C9"/>
    <w:rsid w:val="00A4226A"/>
    <w:rsid w:val="00A426CD"/>
    <w:rsid w:val="00A4274E"/>
    <w:rsid w:val="00A428BF"/>
    <w:rsid w:val="00A42CDD"/>
    <w:rsid w:val="00A43423"/>
    <w:rsid w:val="00A43C67"/>
    <w:rsid w:val="00A44548"/>
    <w:rsid w:val="00A44B47"/>
    <w:rsid w:val="00A45B79"/>
    <w:rsid w:val="00A45CD0"/>
    <w:rsid w:val="00A45D46"/>
    <w:rsid w:val="00A46338"/>
    <w:rsid w:val="00A46DB1"/>
    <w:rsid w:val="00A46FB6"/>
    <w:rsid w:val="00A47707"/>
    <w:rsid w:val="00A478EB"/>
    <w:rsid w:val="00A47C57"/>
    <w:rsid w:val="00A47D31"/>
    <w:rsid w:val="00A503AD"/>
    <w:rsid w:val="00A504CB"/>
    <w:rsid w:val="00A504FB"/>
    <w:rsid w:val="00A50A19"/>
    <w:rsid w:val="00A50D8E"/>
    <w:rsid w:val="00A51647"/>
    <w:rsid w:val="00A51B29"/>
    <w:rsid w:val="00A51E10"/>
    <w:rsid w:val="00A52275"/>
    <w:rsid w:val="00A526A5"/>
    <w:rsid w:val="00A52A3F"/>
    <w:rsid w:val="00A53619"/>
    <w:rsid w:val="00A5378A"/>
    <w:rsid w:val="00A53C86"/>
    <w:rsid w:val="00A53F67"/>
    <w:rsid w:val="00A540B1"/>
    <w:rsid w:val="00A5413F"/>
    <w:rsid w:val="00A5474A"/>
    <w:rsid w:val="00A54A9A"/>
    <w:rsid w:val="00A54B15"/>
    <w:rsid w:val="00A54B86"/>
    <w:rsid w:val="00A54F02"/>
    <w:rsid w:val="00A561B1"/>
    <w:rsid w:val="00A561DB"/>
    <w:rsid w:val="00A56A58"/>
    <w:rsid w:val="00A56D65"/>
    <w:rsid w:val="00A57A60"/>
    <w:rsid w:val="00A604A2"/>
    <w:rsid w:val="00A607B1"/>
    <w:rsid w:val="00A60D5C"/>
    <w:rsid w:val="00A60DDA"/>
    <w:rsid w:val="00A617CF"/>
    <w:rsid w:val="00A61DF6"/>
    <w:rsid w:val="00A6247B"/>
    <w:rsid w:val="00A6287F"/>
    <w:rsid w:val="00A629E0"/>
    <w:rsid w:val="00A62E8F"/>
    <w:rsid w:val="00A63252"/>
    <w:rsid w:val="00A63578"/>
    <w:rsid w:val="00A63710"/>
    <w:rsid w:val="00A63F1D"/>
    <w:rsid w:val="00A640B3"/>
    <w:rsid w:val="00A64806"/>
    <w:rsid w:val="00A64F2C"/>
    <w:rsid w:val="00A654B6"/>
    <w:rsid w:val="00A655A9"/>
    <w:rsid w:val="00A655B8"/>
    <w:rsid w:val="00A65ACA"/>
    <w:rsid w:val="00A6620E"/>
    <w:rsid w:val="00A66710"/>
    <w:rsid w:val="00A672F6"/>
    <w:rsid w:val="00A674F2"/>
    <w:rsid w:val="00A6774A"/>
    <w:rsid w:val="00A67B31"/>
    <w:rsid w:val="00A701E1"/>
    <w:rsid w:val="00A70262"/>
    <w:rsid w:val="00A70435"/>
    <w:rsid w:val="00A7052F"/>
    <w:rsid w:val="00A71294"/>
    <w:rsid w:val="00A7182F"/>
    <w:rsid w:val="00A71F1D"/>
    <w:rsid w:val="00A721B5"/>
    <w:rsid w:val="00A72440"/>
    <w:rsid w:val="00A72BD3"/>
    <w:rsid w:val="00A72E35"/>
    <w:rsid w:val="00A73186"/>
    <w:rsid w:val="00A73846"/>
    <w:rsid w:val="00A74237"/>
    <w:rsid w:val="00A74BFB"/>
    <w:rsid w:val="00A750E5"/>
    <w:rsid w:val="00A75593"/>
    <w:rsid w:val="00A758A1"/>
    <w:rsid w:val="00A771DA"/>
    <w:rsid w:val="00A773A5"/>
    <w:rsid w:val="00A80A30"/>
    <w:rsid w:val="00A80EC2"/>
    <w:rsid w:val="00A816F8"/>
    <w:rsid w:val="00A81CD3"/>
    <w:rsid w:val="00A81D03"/>
    <w:rsid w:val="00A821C7"/>
    <w:rsid w:val="00A833E7"/>
    <w:rsid w:val="00A836E8"/>
    <w:rsid w:val="00A8396F"/>
    <w:rsid w:val="00A85002"/>
    <w:rsid w:val="00A85705"/>
    <w:rsid w:val="00A8641D"/>
    <w:rsid w:val="00A8645D"/>
    <w:rsid w:val="00A86D47"/>
    <w:rsid w:val="00A873EA"/>
    <w:rsid w:val="00A87945"/>
    <w:rsid w:val="00A87AF2"/>
    <w:rsid w:val="00A90007"/>
    <w:rsid w:val="00A90016"/>
    <w:rsid w:val="00A90515"/>
    <w:rsid w:val="00A906AE"/>
    <w:rsid w:val="00A90F69"/>
    <w:rsid w:val="00A9117A"/>
    <w:rsid w:val="00A9120F"/>
    <w:rsid w:val="00A91A35"/>
    <w:rsid w:val="00A91BDC"/>
    <w:rsid w:val="00A92067"/>
    <w:rsid w:val="00A9242B"/>
    <w:rsid w:val="00A9316D"/>
    <w:rsid w:val="00A93848"/>
    <w:rsid w:val="00A942FA"/>
    <w:rsid w:val="00A945B1"/>
    <w:rsid w:val="00A94C36"/>
    <w:rsid w:val="00A9536C"/>
    <w:rsid w:val="00A9677D"/>
    <w:rsid w:val="00A96A7E"/>
    <w:rsid w:val="00A96F05"/>
    <w:rsid w:val="00A97331"/>
    <w:rsid w:val="00A97B28"/>
    <w:rsid w:val="00AA02E5"/>
    <w:rsid w:val="00AA1252"/>
    <w:rsid w:val="00AA1370"/>
    <w:rsid w:val="00AA14AD"/>
    <w:rsid w:val="00AA15C9"/>
    <w:rsid w:val="00AA1F9F"/>
    <w:rsid w:val="00AA2437"/>
    <w:rsid w:val="00AA2BAF"/>
    <w:rsid w:val="00AA347C"/>
    <w:rsid w:val="00AA3E14"/>
    <w:rsid w:val="00AA3EB6"/>
    <w:rsid w:val="00AA416E"/>
    <w:rsid w:val="00AA45C9"/>
    <w:rsid w:val="00AA49A2"/>
    <w:rsid w:val="00AA4A77"/>
    <w:rsid w:val="00AA4D7E"/>
    <w:rsid w:val="00AA505B"/>
    <w:rsid w:val="00AA5599"/>
    <w:rsid w:val="00AA55E9"/>
    <w:rsid w:val="00AA5C09"/>
    <w:rsid w:val="00AA604F"/>
    <w:rsid w:val="00AA61E5"/>
    <w:rsid w:val="00AA68FC"/>
    <w:rsid w:val="00AA7445"/>
    <w:rsid w:val="00AA7981"/>
    <w:rsid w:val="00AA7E16"/>
    <w:rsid w:val="00AB13C4"/>
    <w:rsid w:val="00AB1580"/>
    <w:rsid w:val="00AB181D"/>
    <w:rsid w:val="00AB1D11"/>
    <w:rsid w:val="00AB1D92"/>
    <w:rsid w:val="00AB2A19"/>
    <w:rsid w:val="00AB35D4"/>
    <w:rsid w:val="00AB3635"/>
    <w:rsid w:val="00AB38D1"/>
    <w:rsid w:val="00AB4D9F"/>
    <w:rsid w:val="00AB4F1D"/>
    <w:rsid w:val="00AB51B6"/>
    <w:rsid w:val="00AB5559"/>
    <w:rsid w:val="00AB624E"/>
    <w:rsid w:val="00AB6B40"/>
    <w:rsid w:val="00AB72BB"/>
    <w:rsid w:val="00AB7578"/>
    <w:rsid w:val="00AB7E62"/>
    <w:rsid w:val="00AC0B5A"/>
    <w:rsid w:val="00AC118F"/>
    <w:rsid w:val="00AC1ACB"/>
    <w:rsid w:val="00AC1B99"/>
    <w:rsid w:val="00AC2875"/>
    <w:rsid w:val="00AC2A58"/>
    <w:rsid w:val="00AC310C"/>
    <w:rsid w:val="00AC33B8"/>
    <w:rsid w:val="00AC3CF2"/>
    <w:rsid w:val="00AC3ED3"/>
    <w:rsid w:val="00AC4209"/>
    <w:rsid w:val="00AC42E3"/>
    <w:rsid w:val="00AC50A8"/>
    <w:rsid w:val="00AC5CC4"/>
    <w:rsid w:val="00AC641D"/>
    <w:rsid w:val="00AC687E"/>
    <w:rsid w:val="00AC68F4"/>
    <w:rsid w:val="00AC6FB5"/>
    <w:rsid w:val="00AC7065"/>
    <w:rsid w:val="00AC7B3C"/>
    <w:rsid w:val="00AC7DBB"/>
    <w:rsid w:val="00AD036B"/>
    <w:rsid w:val="00AD0D03"/>
    <w:rsid w:val="00AD12B2"/>
    <w:rsid w:val="00AD1B5C"/>
    <w:rsid w:val="00AD212C"/>
    <w:rsid w:val="00AD2AD4"/>
    <w:rsid w:val="00AD2D48"/>
    <w:rsid w:val="00AD346C"/>
    <w:rsid w:val="00AD39F4"/>
    <w:rsid w:val="00AD3A22"/>
    <w:rsid w:val="00AD3B32"/>
    <w:rsid w:val="00AD4791"/>
    <w:rsid w:val="00AD4FC1"/>
    <w:rsid w:val="00AD57DD"/>
    <w:rsid w:val="00AD5DFA"/>
    <w:rsid w:val="00AD606D"/>
    <w:rsid w:val="00AD62A3"/>
    <w:rsid w:val="00AD757D"/>
    <w:rsid w:val="00AD76D2"/>
    <w:rsid w:val="00AD7BEB"/>
    <w:rsid w:val="00AE0210"/>
    <w:rsid w:val="00AE0441"/>
    <w:rsid w:val="00AE0879"/>
    <w:rsid w:val="00AE0930"/>
    <w:rsid w:val="00AE1039"/>
    <w:rsid w:val="00AE118F"/>
    <w:rsid w:val="00AE1480"/>
    <w:rsid w:val="00AE1955"/>
    <w:rsid w:val="00AE1976"/>
    <w:rsid w:val="00AE1B4F"/>
    <w:rsid w:val="00AE2C02"/>
    <w:rsid w:val="00AE3243"/>
    <w:rsid w:val="00AE366A"/>
    <w:rsid w:val="00AE3B7E"/>
    <w:rsid w:val="00AE3FA3"/>
    <w:rsid w:val="00AE3FDE"/>
    <w:rsid w:val="00AE4B2A"/>
    <w:rsid w:val="00AE4B8B"/>
    <w:rsid w:val="00AE53CF"/>
    <w:rsid w:val="00AE5BE0"/>
    <w:rsid w:val="00AE6554"/>
    <w:rsid w:val="00AE6BB1"/>
    <w:rsid w:val="00AE6C52"/>
    <w:rsid w:val="00AE6F8C"/>
    <w:rsid w:val="00AE7174"/>
    <w:rsid w:val="00AE7DF2"/>
    <w:rsid w:val="00AE7EA7"/>
    <w:rsid w:val="00AF0018"/>
    <w:rsid w:val="00AF021E"/>
    <w:rsid w:val="00AF0D17"/>
    <w:rsid w:val="00AF17C6"/>
    <w:rsid w:val="00AF296E"/>
    <w:rsid w:val="00AF2E2C"/>
    <w:rsid w:val="00AF3144"/>
    <w:rsid w:val="00AF33E4"/>
    <w:rsid w:val="00AF3AB6"/>
    <w:rsid w:val="00AF4307"/>
    <w:rsid w:val="00AF48DB"/>
    <w:rsid w:val="00AF5296"/>
    <w:rsid w:val="00AF561F"/>
    <w:rsid w:val="00AF565F"/>
    <w:rsid w:val="00AF569D"/>
    <w:rsid w:val="00AF5E26"/>
    <w:rsid w:val="00AF6F87"/>
    <w:rsid w:val="00AF6FFD"/>
    <w:rsid w:val="00AF73D4"/>
    <w:rsid w:val="00AF742F"/>
    <w:rsid w:val="00AF7601"/>
    <w:rsid w:val="00AF79BF"/>
    <w:rsid w:val="00AF7A6C"/>
    <w:rsid w:val="00AF7B6C"/>
    <w:rsid w:val="00B00045"/>
    <w:rsid w:val="00B00724"/>
    <w:rsid w:val="00B00D14"/>
    <w:rsid w:val="00B00D1A"/>
    <w:rsid w:val="00B01443"/>
    <w:rsid w:val="00B01B00"/>
    <w:rsid w:val="00B01ECD"/>
    <w:rsid w:val="00B02481"/>
    <w:rsid w:val="00B024F7"/>
    <w:rsid w:val="00B03424"/>
    <w:rsid w:val="00B039DF"/>
    <w:rsid w:val="00B040EF"/>
    <w:rsid w:val="00B0485B"/>
    <w:rsid w:val="00B0547B"/>
    <w:rsid w:val="00B0579A"/>
    <w:rsid w:val="00B05A3B"/>
    <w:rsid w:val="00B06156"/>
    <w:rsid w:val="00B06938"/>
    <w:rsid w:val="00B06D32"/>
    <w:rsid w:val="00B07686"/>
    <w:rsid w:val="00B07FA5"/>
    <w:rsid w:val="00B1073B"/>
    <w:rsid w:val="00B116A6"/>
    <w:rsid w:val="00B1191D"/>
    <w:rsid w:val="00B12655"/>
    <w:rsid w:val="00B13891"/>
    <w:rsid w:val="00B13C05"/>
    <w:rsid w:val="00B13ECC"/>
    <w:rsid w:val="00B140E6"/>
    <w:rsid w:val="00B142A8"/>
    <w:rsid w:val="00B1433B"/>
    <w:rsid w:val="00B1735C"/>
    <w:rsid w:val="00B175DB"/>
    <w:rsid w:val="00B177DA"/>
    <w:rsid w:val="00B20961"/>
    <w:rsid w:val="00B20CC3"/>
    <w:rsid w:val="00B20CE8"/>
    <w:rsid w:val="00B211E7"/>
    <w:rsid w:val="00B213BC"/>
    <w:rsid w:val="00B21426"/>
    <w:rsid w:val="00B2221C"/>
    <w:rsid w:val="00B222FC"/>
    <w:rsid w:val="00B2233A"/>
    <w:rsid w:val="00B22470"/>
    <w:rsid w:val="00B22657"/>
    <w:rsid w:val="00B22858"/>
    <w:rsid w:val="00B229B8"/>
    <w:rsid w:val="00B22C44"/>
    <w:rsid w:val="00B22CAE"/>
    <w:rsid w:val="00B230D0"/>
    <w:rsid w:val="00B235D3"/>
    <w:rsid w:val="00B23D28"/>
    <w:rsid w:val="00B23D68"/>
    <w:rsid w:val="00B24188"/>
    <w:rsid w:val="00B253D7"/>
    <w:rsid w:val="00B25496"/>
    <w:rsid w:val="00B255CA"/>
    <w:rsid w:val="00B25BD6"/>
    <w:rsid w:val="00B26A01"/>
    <w:rsid w:val="00B26ABC"/>
    <w:rsid w:val="00B27139"/>
    <w:rsid w:val="00B300C5"/>
    <w:rsid w:val="00B3026C"/>
    <w:rsid w:val="00B30A34"/>
    <w:rsid w:val="00B310E9"/>
    <w:rsid w:val="00B31A5C"/>
    <w:rsid w:val="00B31EDD"/>
    <w:rsid w:val="00B322F7"/>
    <w:rsid w:val="00B329E6"/>
    <w:rsid w:val="00B33489"/>
    <w:rsid w:val="00B33C49"/>
    <w:rsid w:val="00B35659"/>
    <w:rsid w:val="00B35767"/>
    <w:rsid w:val="00B370CE"/>
    <w:rsid w:val="00B37418"/>
    <w:rsid w:val="00B40128"/>
    <w:rsid w:val="00B411F1"/>
    <w:rsid w:val="00B414FB"/>
    <w:rsid w:val="00B41AEC"/>
    <w:rsid w:val="00B41CA6"/>
    <w:rsid w:val="00B41EFB"/>
    <w:rsid w:val="00B41F9F"/>
    <w:rsid w:val="00B4222B"/>
    <w:rsid w:val="00B42246"/>
    <w:rsid w:val="00B433D5"/>
    <w:rsid w:val="00B435D0"/>
    <w:rsid w:val="00B43613"/>
    <w:rsid w:val="00B4362D"/>
    <w:rsid w:val="00B43904"/>
    <w:rsid w:val="00B43F7A"/>
    <w:rsid w:val="00B441D9"/>
    <w:rsid w:val="00B44928"/>
    <w:rsid w:val="00B4497F"/>
    <w:rsid w:val="00B44CA4"/>
    <w:rsid w:val="00B44FBB"/>
    <w:rsid w:val="00B450DD"/>
    <w:rsid w:val="00B45B6D"/>
    <w:rsid w:val="00B45D9D"/>
    <w:rsid w:val="00B45E68"/>
    <w:rsid w:val="00B4640A"/>
    <w:rsid w:val="00B465E6"/>
    <w:rsid w:val="00B46766"/>
    <w:rsid w:val="00B46A61"/>
    <w:rsid w:val="00B47A52"/>
    <w:rsid w:val="00B47CD1"/>
    <w:rsid w:val="00B500BE"/>
    <w:rsid w:val="00B50475"/>
    <w:rsid w:val="00B50881"/>
    <w:rsid w:val="00B5094F"/>
    <w:rsid w:val="00B50B83"/>
    <w:rsid w:val="00B50C89"/>
    <w:rsid w:val="00B51619"/>
    <w:rsid w:val="00B5190E"/>
    <w:rsid w:val="00B52201"/>
    <w:rsid w:val="00B52310"/>
    <w:rsid w:val="00B52967"/>
    <w:rsid w:val="00B53D29"/>
    <w:rsid w:val="00B53EE2"/>
    <w:rsid w:val="00B545ED"/>
    <w:rsid w:val="00B54A4E"/>
    <w:rsid w:val="00B554FA"/>
    <w:rsid w:val="00B55B1E"/>
    <w:rsid w:val="00B56123"/>
    <w:rsid w:val="00B569DB"/>
    <w:rsid w:val="00B56E6D"/>
    <w:rsid w:val="00B572DC"/>
    <w:rsid w:val="00B57601"/>
    <w:rsid w:val="00B60C55"/>
    <w:rsid w:val="00B61569"/>
    <w:rsid w:val="00B6186E"/>
    <w:rsid w:val="00B6214A"/>
    <w:rsid w:val="00B62284"/>
    <w:rsid w:val="00B62BC0"/>
    <w:rsid w:val="00B630B5"/>
    <w:rsid w:val="00B636F9"/>
    <w:rsid w:val="00B63A5E"/>
    <w:rsid w:val="00B648F1"/>
    <w:rsid w:val="00B64F22"/>
    <w:rsid w:val="00B65005"/>
    <w:rsid w:val="00B657F3"/>
    <w:rsid w:val="00B65E73"/>
    <w:rsid w:val="00B66A3B"/>
    <w:rsid w:val="00B67582"/>
    <w:rsid w:val="00B70085"/>
    <w:rsid w:val="00B70284"/>
    <w:rsid w:val="00B7083B"/>
    <w:rsid w:val="00B70DDE"/>
    <w:rsid w:val="00B70F45"/>
    <w:rsid w:val="00B712D8"/>
    <w:rsid w:val="00B716A4"/>
    <w:rsid w:val="00B71A83"/>
    <w:rsid w:val="00B71B22"/>
    <w:rsid w:val="00B71B6D"/>
    <w:rsid w:val="00B71BA1"/>
    <w:rsid w:val="00B71EF2"/>
    <w:rsid w:val="00B71FC2"/>
    <w:rsid w:val="00B72327"/>
    <w:rsid w:val="00B725DE"/>
    <w:rsid w:val="00B728B4"/>
    <w:rsid w:val="00B729AD"/>
    <w:rsid w:val="00B732D4"/>
    <w:rsid w:val="00B73E1C"/>
    <w:rsid w:val="00B74D05"/>
    <w:rsid w:val="00B74FE8"/>
    <w:rsid w:val="00B75C1D"/>
    <w:rsid w:val="00B75E81"/>
    <w:rsid w:val="00B764C4"/>
    <w:rsid w:val="00B7658C"/>
    <w:rsid w:val="00B7673F"/>
    <w:rsid w:val="00B7689C"/>
    <w:rsid w:val="00B76B09"/>
    <w:rsid w:val="00B7745F"/>
    <w:rsid w:val="00B77B74"/>
    <w:rsid w:val="00B77BD4"/>
    <w:rsid w:val="00B77C38"/>
    <w:rsid w:val="00B800E5"/>
    <w:rsid w:val="00B8072D"/>
    <w:rsid w:val="00B80E5C"/>
    <w:rsid w:val="00B80F35"/>
    <w:rsid w:val="00B8108D"/>
    <w:rsid w:val="00B816F0"/>
    <w:rsid w:val="00B81B48"/>
    <w:rsid w:val="00B820E0"/>
    <w:rsid w:val="00B8235E"/>
    <w:rsid w:val="00B82763"/>
    <w:rsid w:val="00B82836"/>
    <w:rsid w:val="00B82A19"/>
    <w:rsid w:val="00B82B30"/>
    <w:rsid w:val="00B83406"/>
    <w:rsid w:val="00B8347F"/>
    <w:rsid w:val="00B83689"/>
    <w:rsid w:val="00B83719"/>
    <w:rsid w:val="00B846C5"/>
    <w:rsid w:val="00B84CEF"/>
    <w:rsid w:val="00B85290"/>
    <w:rsid w:val="00B85337"/>
    <w:rsid w:val="00B858AA"/>
    <w:rsid w:val="00B85ACF"/>
    <w:rsid w:val="00B865C0"/>
    <w:rsid w:val="00B86F19"/>
    <w:rsid w:val="00B86F72"/>
    <w:rsid w:val="00B872A1"/>
    <w:rsid w:val="00B87885"/>
    <w:rsid w:val="00B90337"/>
    <w:rsid w:val="00B90579"/>
    <w:rsid w:val="00B90B41"/>
    <w:rsid w:val="00B90D4A"/>
    <w:rsid w:val="00B9123E"/>
    <w:rsid w:val="00B91DDE"/>
    <w:rsid w:val="00B91FCA"/>
    <w:rsid w:val="00B9206A"/>
    <w:rsid w:val="00B923E5"/>
    <w:rsid w:val="00B92592"/>
    <w:rsid w:val="00B9265A"/>
    <w:rsid w:val="00B92A91"/>
    <w:rsid w:val="00B92C83"/>
    <w:rsid w:val="00B93287"/>
    <w:rsid w:val="00B9338C"/>
    <w:rsid w:val="00B935CE"/>
    <w:rsid w:val="00B93A79"/>
    <w:rsid w:val="00B94269"/>
    <w:rsid w:val="00B949B5"/>
    <w:rsid w:val="00B94AB0"/>
    <w:rsid w:val="00B94B07"/>
    <w:rsid w:val="00B94C4E"/>
    <w:rsid w:val="00B94DB4"/>
    <w:rsid w:val="00B959FA"/>
    <w:rsid w:val="00B9604C"/>
    <w:rsid w:val="00B96591"/>
    <w:rsid w:val="00B96709"/>
    <w:rsid w:val="00B96849"/>
    <w:rsid w:val="00B96FB3"/>
    <w:rsid w:val="00B973DC"/>
    <w:rsid w:val="00B97908"/>
    <w:rsid w:val="00B97DC9"/>
    <w:rsid w:val="00BA036C"/>
    <w:rsid w:val="00BA065C"/>
    <w:rsid w:val="00BA0CCE"/>
    <w:rsid w:val="00BA0E46"/>
    <w:rsid w:val="00BA17BE"/>
    <w:rsid w:val="00BA194F"/>
    <w:rsid w:val="00BA1BD6"/>
    <w:rsid w:val="00BA211C"/>
    <w:rsid w:val="00BA2373"/>
    <w:rsid w:val="00BA320B"/>
    <w:rsid w:val="00BA321B"/>
    <w:rsid w:val="00BA3522"/>
    <w:rsid w:val="00BA38AF"/>
    <w:rsid w:val="00BA4006"/>
    <w:rsid w:val="00BA4A37"/>
    <w:rsid w:val="00BA4F4D"/>
    <w:rsid w:val="00BA53FF"/>
    <w:rsid w:val="00BA5ED3"/>
    <w:rsid w:val="00BA5FC2"/>
    <w:rsid w:val="00BA679D"/>
    <w:rsid w:val="00BA7168"/>
    <w:rsid w:val="00BA7984"/>
    <w:rsid w:val="00BB0659"/>
    <w:rsid w:val="00BB0BA3"/>
    <w:rsid w:val="00BB0BB5"/>
    <w:rsid w:val="00BB0E6B"/>
    <w:rsid w:val="00BB109D"/>
    <w:rsid w:val="00BB13C4"/>
    <w:rsid w:val="00BB165E"/>
    <w:rsid w:val="00BB1A65"/>
    <w:rsid w:val="00BB2FFA"/>
    <w:rsid w:val="00BB312A"/>
    <w:rsid w:val="00BB34B8"/>
    <w:rsid w:val="00BB34BD"/>
    <w:rsid w:val="00BB436D"/>
    <w:rsid w:val="00BB4918"/>
    <w:rsid w:val="00BB4CF5"/>
    <w:rsid w:val="00BB4EEE"/>
    <w:rsid w:val="00BB51E7"/>
    <w:rsid w:val="00BB543C"/>
    <w:rsid w:val="00BB570B"/>
    <w:rsid w:val="00BB5AFA"/>
    <w:rsid w:val="00BB5D88"/>
    <w:rsid w:val="00BB60BE"/>
    <w:rsid w:val="00BB7705"/>
    <w:rsid w:val="00BB7AC2"/>
    <w:rsid w:val="00BC0AA3"/>
    <w:rsid w:val="00BC0B50"/>
    <w:rsid w:val="00BC0F19"/>
    <w:rsid w:val="00BC16B0"/>
    <w:rsid w:val="00BC18DD"/>
    <w:rsid w:val="00BC1D9E"/>
    <w:rsid w:val="00BC20A2"/>
    <w:rsid w:val="00BC2350"/>
    <w:rsid w:val="00BC23BB"/>
    <w:rsid w:val="00BC2457"/>
    <w:rsid w:val="00BC290C"/>
    <w:rsid w:val="00BC3561"/>
    <w:rsid w:val="00BC434C"/>
    <w:rsid w:val="00BC4A3D"/>
    <w:rsid w:val="00BC503D"/>
    <w:rsid w:val="00BC668D"/>
    <w:rsid w:val="00BC780D"/>
    <w:rsid w:val="00BD0CF0"/>
    <w:rsid w:val="00BD110A"/>
    <w:rsid w:val="00BD1317"/>
    <w:rsid w:val="00BD1E5B"/>
    <w:rsid w:val="00BD2893"/>
    <w:rsid w:val="00BD330F"/>
    <w:rsid w:val="00BD3890"/>
    <w:rsid w:val="00BD43A1"/>
    <w:rsid w:val="00BD4CF0"/>
    <w:rsid w:val="00BD4E79"/>
    <w:rsid w:val="00BD5550"/>
    <w:rsid w:val="00BD5EBF"/>
    <w:rsid w:val="00BD5FC6"/>
    <w:rsid w:val="00BD6117"/>
    <w:rsid w:val="00BD6183"/>
    <w:rsid w:val="00BD648E"/>
    <w:rsid w:val="00BD683E"/>
    <w:rsid w:val="00BD6C33"/>
    <w:rsid w:val="00BD6FED"/>
    <w:rsid w:val="00BE015F"/>
    <w:rsid w:val="00BE082F"/>
    <w:rsid w:val="00BE0926"/>
    <w:rsid w:val="00BE0B3D"/>
    <w:rsid w:val="00BE0DE3"/>
    <w:rsid w:val="00BE0F70"/>
    <w:rsid w:val="00BE1C46"/>
    <w:rsid w:val="00BE1D3B"/>
    <w:rsid w:val="00BE2276"/>
    <w:rsid w:val="00BE23B5"/>
    <w:rsid w:val="00BE2516"/>
    <w:rsid w:val="00BE265B"/>
    <w:rsid w:val="00BE304E"/>
    <w:rsid w:val="00BE3F82"/>
    <w:rsid w:val="00BE4702"/>
    <w:rsid w:val="00BE51C4"/>
    <w:rsid w:val="00BE57F3"/>
    <w:rsid w:val="00BE6042"/>
    <w:rsid w:val="00BE6267"/>
    <w:rsid w:val="00BE656C"/>
    <w:rsid w:val="00BF0B39"/>
    <w:rsid w:val="00BF0F38"/>
    <w:rsid w:val="00BF0F3D"/>
    <w:rsid w:val="00BF16BE"/>
    <w:rsid w:val="00BF1BFD"/>
    <w:rsid w:val="00BF2637"/>
    <w:rsid w:val="00BF2AC5"/>
    <w:rsid w:val="00BF4778"/>
    <w:rsid w:val="00BF4926"/>
    <w:rsid w:val="00BF5145"/>
    <w:rsid w:val="00BF557A"/>
    <w:rsid w:val="00BF5B86"/>
    <w:rsid w:val="00BF5C61"/>
    <w:rsid w:val="00BF5DDB"/>
    <w:rsid w:val="00BF5FBA"/>
    <w:rsid w:val="00BF6181"/>
    <w:rsid w:val="00BF73F9"/>
    <w:rsid w:val="00BF7921"/>
    <w:rsid w:val="00C0127C"/>
    <w:rsid w:val="00C01AFB"/>
    <w:rsid w:val="00C01C34"/>
    <w:rsid w:val="00C02324"/>
    <w:rsid w:val="00C0262F"/>
    <w:rsid w:val="00C026D8"/>
    <w:rsid w:val="00C027A2"/>
    <w:rsid w:val="00C02C27"/>
    <w:rsid w:val="00C02D6A"/>
    <w:rsid w:val="00C03237"/>
    <w:rsid w:val="00C03301"/>
    <w:rsid w:val="00C05173"/>
    <w:rsid w:val="00C05848"/>
    <w:rsid w:val="00C05BFC"/>
    <w:rsid w:val="00C05CDA"/>
    <w:rsid w:val="00C05E21"/>
    <w:rsid w:val="00C06268"/>
    <w:rsid w:val="00C0639C"/>
    <w:rsid w:val="00C06542"/>
    <w:rsid w:val="00C067F3"/>
    <w:rsid w:val="00C0692B"/>
    <w:rsid w:val="00C06E99"/>
    <w:rsid w:val="00C079B0"/>
    <w:rsid w:val="00C107DE"/>
    <w:rsid w:val="00C11515"/>
    <w:rsid w:val="00C118A7"/>
    <w:rsid w:val="00C11AA1"/>
    <w:rsid w:val="00C11BBB"/>
    <w:rsid w:val="00C11C96"/>
    <w:rsid w:val="00C12A81"/>
    <w:rsid w:val="00C13448"/>
    <w:rsid w:val="00C1389C"/>
    <w:rsid w:val="00C13B08"/>
    <w:rsid w:val="00C13F1C"/>
    <w:rsid w:val="00C1404F"/>
    <w:rsid w:val="00C1476F"/>
    <w:rsid w:val="00C150CC"/>
    <w:rsid w:val="00C162D6"/>
    <w:rsid w:val="00C16499"/>
    <w:rsid w:val="00C16839"/>
    <w:rsid w:val="00C16C2D"/>
    <w:rsid w:val="00C16FEE"/>
    <w:rsid w:val="00C170A7"/>
    <w:rsid w:val="00C17177"/>
    <w:rsid w:val="00C17604"/>
    <w:rsid w:val="00C17B01"/>
    <w:rsid w:val="00C17EBF"/>
    <w:rsid w:val="00C200D5"/>
    <w:rsid w:val="00C2104B"/>
    <w:rsid w:val="00C216A0"/>
    <w:rsid w:val="00C21906"/>
    <w:rsid w:val="00C21A3F"/>
    <w:rsid w:val="00C21D88"/>
    <w:rsid w:val="00C22398"/>
    <w:rsid w:val="00C22AFF"/>
    <w:rsid w:val="00C22C22"/>
    <w:rsid w:val="00C236F0"/>
    <w:rsid w:val="00C24156"/>
    <w:rsid w:val="00C24457"/>
    <w:rsid w:val="00C24583"/>
    <w:rsid w:val="00C26407"/>
    <w:rsid w:val="00C2662C"/>
    <w:rsid w:val="00C2682D"/>
    <w:rsid w:val="00C26D9E"/>
    <w:rsid w:val="00C2737A"/>
    <w:rsid w:val="00C2778D"/>
    <w:rsid w:val="00C277B1"/>
    <w:rsid w:val="00C277DE"/>
    <w:rsid w:val="00C2795E"/>
    <w:rsid w:val="00C27A28"/>
    <w:rsid w:val="00C27A53"/>
    <w:rsid w:val="00C27C57"/>
    <w:rsid w:val="00C31608"/>
    <w:rsid w:val="00C3167C"/>
    <w:rsid w:val="00C31AE6"/>
    <w:rsid w:val="00C31C3B"/>
    <w:rsid w:val="00C32390"/>
    <w:rsid w:val="00C324C5"/>
    <w:rsid w:val="00C32AEC"/>
    <w:rsid w:val="00C33177"/>
    <w:rsid w:val="00C3398A"/>
    <w:rsid w:val="00C33E65"/>
    <w:rsid w:val="00C33EBA"/>
    <w:rsid w:val="00C3423D"/>
    <w:rsid w:val="00C35CDD"/>
    <w:rsid w:val="00C36901"/>
    <w:rsid w:val="00C36FF5"/>
    <w:rsid w:val="00C37E78"/>
    <w:rsid w:val="00C40450"/>
    <w:rsid w:val="00C40A36"/>
    <w:rsid w:val="00C410A1"/>
    <w:rsid w:val="00C426FA"/>
    <w:rsid w:val="00C427D1"/>
    <w:rsid w:val="00C428D4"/>
    <w:rsid w:val="00C43476"/>
    <w:rsid w:val="00C44050"/>
    <w:rsid w:val="00C4521F"/>
    <w:rsid w:val="00C461FC"/>
    <w:rsid w:val="00C4755D"/>
    <w:rsid w:val="00C47770"/>
    <w:rsid w:val="00C47F5C"/>
    <w:rsid w:val="00C5164C"/>
    <w:rsid w:val="00C521BE"/>
    <w:rsid w:val="00C524F9"/>
    <w:rsid w:val="00C530EE"/>
    <w:rsid w:val="00C538D5"/>
    <w:rsid w:val="00C53AC0"/>
    <w:rsid w:val="00C53FE2"/>
    <w:rsid w:val="00C541AD"/>
    <w:rsid w:val="00C542BC"/>
    <w:rsid w:val="00C5447A"/>
    <w:rsid w:val="00C54696"/>
    <w:rsid w:val="00C5481E"/>
    <w:rsid w:val="00C54C7F"/>
    <w:rsid w:val="00C54D9E"/>
    <w:rsid w:val="00C55031"/>
    <w:rsid w:val="00C560B2"/>
    <w:rsid w:val="00C56875"/>
    <w:rsid w:val="00C56F3A"/>
    <w:rsid w:val="00C57398"/>
    <w:rsid w:val="00C573EF"/>
    <w:rsid w:val="00C60964"/>
    <w:rsid w:val="00C60D08"/>
    <w:rsid w:val="00C617BD"/>
    <w:rsid w:val="00C61993"/>
    <w:rsid w:val="00C61C22"/>
    <w:rsid w:val="00C62F6C"/>
    <w:rsid w:val="00C63A53"/>
    <w:rsid w:val="00C63DE6"/>
    <w:rsid w:val="00C64D7F"/>
    <w:rsid w:val="00C64EF3"/>
    <w:rsid w:val="00C650B1"/>
    <w:rsid w:val="00C65BFF"/>
    <w:rsid w:val="00C65D31"/>
    <w:rsid w:val="00C66344"/>
    <w:rsid w:val="00C6667D"/>
    <w:rsid w:val="00C66B19"/>
    <w:rsid w:val="00C66C20"/>
    <w:rsid w:val="00C6785C"/>
    <w:rsid w:val="00C701AD"/>
    <w:rsid w:val="00C712B9"/>
    <w:rsid w:val="00C717C0"/>
    <w:rsid w:val="00C72058"/>
    <w:rsid w:val="00C7277E"/>
    <w:rsid w:val="00C72B18"/>
    <w:rsid w:val="00C72F9D"/>
    <w:rsid w:val="00C732FF"/>
    <w:rsid w:val="00C7378E"/>
    <w:rsid w:val="00C740CA"/>
    <w:rsid w:val="00C742E3"/>
    <w:rsid w:val="00C7453B"/>
    <w:rsid w:val="00C74A62"/>
    <w:rsid w:val="00C753BF"/>
    <w:rsid w:val="00C75497"/>
    <w:rsid w:val="00C75740"/>
    <w:rsid w:val="00C75C3D"/>
    <w:rsid w:val="00C75F05"/>
    <w:rsid w:val="00C75FC7"/>
    <w:rsid w:val="00C76719"/>
    <w:rsid w:val="00C76F4A"/>
    <w:rsid w:val="00C77385"/>
    <w:rsid w:val="00C773C6"/>
    <w:rsid w:val="00C80390"/>
    <w:rsid w:val="00C8104D"/>
    <w:rsid w:val="00C822D6"/>
    <w:rsid w:val="00C829CF"/>
    <w:rsid w:val="00C82A21"/>
    <w:rsid w:val="00C83077"/>
    <w:rsid w:val="00C83A64"/>
    <w:rsid w:val="00C83BC2"/>
    <w:rsid w:val="00C8467F"/>
    <w:rsid w:val="00C84685"/>
    <w:rsid w:val="00C848E5"/>
    <w:rsid w:val="00C8589F"/>
    <w:rsid w:val="00C85D58"/>
    <w:rsid w:val="00C866A4"/>
    <w:rsid w:val="00C86703"/>
    <w:rsid w:val="00C867E0"/>
    <w:rsid w:val="00C86A6C"/>
    <w:rsid w:val="00C86B99"/>
    <w:rsid w:val="00C8732A"/>
    <w:rsid w:val="00C87E72"/>
    <w:rsid w:val="00C904FD"/>
    <w:rsid w:val="00C90884"/>
    <w:rsid w:val="00C90D53"/>
    <w:rsid w:val="00C91B4C"/>
    <w:rsid w:val="00C92F2B"/>
    <w:rsid w:val="00C93156"/>
    <w:rsid w:val="00C93463"/>
    <w:rsid w:val="00C94215"/>
    <w:rsid w:val="00C9478A"/>
    <w:rsid w:val="00C94808"/>
    <w:rsid w:val="00C9545D"/>
    <w:rsid w:val="00C95CE6"/>
    <w:rsid w:val="00C95CFD"/>
    <w:rsid w:val="00C9647B"/>
    <w:rsid w:val="00C969A5"/>
    <w:rsid w:val="00C96BD9"/>
    <w:rsid w:val="00C96C73"/>
    <w:rsid w:val="00C97FC5"/>
    <w:rsid w:val="00CA0925"/>
    <w:rsid w:val="00CA1756"/>
    <w:rsid w:val="00CA1E85"/>
    <w:rsid w:val="00CA215A"/>
    <w:rsid w:val="00CA22CF"/>
    <w:rsid w:val="00CA292E"/>
    <w:rsid w:val="00CA2C6C"/>
    <w:rsid w:val="00CA31B4"/>
    <w:rsid w:val="00CA3825"/>
    <w:rsid w:val="00CA3B63"/>
    <w:rsid w:val="00CA3D7D"/>
    <w:rsid w:val="00CA3EA7"/>
    <w:rsid w:val="00CA4323"/>
    <w:rsid w:val="00CA4407"/>
    <w:rsid w:val="00CA47E0"/>
    <w:rsid w:val="00CA4B31"/>
    <w:rsid w:val="00CA4C8F"/>
    <w:rsid w:val="00CA53BA"/>
    <w:rsid w:val="00CA5754"/>
    <w:rsid w:val="00CA5A14"/>
    <w:rsid w:val="00CA606D"/>
    <w:rsid w:val="00CA6533"/>
    <w:rsid w:val="00CA6926"/>
    <w:rsid w:val="00CA7B33"/>
    <w:rsid w:val="00CB04F3"/>
    <w:rsid w:val="00CB06F5"/>
    <w:rsid w:val="00CB080A"/>
    <w:rsid w:val="00CB0A41"/>
    <w:rsid w:val="00CB0F89"/>
    <w:rsid w:val="00CB0FD6"/>
    <w:rsid w:val="00CB0FD9"/>
    <w:rsid w:val="00CB1499"/>
    <w:rsid w:val="00CB1E8A"/>
    <w:rsid w:val="00CB2397"/>
    <w:rsid w:val="00CB261B"/>
    <w:rsid w:val="00CB27D3"/>
    <w:rsid w:val="00CB2F03"/>
    <w:rsid w:val="00CB39EE"/>
    <w:rsid w:val="00CB3AAC"/>
    <w:rsid w:val="00CB3D99"/>
    <w:rsid w:val="00CB3ECA"/>
    <w:rsid w:val="00CB44B9"/>
    <w:rsid w:val="00CB4F49"/>
    <w:rsid w:val="00CB5193"/>
    <w:rsid w:val="00CB53A0"/>
    <w:rsid w:val="00CB60BD"/>
    <w:rsid w:val="00CB681C"/>
    <w:rsid w:val="00CB68E5"/>
    <w:rsid w:val="00CB79F3"/>
    <w:rsid w:val="00CB7E50"/>
    <w:rsid w:val="00CC16B1"/>
    <w:rsid w:val="00CC1738"/>
    <w:rsid w:val="00CC2964"/>
    <w:rsid w:val="00CC2C29"/>
    <w:rsid w:val="00CC2FB5"/>
    <w:rsid w:val="00CC3000"/>
    <w:rsid w:val="00CC309F"/>
    <w:rsid w:val="00CC3EA8"/>
    <w:rsid w:val="00CC3F6B"/>
    <w:rsid w:val="00CC428D"/>
    <w:rsid w:val="00CC45D3"/>
    <w:rsid w:val="00CC4A76"/>
    <w:rsid w:val="00CC4D1A"/>
    <w:rsid w:val="00CC4D2D"/>
    <w:rsid w:val="00CC5FE5"/>
    <w:rsid w:val="00CC6591"/>
    <w:rsid w:val="00CC6A13"/>
    <w:rsid w:val="00CC7391"/>
    <w:rsid w:val="00CC775B"/>
    <w:rsid w:val="00CC7BFA"/>
    <w:rsid w:val="00CC7C46"/>
    <w:rsid w:val="00CD1312"/>
    <w:rsid w:val="00CD1AB2"/>
    <w:rsid w:val="00CD20E3"/>
    <w:rsid w:val="00CD22E8"/>
    <w:rsid w:val="00CD277A"/>
    <w:rsid w:val="00CD2CAE"/>
    <w:rsid w:val="00CD4327"/>
    <w:rsid w:val="00CD4468"/>
    <w:rsid w:val="00CD501C"/>
    <w:rsid w:val="00CD5D0D"/>
    <w:rsid w:val="00CD658C"/>
    <w:rsid w:val="00CD66D8"/>
    <w:rsid w:val="00CD675C"/>
    <w:rsid w:val="00CD772D"/>
    <w:rsid w:val="00CD7FFC"/>
    <w:rsid w:val="00CE0F84"/>
    <w:rsid w:val="00CE1535"/>
    <w:rsid w:val="00CE16B8"/>
    <w:rsid w:val="00CE2B65"/>
    <w:rsid w:val="00CE3590"/>
    <w:rsid w:val="00CE3611"/>
    <w:rsid w:val="00CE3810"/>
    <w:rsid w:val="00CE3BE7"/>
    <w:rsid w:val="00CE4870"/>
    <w:rsid w:val="00CE49BB"/>
    <w:rsid w:val="00CE4D29"/>
    <w:rsid w:val="00CE4E17"/>
    <w:rsid w:val="00CE50C5"/>
    <w:rsid w:val="00CE553C"/>
    <w:rsid w:val="00CE594E"/>
    <w:rsid w:val="00CE5ECE"/>
    <w:rsid w:val="00CE6084"/>
    <w:rsid w:val="00CE6124"/>
    <w:rsid w:val="00CE729E"/>
    <w:rsid w:val="00CE7CB0"/>
    <w:rsid w:val="00CE7D92"/>
    <w:rsid w:val="00CF053B"/>
    <w:rsid w:val="00CF054A"/>
    <w:rsid w:val="00CF069A"/>
    <w:rsid w:val="00CF1048"/>
    <w:rsid w:val="00CF109F"/>
    <w:rsid w:val="00CF12D6"/>
    <w:rsid w:val="00CF1C01"/>
    <w:rsid w:val="00CF1F17"/>
    <w:rsid w:val="00CF1F84"/>
    <w:rsid w:val="00CF1FCB"/>
    <w:rsid w:val="00CF2066"/>
    <w:rsid w:val="00CF22A2"/>
    <w:rsid w:val="00CF2D99"/>
    <w:rsid w:val="00CF2F74"/>
    <w:rsid w:val="00CF31F5"/>
    <w:rsid w:val="00CF352A"/>
    <w:rsid w:val="00CF3B21"/>
    <w:rsid w:val="00CF4C36"/>
    <w:rsid w:val="00CF5690"/>
    <w:rsid w:val="00CF5C7F"/>
    <w:rsid w:val="00CF6722"/>
    <w:rsid w:val="00CF6DA0"/>
    <w:rsid w:val="00CF7320"/>
    <w:rsid w:val="00CF7AE3"/>
    <w:rsid w:val="00CF7BFE"/>
    <w:rsid w:val="00D0039D"/>
    <w:rsid w:val="00D00674"/>
    <w:rsid w:val="00D00AE2"/>
    <w:rsid w:val="00D00D52"/>
    <w:rsid w:val="00D00DB1"/>
    <w:rsid w:val="00D01251"/>
    <w:rsid w:val="00D0137B"/>
    <w:rsid w:val="00D018C7"/>
    <w:rsid w:val="00D01A0A"/>
    <w:rsid w:val="00D01A37"/>
    <w:rsid w:val="00D01F76"/>
    <w:rsid w:val="00D0244A"/>
    <w:rsid w:val="00D02F1D"/>
    <w:rsid w:val="00D03C9C"/>
    <w:rsid w:val="00D04227"/>
    <w:rsid w:val="00D045E7"/>
    <w:rsid w:val="00D04C64"/>
    <w:rsid w:val="00D04CB4"/>
    <w:rsid w:val="00D04DD9"/>
    <w:rsid w:val="00D0544F"/>
    <w:rsid w:val="00D058B7"/>
    <w:rsid w:val="00D05CE5"/>
    <w:rsid w:val="00D0682A"/>
    <w:rsid w:val="00D06BE3"/>
    <w:rsid w:val="00D06E22"/>
    <w:rsid w:val="00D073E3"/>
    <w:rsid w:val="00D07428"/>
    <w:rsid w:val="00D07580"/>
    <w:rsid w:val="00D07718"/>
    <w:rsid w:val="00D0795A"/>
    <w:rsid w:val="00D105AF"/>
    <w:rsid w:val="00D108D5"/>
    <w:rsid w:val="00D10B63"/>
    <w:rsid w:val="00D114E3"/>
    <w:rsid w:val="00D12145"/>
    <w:rsid w:val="00D12804"/>
    <w:rsid w:val="00D12977"/>
    <w:rsid w:val="00D12CB2"/>
    <w:rsid w:val="00D13040"/>
    <w:rsid w:val="00D133FC"/>
    <w:rsid w:val="00D13821"/>
    <w:rsid w:val="00D138D2"/>
    <w:rsid w:val="00D13AF1"/>
    <w:rsid w:val="00D13B9A"/>
    <w:rsid w:val="00D13C6B"/>
    <w:rsid w:val="00D13E3E"/>
    <w:rsid w:val="00D14169"/>
    <w:rsid w:val="00D14AA0"/>
    <w:rsid w:val="00D14EE9"/>
    <w:rsid w:val="00D15379"/>
    <w:rsid w:val="00D164AE"/>
    <w:rsid w:val="00D16579"/>
    <w:rsid w:val="00D16AFB"/>
    <w:rsid w:val="00D17467"/>
    <w:rsid w:val="00D17A7B"/>
    <w:rsid w:val="00D17F9B"/>
    <w:rsid w:val="00D20269"/>
    <w:rsid w:val="00D209C9"/>
    <w:rsid w:val="00D20E90"/>
    <w:rsid w:val="00D21414"/>
    <w:rsid w:val="00D2176B"/>
    <w:rsid w:val="00D218B0"/>
    <w:rsid w:val="00D21995"/>
    <w:rsid w:val="00D21B63"/>
    <w:rsid w:val="00D21D90"/>
    <w:rsid w:val="00D22FA2"/>
    <w:rsid w:val="00D23532"/>
    <w:rsid w:val="00D237D9"/>
    <w:rsid w:val="00D2419F"/>
    <w:rsid w:val="00D24297"/>
    <w:rsid w:val="00D249D8"/>
    <w:rsid w:val="00D24D0C"/>
    <w:rsid w:val="00D24E66"/>
    <w:rsid w:val="00D253C0"/>
    <w:rsid w:val="00D258BF"/>
    <w:rsid w:val="00D25C80"/>
    <w:rsid w:val="00D25FC4"/>
    <w:rsid w:val="00D260CD"/>
    <w:rsid w:val="00D26ECA"/>
    <w:rsid w:val="00D27D5D"/>
    <w:rsid w:val="00D302BF"/>
    <w:rsid w:val="00D30E78"/>
    <w:rsid w:val="00D31165"/>
    <w:rsid w:val="00D31954"/>
    <w:rsid w:val="00D31BE7"/>
    <w:rsid w:val="00D32D7A"/>
    <w:rsid w:val="00D32FDF"/>
    <w:rsid w:val="00D331A4"/>
    <w:rsid w:val="00D34026"/>
    <w:rsid w:val="00D349F3"/>
    <w:rsid w:val="00D34E75"/>
    <w:rsid w:val="00D35179"/>
    <w:rsid w:val="00D35322"/>
    <w:rsid w:val="00D35542"/>
    <w:rsid w:val="00D36B80"/>
    <w:rsid w:val="00D378BE"/>
    <w:rsid w:val="00D40078"/>
    <w:rsid w:val="00D40BA9"/>
    <w:rsid w:val="00D40BFF"/>
    <w:rsid w:val="00D41094"/>
    <w:rsid w:val="00D41598"/>
    <w:rsid w:val="00D417FE"/>
    <w:rsid w:val="00D41E9A"/>
    <w:rsid w:val="00D4291B"/>
    <w:rsid w:val="00D433ED"/>
    <w:rsid w:val="00D440CE"/>
    <w:rsid w:val="00D448D3"/>
    <w:rsid w:val="00D44A2A"/>
    <w:rsid w:val="00D44B8F"/>
    <w:rsid w:val="00D44BC6"/>
    <w:rsid w:val="00D458F0"/>
    <w:rsid w:val="00D45D43"/>
    <w:rsid w:val="00D46055"/>
    <w:rsid w:val="00D46114"/>
    <w:rsid w:val="00D46152"/>
    <w:rsid w:val="00D46292"/>
    <w:rsid w:val="00D468DA"/>
    <w:rsid w:val="00D46A3E"/>
    <w:rsid w:val="00D46D01"/>
    <w:rsid w:val="00D46EF4"/>
    <w:rsid w:val="00D46FE8"/>
    <w:rsid w:val="00D471DC"/>
    <w:rsid w:val="00D4737D"/>
    <w:rsid w:val="00D47BF8"/>
    <w:rsid w:val="00D51028"/>
    <w:rsid w:val="00D5122E"/>
    <w:rsid w:val="00D51F0D"/>
    <w:rsid w:val="00D521C0"/>
    <w:rsid w:val="00D52691"/>
    <w:rsid w:val="00D52F95"/>
    <w:rsid w:val="00D53143"/>
    <w:rsid w:val="00D53266"/>
    <w:rsid w:val="00D533D5"/>
    <w:rsid w:val="00D533E1"/>
    <w:rsid w:val="00D53F6E"/>
    <w:rsid w:val="00D541A6"/>
    <w:rsid w:val="00D54FD3"/>
    <w:rsid w:val="00D55468"/>
    <w:rsid w:val="00D55565"/>
    <w:rsid w:val="00D56337"/>
    <w:rsid w:val="00D565C4"/>
    <w:rsid w:val="00D5682C"/>
    <w:rsid w:val="00D56993"/>
    <w:rsid w:val="00D575B8"/>
    <w:rsid w:val="00D576B6"/>
    <w:rsid w:val="00D57731"/>
    <w:rsid w:val="00D5781D"/>
    <w:rsid w:val="00D60133"/>
    <w:rsid w:val="00D60C34"/>
    <w:rsid w:val="00D62F61"/>
    <w:rsid w:val="00D630EC"/>
    <w:rsid w:val="00D6314F"/>
    <w:rsid w:val="00D632BE"/>
    <w:rsid w:val="00D6355A"/>
    <w:rsid w:val="00D63C47"/>
    <w:rsid w:val="00D63CA3"/>
    <w:rsid w:val="00D64092"/>
    <w:rsid w:val="00D646E5"/>
    <w:rsid w:val="00D648AC"/>
    <w:rsid w:val="00D650AE"/>
    <w:rsid w:val="00D651C9"/>
    <w:rsid w:val="00D651D8"/>
    <w:rsid w:val="00D65738"/>
    <w:rsid w:val="00D66385"/>
    <w:rsid w:val="00D6689D"/>
    <w:rsid w:val="00D66EC1"/>
    <w:rsid w:val="00D66EF2"/>
    <w:rsid w:val="00D6701D"/>
    <w:rsid w:val="00D6716D"/>
    <w:rsid w:val="00D673F3"/>
    <w:rsid w:val="00D6773A"/>
    <w:rsid w:val="00D70C01"/>
    <w:rsid w:val="00D71B9B"/>
    <w:rsid w:val="00D72242"/>
    <w:rsid w:val="00D72349"/>
    <w:rsid w:val="00D7249B"/>
    <w:rsid w:val="00D72EA3"/>
    <w:rsid w:val="00D73068"/>
    <w:rsid w:val="00D73862"/>
    <w:rsid w:val="00D74332"/>
    <w:rsid w:val="00D74655"/>
    <w:rsid w:val="00D74A13"/>
    <w:rsid w:val="00D751D9"/>
    <w:rsid w:val="00D75307"/>
    <w:rsid w:val="00D76230"/>
    <w:rsid w:val="00D7662C"/>
    <w:rsid w:val="00D778D8"/>
    <w:rsid w:val="00D779E8"/>
    <w:rsid w:val="00D77CEA"/>
    <w:rsid w:val="00D77E34"/>
    <w:rsid w:val="00D8006A"/>
    <w:rsid w:val="00D80264"/>
    <w:rsid w:val="00D802DE"/>
    <w:rsid w:val="00D813C8"/>
    <w:rsid w:val="00D814A1"/>
    <w:rsid w:val="00D814E0"/>
    <w:rsid w:val="00D8212C"/>
    <w:rsid w:val="00D82B83"/>
    <w:rsid w:val="00D82E65"/>
    <w:rsid w:val="00D83033"/>
    <w:rsid w:val="00D83953"/>
    <w:rsid w:val="00D8402A"/>
    <w:rsid w:val="00D84461"/>
    <w:rsid w:val="00D84618"/>
    <w:rsid w:val="00D849D9"/>
    <w:rsid w:val="00D8681B"/>
    <w:rsid w:val="00D86972"/>
    <w:rsid w:val="00D87AAA"/>
    <w:rsid w:val="00D87EAA"/>
    <w:rsid w:val="00D90070"/>
    <w:rsid w:val="00D90445"/>
    <w:rsid w:val="00D908A2"/>
    <w:rsid w:val="00D909AB"/>
    <w:rsid w:val="00D90F70"/>
    <w:rsid w:val="00D91262"/>
    <w:rsid w:val="00D915D8"/>
    <w:rsid w:val="00D91669"/>
    <w:rsid w:val="00D91A82"/>
    <w:rsid w:val="00D922C2"/>
    <w:rsid w:val="00D9253F"/>
    <w:rsid w:val="00D925E7"/>
    <w:rsid w:val="00D929E9"/>
    <w:rsid w:val="00D92D22"/>
    <w:rsid w:val="00D92FE2"/>
    <w:rsid w:val="00D930C1"/>
    <w:rsid w:val="00D93119"/>
    <w:rsid w:val="00D93149"/>
    <w:rsid w:val="00D931DB"/>
    <w:rsid w:val="00D932E2"/>
    <w:rsid w:val="00D93550"/>
    <w:rsid w:val="00D93BAA"/>
    <w:rsid w:val="00D944F5"/>
    <w:rsid w:val="00D94713"/>
    <w:rsid w:val="00D9495F"/>
    <w:rsid w:val="00D94A9E"/>
    <w:rsid w:val="00D94B4A"/>
    <w:rsid w:val="00D94EE8"/>
    <w:rsid w:val="00D94FEE"/>
    <w:rsid w:val="00D95474"/>
    <w:rsid w:val="00D957C1"/>
    <w:rsid w:val="00D95DFB"/>
    <w:rsid w:val="00D96721"/>
    <w:rsid w:val="00D96AB1"/>
    <w:rsid w:val="00D96BEA"/>
    <w:rsid w:val="00D96DA0"/>
    <w:rsid w:val="00D96DD9"/>
    <w:rsid w:val="00D96ECC"/>
    <w:rsid w:val="00DA0132"/>
    <w:rsid w:val="00DA0432"/>
    <w:rsid w:val="00DA06A3"/>
    <w:rsid w:val="00DA08DD"/>
    <w:rsid w:val="00DA1A09"/>
    <w:rsid w:val="00DA1AC1"/>
    <w:rsid w:val="00DA1B79"/>
    <w:rsid w:val="00DA1C9A"/>
    <w:rsid w:val="00DA1E6A"/>
    <w:rsid w:val="00DA20B3"/>
    <w:rsid w:val="00DA2678"/>
    <w:rsid w:val="00DA3260"/>
    <w:rsid w:val="00DA4575"/>
    <w:rsid w:val="00DA5A2A"/>
    <w:rsid w:val="00DA629A"/>
    <w:rsid w:val="00DA79DA"/>
    <w:rsid w:val="00DB05A3"/>
    <w:rsid w:val="00DB0A06"/>
    <w:rsid w:val="00DB106A"/>
    <w:rsid w:val="00DB128B"/>
    <w:rsid w:val="00DB208E"/>
    <w:rsid w:val="00DB21F8"/>
    <w:rsid w:val="00DB25C0"/>
    <w:rsid w:val="00DB3698"/>
    <w:rsid w:val="00DB39A9"/>
    <w:rsid w:val="00DB3AB6"/>
    <w:rsid w:val="00DB3EAA"/>
    <w:rsid w:val="00DB4267"/>
    <w:rsid w:val="00DB471B"/>
    <w:rsid w:val="00DB4740"/>
    <w:rsid w:val="00DB5043"/>
    <w:rsid w:val="00DB52F6"/>
    <w:rsid w:val="00DB543D"/>
    <w:rsid w:val="00DB55D2"/>
    <w:rsid w:val="00DB5611"/>
    <w:rsid w:val="00DB5D2C"/>
    <w:rsid w:val="00DB5E82"/>
    <w:rsid w:val="00DB67C5"/>
    <w:rsid w:val="00DB689A"/>
    <w:rsid w:val="00DB6A6A"/>
    <w:rsid w:val="00DB6E48"/>
    <w:rsid w:val="00DB728F"/>
    <w:rsid w:val="00DC00F4"/>
    <w:rsid w:val="00DC07E4"/>
    <w:rsid w:val="00DC0C66"/>
    <w:rsid w:val="00DC0FF1"/>
    <w:rsid w:val="00DC1619"/>
    <w:rsid w:val="00DC191F"/>
    <w:rsid w:val="00DC1E6F"/>
    <w:rsid w:val="00DC1EF9"/>
    <w:rsid w:val="00DC29F9"/>
    <w:rsid w:val="00DC3B6B"/>
    <w:rsid w:val="00DC3BD8"/>
    <w:rsid w:val="00DC3C59"/>
    <w:rsid w:val="00DC4167"/>
    <w:rsid w:val="00DC4408"/>
    <w:rsid w:val="00DC462D"/>
    <w:rsid w:val="00DC488C"/>
    <w:rsid w:val="00DC5029"/>
    <w:rsid w:val="00DC521E"/>
    <w:rsid w:val="00DC5A32"/>
    <w:rsid w:val="00DC5B69"/>
    <w:rsid w:val="00DC5C60"/>
    <w:rsid w:val="00DC65BA"/>
    <w:rsid w:val="00DC72DE"/>
    <w:rsid w:val="00DC7305"/>
    <w:rsid w:val="00DC76CF"/>
    <w:rsid w:val="00DC786D"/>
    <w:rsid w:val="00DD07EF"/>
    <w:rsid w:val="00DD0853"/>
    <w:rsid w:val="00DD09CE"/>
    <w:rsid w:val="00DD0B80"/>
    <w:rsid w:val="00DD0EB9"/>
    <w:rsid w:val="00DD2089"/>
    <w:rsid w:val="00DD2DDE"/>
    <w:rsid w:val="00DD2EA5"/>
    <w:rsid w:val="00DD309A"/>
    <w:rsid w:val="00DD323E"/>
    <w:rsid w:val="00DD330F"/>
    <w:rsid w:val="00DD37D6"/>
    <w:rsid w:val="00DD38E4"/>
    <w:rsid w:val="00DD483C"/>
    <w:rsid w:val="00DD48DC"/>
    <w:rsid w:val="00DD4AE8"/>
    <w:rsid w:val="00DD5210"/>
    <w:rsid w:val="00DD5DE8"/>
    <w:rsid w:val="00DD5EE7"/>
    <w:rsid w:val="00DD6E4F"/>
    <w:rsid w:val="00DD7664"/>
    <w:rsid w:val="00DE07A9"/>
    <w:rsid w:val="00DE19BD"/>
    <w:rsid w:val="00DE1A6E"/>
    <w:rsid w:val="00DE2957"/>
    <w:rsid w:val="00DE3191"/>
    <w:rsid w:val="00DE3676"/>
    <w:rsid w:val="00DE36A8"/>
    <w:rsid w:val="00DE3D4A"/>
    <w:rsid w:val="00DE48E0"/>
    <w:rsid w:val="00DE4DB7"/>
    <w:rsid w:val="00DE5A59"/>
    <w:rsid w:val="00DE5C73"/>
    <w:rsid w:val="00DE63F6"/>
    <w:rsid w:val="00DE6672"/>
    <w:rsid w:val="00DE6D6C"/>
    <w:rsid w:val="00DE6E0B"/>
    <w:rsid w:val="00DE773C"/>
    <w:rsid w:val="00DF1332"/>
    <w:rsid w:val="00DF13E3"/>
    <w:rsid w:val="00DF13ED"/>
    <w:rsid w:val="00DF1F4A"/>
    <w:rsid w:val="00DF1FD3"/>
    <w:rsid w:val="00DF20A6"/>
    <w:rsid w:val="00DF2F91"/>
    <w:rsid w:val="00DF4907"/>
    <w:rsid w:val="00DF4B8C"/>
    <w:rsid w:val="00DF4D33"/>
    <w:rsid w:val="00DF50F2"/>
    <w:rsid w:val="00DF5578"/>
    <w:rsid w:val="00DF5A37"/>
    <w:rsid w:val="00DF6308"/>
    <w:rsid w:val="00DF751C"/>
    <w:rsid w:val="00DF756C"/>
    <w:rsid w:val="00DF7C5E"/>
    <w:rsid w:val="00E00784"/>
    <w:rsid w:val="00E01390"/>
    <w:rsid w:val="00E01844"/>
    <w:rsid w:val="00E02F59"/>
    <w:rsid w:val="00E031C3"/>
    <w:rsid w:val="00E036ED"/>
    <w:rsid w:val="00E03F3C"/>
    <w:rsid w:val="00E03FB4"/>
    <w:rsid w:val="00E043D8"/>
    <w:rsid w:val="00E04948"/>
    <w:rsid w:val="00E04A77"/>
    <w:rsid w:val="00E05605"/>
    <w:rsid w:val="00E05D89"/>
    <w:rsid w:val="00E06823"/>
    <w:rsid w:val="00E06963"/>
    <w:rsid w:val="00E069CA"/>
    <w:rsid w:val="00E06BF5"/>
    <w:rsid w:val="00E06C38"/>
    <w:rsid w:val="00E07127"/>
    <w:rsid w:val="00E076EE"/>
    <w:rsid w:val="00E07E1B"/>
    <w:rsid w:val="00E07F7E"/>
    <w:rsid w:val="00E11C0B"/>
    <w:rsid w:val="00E11E03"/>
    <w:rsid w:val="00E12807"/>
    <w:rsid w:val="00E12F62"/>
    <w:rsid w:val="00E13043"/>
    <w:rsid w:val="00E130E6"/>
    <w:rsid w:val="00E13721"/>
    <w:rsid w:val="00E138AC"/>
    <w:rsid w:val="00E14230"/>
    <w:rsid w:val="00E146A6"/>
    <w:rsid w:val="00E149A3"/>
    <w:rsid w:val="00E14AFD"/>
    <w:rsid w:val="00E150D9"/>
    <w:rsid w:val="00E15122"/>
    <w:rsid w:val="00E156E6"/>
    <w:rsid w:val="00E157E9"/>
    <w:rsid w:val="00E15842"/>
    <w:rsid w:val="00E15F6F"/>
    <w:rsid w:val="00E1643D"/>
    <w:rsid w:val="00E17099"/>
    <w:rsid w:val="00E1713F"/>
    <w:rsid w:val="00E17956"/>
    <w:rsid w:val="00E17E3F"/>
    <w:rsid w:val="00E2050C"/>
    <w:rsid w:val="00E2131D"/>
    <w:rsid w:val="00E21958"/>
    <w:rsid w:val="00E22A8D"/>
    <w:rsid w:val="00E231B0"/>
    <w:rsid w:val="00E23237"/>
    <w:rsid w:val="00E232E7"/>
    <w:rsid w:val="00E234DD"/>
    <w:rsid w:val="00E238D7"/>
    <w:rsid w:val="00E23A18"/>
    <w:rsid w:val="00E23C15"/>
    <w:rsid w:val="00E24394"/>
    <w:rsid w:val="00E244FC"/>
    <w:rsid w:val="00E2588C"/>
    <w:rsid w:val="00E2594F"/>
    <w:rsid w:val="00E261EA"/>
    <w:rsid w:val="00E26490"/>
    <w:rsid w:val="00E267A5"/>
    <w:rsid w:val="00E26D57"/>
    <w:rsid w:val="00E27B1F"/>
    <w:rsid w:val="00E27CD8"/>
    <w:rsid w:val="00E3046A"/>
    <w:rsid w:val="00E30CFD"/>
    <w:rsid w:val="00E31416"/>
    <w:rsid w:val="00E315E6"/>
    <w:rsid w:val="00E3166A"/>
    <w:rsid w:val="00E31A66"/>
    <w:rsid w:val="00E31AAA"/>
    <w:rsid w:val="00E31D0B"/>
    <w:rsid w:val="00E32CF8"/>
    <w:rsid w:val="00E33201"/>
    <w:rsid w:val="00E340BA"/>
    <w:rsid w:val="00E34231"/>
    <w:rsid w:val="00E34649"/>
    <w:rsid w:val="00E34886"/>
    <w:rsid w:val="00E34F46"/>
    <w:rsid w:val="00E35767"/>
    <w:rsid w:val="00E359E4"/>
    <w:rsid w:val="00E35BD7"/>
    <w:rsid w:val="00E35C93"/>
    <w:rsid w:val="00E36015"/>
    <w:rsid w:val="00E36557"/>
    <w:rsid w:val="00E379BA"/>
    <w:rsid w:val="00E37DA5"/>
    <w:rsid w:val="00E404DA"/>
    <w:rsid w:val="00E41E7D"/>
    <w:rsid w:val="00E41F1F"/>
    <w:rsid w:val="00E42009"/>
    <w:rsid w:val="00E420B5"/>
    <w:rsid w:val="00E4298B"/>
    <w:rsid w:val="00E42BD1"/>
    <w:rsid w:val="00E42FD3"/>
    <w:rsid w:val="00E43087"/>
    <w:rsid w:val="00E4313A"/>
    <w:rsid w:val="00E4343A"/>
    <w:rsid w:val="00E4386C"/>
    <w:rsid w:val="00E4413C"/>
    <w:rsid w:val="00E4509F"/>
    <w:rsid w:val="00E4524F"/>
    <w:rsid w:val="00E458FE"/>
    <w:rsid w:val="00E4599B"/>
    <w:rsid w:val="00E45A5A"/>
    <w:rsid w:val="00E463F8"/>
    <w:rsid w:val="00E468B3"/>
    <w:rsid w:val="00E47407"/>
    <w:rsid w:val="00E47DFA"/>
    <w:rsid w:val="00E5113B"/>
    <w:rsid w:val="00E515DA"/>
    <w:rsid w:val="00E518D7"/>
    <w:rsid w:val="00E525D7"/>
    <w:rsid w:val="00E52FFB"/>
    <w:rsid w:val="00E53884"/>
    <w:rsid w:val="00E54135"/>
    <w:rsid w:val="00E54893"/>
    <w:rsid w:val="00E55230"/>
    <w:rsid w:val="00E564AA"/>
    <w:rsid w:val="00E5688F"/>
    <w:rsid w:val="00E56B3A"/>
    <w:rsid w:val="00E57996"/>
    <w:rsid w:val="00E57D72"/>
    <w:rsid w:val="00E6086E"/>
    <w:rsid w:val="00E6092B"/>
    <w:rsid w:val="00E61953"/>
    <w:rsid w:val="00E6221A"/>
    <w:rsid w:val="00E624B9"/>
    <w:rsid w:val="00E62E3A"/>
    <w:rsid w:val="00E64021"/>
    <w:rsid w:val="00E64589"/>
    <w:rsid w:val="00E6545B"/>
    <w:rsid w:val="00E657C0"/>
    <w:rsid w:val="00E65A15"/>
    <w:rsid w:val="00E663B3"/>
    <w:rsid w:val="00E66774"/>
    <w:rsid w:val="00E679AF"/>
    <w:rsid w:val="00E67C47"/>
    <w:rsid w:val="00E67E3F"/>
    <w:rsid w:val="00E7020C"/>
    <w:rsid w:val="00E7021C"/>
    <w:rsid w:val="00E709D8"/>
    <w:rsid w:val="00E70B3E"/>
    <w:rsid w:val="00E70C05"/>
    <w:rsid w:val="00E715EA"/>
    <w:rsid w:val="00E716EB"/>
    <w:rsid w:val="00E717DD"/>
    <w:rsid w:val="00E71A35"/>
    <w:rsid w:val="00E71C09"/>
    <w:rsid w:val="00E724C6"/>
    <w:rsid w:val="00E724D1"/>
    <w:rsid w:val="00E726EF"/>
    <w:rsid w:val="00E72B54"/>
    <w:rsid w:val="00E72C10"/>
    <w:rsid w:val="00E73070"/>
    <w:rsid w:val="00E7507A"/>
    <w:rsid w:val="00E7566D"/>
    <w:rsid w:val="00E76198"/>
    <w:rsid w:val="00E76A4D"/>
    <w:rsid w:val="00E771A3"/>
    <w:rsid w:val="00E777EF"/>
    <w:rsid w:val="00E77D0A"/>
    <w:rsid w:val="00E800CE"/>
    <w:rsid w:val="00E801D0"/>
    <w:rsid w:val="00E8052D"/>
    <w:rsid w:val="00E80AF7"/>
    <w:rsid w:val="00E80B77"/>
    <w:rsid w:val="00E81452"/>
    <w:rsid w:val="00E81EBB"/>
    <w:rsid w:val="00E831DB"/>
    <w:rsid w:val="00E836DA"/>
    <w:rsid w:val="00E846C1"/>
    <w:rsid w:val="00E8496F"/>
    <w:rsid w:val="00E84C15"/>
    <w:rsid w:val="00E84ED5"/>
    <w:rsid w:val="00E8579E"/>
    <w:rsid w:val="00E85AA3"/>
    <w:rsid w:val="00E85F5B"/>
    <w:rsid w:val="00E86888"/>
    <w:rsid w:val="00E86C38"/>
    <w:rsid w:val="00E86DF6"/>
    <w:rsid w:val="00E86F4C"/>
    <w:rsid w:val="00E900C1"/>
    <w:rsid w:val="00E90310"/>
    <w:rsid w:val="00E903C8"/>
    <w:rsid w:val="00E9059B"/>
    <w:rsid w:val="00E9083D"/>
    <w:rsid w:val="00E90A61"/>
    <w:rsid w:val="00E90CDE"/>
    <w:rsid w:val="00E917A4"/>
    <w:rsid w:val="00E91BA7"/>
    <w:rsid w:val="00E92431"/>
    <w:rsid w:val="00E928E2"/>
    <w:rsid w:val="00E92D69"/>
    <w:rsid w:val="00E92D94"/>
    <w:rsid w:val="00E92E7A"/>
    <w:rsid w:val="00E938BF"/>
    <w:rsid w:val="00E94785"/>
    <w:rsid w:val="00E95CAD"/>
    <w:rsid w:val="00E95F2F"/>
    <w:rsid w:val="00E95F8D"/>
    <w:rsid w:val="00E9618B"/>
    <w:rsid w:val="00E96227"/>
    <w:rsid w:val="00E96517"/>
    <w:rsid w:val="00E96D9C"/>
    <w:rsid w:val="00E97916"/>
    <w:rsid w:val="00E9792B"/>
    <w:rsid w:val="00E97EFF"/>
    <w:rsid w:val="00EA0A6F"/>
    <w:rsid w:val="00EA0D0A"/>
    <w:rsid w:val="00EA10C7"/>
    <w:rsid w:val="00EA18A5"/>
    <w:rsid w:val="00EA1F4E"/>
    <w:rsid w:val="00EA2095"/>
    <w:rsid w:val="00EA2466"/>
    <w:rsid w:val="00EA277C"/>
    <w:rsid w:val="00EA2F7F"/>
    <w:rsid w:val="00EA3039"/>
    <w:rsid w:val="00EA3770"/>
    <w:rsid w:val="00EA3AB6"/>
    <w:rsid w:val="00EA3B6D"/>
    <w:rsid w:val="00EA470A"/>
    <w:rsid w:val="00EA487C"/>
    <w:rsid w:val="00EA4EAB"/>
    <w:rsid w:val="00EA4FC5"/>
    <w:rsid w:val="00EA53A9"/>
    <w:rsid w:val="00EA56FF"/>
    <w:rsid w:val="00EA5971"/>
    <w:rsid w:val="00EA6950"/>
    <w:rsid w:val="00EA6A2D"/>
    <w:rsid w:val="00EA6BBF"/>
    <w:rsid w:val="00EA7EE2"/>
    <w:rsid w:val="00EB0147"/>
    <w:rsid w:val="00EB02B9"/>
    <w:rsid w:val="00EB06BB"/>
    <w:rsid w:val="00EB0AB7"/>
    <w:rsid w:val="00EB1160"/>
    <w:rsid w:val="00EB138D"/>
    <w:rsid w:val="00EB1B96"/>
    <w:rsid w:val="00EB1CC1"/>
    <w:rsid w:val="00EB2297"/>
    <w:rsid w:val="00EB2443"/>
    <w:rsid w:val="00EB2D2A"/>
    <w:rsid w:val="00EB3CDB"/>
    <w:rsid w:val="00EB3D2B"/>
    <w:rsid w:val="00EB3F49"/>
    <w:rsid w:val="00EB52DA"/>
    <w:rsid w:val="00EB53F6"/>
    <w:rsid w:val="00EB5529"/>
    <w:rsid w:val="00EB5981"/>
    <w:rsid w:val="00EB5BC9"/>
    <w:rsid w:val="00EB5D18"/>
    <w:rsid w:val="00EB729B"/>
    <w:rsid w:val="00EB7832"/>
    <w:rsid w:val="00EB7A19"/>
    <w:rsid w:val="00EC11A2"/>
    <w:rsid w:val="00EC1400"/>
    <w:rsid w:val="00EC2F93"/>
    <w:rsid w:val="00EC34C6"/>
    <w:rsid w:val="00EC3917"/>
    <w:rsid w:val="00EC3DC1"/>
    <w:rsid w:val="00EC4690"/>
    <w:rsid w:val="00EC56E0"/>
    <w:rsid w:val="00EC597B"/>
    <w:rsid w:val="00EC59CF"/>
    <w:rsid w:val="00EC5CFE"/>
    <w:rsid w:val="00EC5F31"/>
    <w:rsid w:val="00EC74E2"/>
    <w:rsid w:val="00EC7552"/>
    <w:rsid w:val="00EC7BDA"/>
    <w:rsid w:val="00ED047F"/>
    <w:rsid w:val="00ED05B6"/>
    <w:rsid w:val="00ED1634"/>
    <w:rsid w:val="00ED2716"/>
    <w:rsid w:val="00ED2A07"/>
    <w:rsid w:val="00ED2AB5"/>
    <w:rsid w:val="00ED3E13"/>
    <w:rsid w:val="00ED3F84"/>
    <w:rsid w:val="00ED3FFB"/>
    <w:rsid w:val="00ED5757"/>
    <w:rsid w:val="00ED5759"/>
    <w:rsid w:val="00ED5B77"/>
    <w:rsid w:val="00ED5D72"/>
    <w:rsid w:val="00ED6012"/>
    <w:rsid w:val="00ED6032"/>
    <w:rsid w:val="00ED612C"/>
    <w:rsid w:val="00ED6790"/>
    <w:rsid w:val="00ED6A03"/>
    <w:rsid w:val="00ED6B9B"/>
    <w:rsid w:val="00ED6D4C"/>
    <w:rsid w:val="00ED7239"/>
    <w:rsid w:val="00ED7B73"/>
    <w:rsid w:val="00ED7EAD"/>
    <w:rsid w:val="00ED7EBF"/>
    <w:rsid w:val="00EE0118"/>
    <w:rsid w:val="00EE0532"/>
    <w:rsid w:val="00EE05E3"/>
    <w:rsid w:val="00EE1740"/>
    <w:rsid w:val="00EE1BF2"/>
    <w:rsid w:val="00EE24DA"/>
    <w:rsid w:val="00EE2C12"/>
    <w:rsid w:val="00EE34E6"/>
    <w:rsid w:val="00EE3897"/>
    <w:rsid w:val="00EE435D"/>
    <w:rsid w:val="00EE4837"/>
    <w:rsid w:val="00EE4C49"/>
    <w:rsid w:val="00EE4D9D"/>
    <w:rsid w:val="00EE5250"/>
    <w:rsid w:val="00EE54E9"/>
    <w:rsid w:val="00EE5DF1"/>
    <w:rsid w:val="00EE5E2C"/>
    <w:rsid w:val="00EE6A99"/>
    <w:rsid w:val="00EE745D"/>
    <w:rsid w:val="00EE7622"/>
    <w:rsid w:val="00EE78F5"/>
    <w:rsid w:val="00EF0354"/>
    <w:rsid w:val="00EF0EB7"/>
    <w:rsid w:val="00EF0ECC"/>
    <w:rsid w:val="00EF1BD7"/>
    <w:rsid w:val="00EF207F"/>
    <w:rsid w:val="00EF2151"/>
    <w:rsid w:val="00EF28AE"/>
    <w:rsid w:val="00EF2C69"/>
    <w:rsid w:val="00EF2D1B"/>
    <w:rsid w:val="00EF370F"/>
    <w:rsid w:val="00EF43E6"/>
    <w:rsid w:val="00EF4796"/>
    <w:rsid w:val="00EF4EC8"/>
    <w:rsid w:val="00EF54FC"/>
    <w:rsid w:val="00EF5937"/>
    <w:rsid w:val="00EF5F26"/>
    <w:rsid w:val="00EF67A7"/>
    <w:rsid w:val="00EF6D8B"/>
    <w:rsid w:val="00EF783D"/>
    <w:rsid w:val="00EF7B13"/>
    <w:rsid w:val="00EF7C66"/>
    <w:rsid w:val="00F0023E"/>
    <w:rsid w:val="00F00314"/>
    <w:rsid w:val="00F00D11"/>
    <w:rsid w:val="00F022B9"/>
    <w:rsid w:val="00F0237C"/>
    <w:rsid w:val="00F02AFF"/>
    <w:rsid w:val="00F02C97"/>
    <w:rsid w:val="00F03173"/>
    <w:rsid w:val="00F03883"/>
    <w:rsid w:val="00F04BC5"/>
    <w:rsid w:val="00F05056"/>
    <w:rsid w:val="00F06DB3"/>
    <w:rsid w:val="00F0705B"/>
    <w:rsid w:val="00F07121"/>
    <w:rsid w:val="00F07588"/>
    <w:rsid w:val="00F079B1"/>
    <w:rsid w:val="00F10516"/>
    <w:rsid w:val="00F10566"/>
    <w:rsid w:val="00F11B86"/>
    <w:rsid w:val="00F12588"/>
    <w:rsid w:val="00F126F7"/>
    <w:rsid w:val="00F1286A"/>
    <w:rsid w:val="00F13669"/>
    <w:rsid w:val="00F13E8B"/>
    <w:rsid w:val="00F13FF0"/>
    <w:rsid w:val="00F14352"/>
    <w:rsid w:val="00F14413"/>
    <w:rsid w:val="00F14DDD"/>
    <w:rsid w:val="00F1542F"/>
    <w:rsid w:val="00F15655"/>
    <w:rsid w:val="00F177CB"/>
    <w:rsid w:val="00F20446"/>
    <w:rsid w:val="00F20C05"/>
    <w:rsid w:val="00F20CD5"/>
    <w:rsid w:val="00F20F08"/>
    <w:rsid w:val="00F21BC5"/>
    <w:rsid w:val="00F220D0"/>
    <w:rsid w:val="00F23676"/>
    <w:rsid w:val="00F23DFE"/>
    <w:rsid w:val="00F2429C"/>
    <w:rsid w:val="00F2437F"/>
    <w:rsid w:val="00F248B6"/>
    <w:rsid w:val="00F251E0"/>
    <w:rsid w:val="00F25289"/>
    <w:rsid w:val="00F253FC"/>
    <w:rsid w:val="00F25420"/>
    <w:rsid w:val="00F254CD"/>
    <w:rsid w:val="00F25E6E"/>
    <w:rsid w:val="00F26619"/>
    <w:rsid w:val="00F27B3A"/>
    <w:rsid w:val="00F30406"/>
    <w:rsid w:val="00F3051E"/>
    <w:rsid w:val="00F30C98"/>
    <w:rsid w:val="00F31504"/>
    <w:rsid w:val="00F317DC"/>
    <w:rsid w:val="00F322C1"/>
    <w:rsid w:val="00F337BA"/>
    <w:rsid w:val="00F345E3"/>
    <w:rsid w:val="00F34746"/>
    <w:rsid w:val="00F350E1"/>
    <w:rsid w:val="00F353F1"/>
    <w:rsid w:val="00F3554E"/>
    <w:rsid w:val="00F35C1A"/>
    <w:rsid w:val="00F3695D"/>
    <w:rsid w:val="00F36A51"/>
    <w:rsid w:val="00F372DD"/>
    <w:rsid w:val="00F3785F"/>
    <w:rsid w:val="00F379DF"/>
    <w:rsid w:val="00F37A39"/>
    <w:rsid w:val="00F37C55"/>
    <w:rsid w:val="00F37CDC"/>
    <w:rsid w:val="00F403C3"/>
    <w:rsid w:val="00F4056F"/>
    <w:rsid w:val="00F40C83"/>
    <w:rsid w:val="00F4118A"/>
    <w:rsid w:val="00F41888"/>
    <w:rsid w:val="00F418DD"/>
    <w:rsid w:val="00F421DE"/>
    <w:rsid w:val="00F42B48"/>
    <w:rsid w:val="00F42C28"/>
    <w:rsid w:val="00F43386"/>
    <w:rsid w:val="00F437CC"/>
    <w:rsid w:val="00F44B1B"/>
    <w:rsid w:val="00F44F7A"/>
    <w:rsid w:val="00F46012"/>
    <w:rsid w:val="00F4620B"/>
    <w:rsid w:val="00F46644"/>
    <w:rsid w:val="00F46AA8"/>
    <w:rsid w:val="00F47740"/>
    <w:rsid w:val="00F47AFF"/>
    <w:rsid w:val="00F47BA3"/>
    <w:rsid w:val="00F47BA4"/>
    <w:rsid w:val="00F47F4C"/>
    <w:rsid w:val="00F47F7A"/>
    <w:rsid w:val="00F50033"/>
    <w:rsid w:val="00F50219"/>
    <w:rsid w:val="00F506E9"/>
    <w:rsid w:val="00F50F52"/>
    <w:rsid w:val="00F52F62"/>
    <w:rsid w:val="00F531CB"/>
    <w:rsid w:val="00F5364B"/>
    <w:rsid w:val="00F53D4C"/>
    <w:rsid w:val="00F5433E"/>
    <w:rsid w:val="00F54956"/>
    <w:rsid w:val="00F54CEE"/>
    <w:rsid w:val="00F551BF"/>
    <w:rsid w:val="00F55203"/>
    <w:rsid w:val="00F55980"/>
    <w:rsid w:val="00F55ED2"/>
    <w:rsid w:val="00F5654F"/>
    <w:rsid w:val="00F56B70"/>
    <w:rsid w:val="00F56FD8"/>
    <w:rsid w:val="00F57701"/>
    <w:rsid w:val="00F57FD5"/>
    <w:rsid w:val="00F6015A"/>
    <w:rsid w:val="00F6042A"/>
    <w:rsid w:val="00F608D1"/>
    <w:rsid w:val="00F60DDB"/>
    <w:rsid w:val="00F612B4"/>
    <w:rsid w:val="00F62320"/>
    <w:rsid w:val="00F634C8"/>
    <w:rsid w:val="00F6385C"/>
    <w:rsid w:val="00F64495"/>
    <w:rsid w:val="00F64831"/>
    <w:rsid w:val="00F65AC3"/>
    <w:rsid w:val="00F6678A"/>
    <w:rsid w:val="00F667DE"/>
    <w:rsid w:val="00F66901"/>
    <w:rsid w:val="00F670BF"/>
    <w:rsid w:val="00F67295"/>
    <w:rsid w:val="00F67933"/>
    <w:rsid w:val="00F67CDB"/>
    <w:rsid w:val="00F714E3"/>
    <w:rsid w:val="00F71630"/>
    <w:rsid w:val="00F71837"/>
    <w:rsid w:val="00F72524"/>
    <w:rsid w:val="00F72AC3"/>
    <w:rsid w:val="00F73344"/>
    <w:rsid w:val="00F73F88"/>
    <w:rsid w:val="00F740CA"/>
    <w:rsid w:val="00F743BF"/>
    <w:rsid w:val="00F7452B"/>
    <w:rsid w:val="00F7493C"/>
    <w:rsid w:val="00F74BA7"/>
    <w:rsid w:val="00F74BB8"/>
    <w:rsid w:val="00F7545E"/>
    <w:rsid w:val="00F75BDC"/>
    <w:rsid w:val="00F75DC4"/>
    <w:rsid w:val="00F76CEC"/>
    <w:rsid w:val="00F77AF1"/>
    <w:rsid w:val="00F77CB8"/>
    <w:rsid w:val="00F801B5"/>
    <w:rsid w:val="00F801BC"/>
    <w:rsid w:val="00F80550"/>
    <w:rsid w:val="00F8055C"/>
    <w:rsid w:val="00F80A79"/>
    <w:rsid w:val="00F80F15"/>
    <w:rsid w:val="00F810EB"/>
    <w:rsid w:val="00F814BD"/>
    <w:rsid w:val="00F817BE"/>
    <w:rsid w:val="00F83757"/>
    <w:rsid w:val="00F84049"/>
    <w:rsid w:val="00F84604"/>
    <w:rsid w:val="00F8475B"/>
    <w:rsid w:val="00F848E0"/>
    <w:rsid w:val="00F84C60"/>
    <w:rsid w:val="00F84FAD"/>
    <w:rsid w:val="00F851EA"/>
    <w:rsid w:val="00F85627"/>
    <w:rsid w:val="00F85B11"/>
    <w:rsid w:val="00F869E0"/>
    <w:rsid w:val="00F86D04"/>
    <w:rsid w:val="00F86EED"/>
    <w:rsid w:val="00F8778C"/>
    <w:rsid w:val="00F87F88"/>
    <w:rsid w:val="00F901DE"/>
    <w:rsid w:val="00F90F9F"/>
    <w:rsid w:val="00F911A6"/>
    <w:rsid w:val="00F91630"/>
    <w:rsid w:val="00F92857"/>
    <w:rsid w:val="00F929B4"/>
    <w:rsid w:val="00F92C50"/>
    <w:rsid w:val="00F92F02"/>
    <w:rsid w:val="00F94238"/>
    <w:rsid w:val="00F942F9"/>
    <w:rsid w:val="00F94AF9"/>
    <w:rsid w:val="00F951C9"/>
    <w:rsid w:val="00F953B7"/>
    <w:rsid w:val="00F958DA"/>
    <w:rsid w:val="00F959B6"/>
    <w:rsid w:val="00F95EEA"/>
    <w:rsid w:val="00F95F51"/>
    <w:rsid w:val="00F96B81"/>
    <w:rsid w:val="00F97D02"/>
    <w:rsid w:val="00FA01EF"/>
    <w:rsid w:val="00FA0E8C"/>
    <w:rsid w:val="00FA140A"/>
    <w:rsid w:val="00FA149B"/>
    <w:rsid w:val="00FA14DE"/>
    <w:rsid w:val="00FA1CFE"/>
    <w:rsid w:val="00FA1D66"/>
    <w:rsid w:val="00FA1F9B"/>
    <w:rsid w:val="00FA23DE"/>
    <w:rsid w:val="00FA2AFD"/>
    <w:rsid w:val="00FA2CAD"/>
    <w:rsid w:val="00FA3151"/>
    <w:rsid w:val="00FA36F1"/>
    <w:rsid w:val="00FA3C0A"/>
    <w:rsid w:val="00FA3D31"/>
    <w:rsid w:val="00FA48C3"/>
    <w:rsid w:val="00FA4FF2"/>
    <w:rsid w:val="00FA50BA"/>
    <w:rsid w:val="00FA50EE"/>
    <w:rsid w:val="00FA59ED"/>
    <w:rsid w:val="00FA5CD8"/>
    <w:rsid w:val="00FA5EEC"/>
    <w:rsid w:val="00FA66F4"/>
    <w:rsid w:val="00FA6C1D"/>
    <w:rsid w:val="00FA732A"/>
    <w:rsid w:val="00FA74A8"/>
    <w:rsid w:val="00FA7527"/>
    <w:rsid w:val="00FA762E"/>
    <w:rsid w:val="00FA7824"/>
    <w:rsid w:val="00FA7953"/>
    <w:rsid w:val="00FA79D1"/>
    <w:rsid w:val="00FA7C05"/>
    <w:rsid w:val="00FB0B89"/>
    <w:rsid w:val="00FB0DBF"/>
    <w:rsid w:val="00FB0F1E"/>
    <w:rsid w:val="00FB1322"/>
    <w:rsid w:val="00FB1CCB"/>
    <w:rsid w:val="00FB1E79"/>
    <w:rsid w:val="00FB2371"/>
    <w:rsid w:val="00FB2AA7"/>
    <w:rsid w:val="00FB32E8"/>
    <w:rsid w:val="00FB3629"/>
    <w:rsid w:val="00FB37E7"/>
    <w:rsid w:val="00FB37EB"/>
    <w:rsid w:val="00FB3AD6"/>
    <w:rsid w:val="00FB3F28"/>
    <w:rsid w:val="00FB3FD2"/>
    <w:rsid w:val="00FB4A36"/>
    <w:rsid w:val="00FB4A8C"/>
    <w:rsid w:val="00FB7193"/>
    <w:rsid w:val="00FB7813"/>
    <w:rsid w:val="00FB7917"/>
    <w:rsid w:val="00FC0016"/>
    <w:rsid w:val="00FC04D6"/>
    <w:rsid w:val="00FC0800"/>
    <w:rsid w:val="00FC097F"/>
    <w:rsid w:val="00FC1031"/>
    <w:rsid w:val="00FC11C9"/>
    <w:rsid w:val="00FC23E5"/>
    <w:rsid w:val="00FC2713"/>
    <w:rsid w:val="00FC2868"/>
    <w:rsid w:val="00FC2A9E"/>
    <w:rsid w:val="00FC2E8D"/>
    <w:rsid w:val="00FC38AA"/>
    <w:rsid w:val="00FC3B0D"/>
    <w:rsid w:val="00FC41AC"/>
    <w:rsid w:val="00FC436A"/>
    <w:rsid w:val="00FC554B"/>
    <w:rsid w:val="00FC5721"/>
    <w:rsid w:val="00FC58DC"/>
    <w:rsid w:val="00FC5AC1"/>
    <w:rsid w:val="00FC60DD"/>
    <w:rsid w:val="00FC6109"/>
    <w:rsid w:val="00FC6C31"/>
    <w:rsid w:val="00FC7C04"/>
    <w:rsid w:val="00FD0BA4"/>
    <w:rsid w:val="00FD0C7B"/>
    <w:rsid w:val="00FD0FC3"/>
    <w:rsid w:val="00FD1100"/>
    <w:rsid w:val="00FD1243"/>
    <w:rsid w:val="00FD12A7"/>
    <w:rsid w:val="00FD1389"/>
    <w:rsid w:val="00FD161B"/>
    <w:rsid w:val="00FD1D17"/>
    <w:rsid w:val="00FD1E6A"/>
    <w:rsid w:val="00FD250D"/>
    <w:rsid w:val="00FD2729"/>
    <w:rsid w:val="00FD3633"/>
    <w:rsid w:val="00FD3DAA"/>
    <w:rsid w:val="00FD3FC2"/>
    <w:rsid w:val="00FD4900"/>
    <w:rsid w:val="00FD514F"/>
    <w:rsid w:val="00FD5334"/>
    <w:rsid w:val="00FD62A2"/>
    <w:rsid w:val="00FD76B0"/>
    <w:rsid w:val="00FD7B3D"/>
    <w:rsid w:val="00FD7EA5"/>
    <w:rsid w:val="00FE0157"/>
    <w:rsid w:val="00FE06C8"/>
    <w:rsid w:val="00FE09E5"/>
    <w:rsid w:val="00FE0ACF"/>
    <w:rsid w:val="00FE0B6F"/>
    <w:rsid w:val="00FE0FBC"/>
    <w:rsid w:val="00FE1648"/>
    <w:rsid w:val="00FE234B"/>
    <w:rsid w:val="00FE35CB"/>
    <w:rsid w:val="00FE3A04"/>
    <w:rsid w:val="00FE4184"/>
    <w:rsid w:val="00FE44A4"/>
    <w:rsid w:val="00FE46E3"/>
    <w:rsid w:val="00FE52CE"/>
    <w:rsid w:val="00FE5FCE"/>
    <w:rsid w:val="00FE6055"/>
    <w:rsid w:val="00FE664D"/>
    <w:rsid w:val="00FE7406"/>
    <w:rsid w:val="00FE7A0D"/>
    <w:rsid w:val="00FE7CFE"/>
    <w:rsid w:val="00FF145F"/>
    <w:rsid w:val="00FF19DB"/>
    <w:rsid w:val="00FF1B53"/>
    <w:rsid w:val="00FF29A4"/>
    <w:rsid w:val="00FF30FE"/>
    <w:rsid w:val="00FF3CCD"/>
    <w:rsid w:val="00FF42A9"/>
    <w:rsid w:val="00FF47B7"/>
    <w:rsid w:val="00FF4CD3"/>
    <w:rsid w:val="00FF53DF"/>
    <w:rsid w:val="00FF5590"/>
    <w:rsid w:val="00FF5AE6"/>
    <w:rsid w:val="00FF5D3C"/>
    <w:rsid w:val="00FF6154"/>
    <w:rsid w:val="00FF664D"/>
    <w:rsid w:val="00FF7057"/>
    <w:rsid w:val="01116385"/>
    <w:rsid w:val="02823432"/>
    <w:rsid w:val="06133A17"/>
    <w:rsid w:val="0670208F"/>
    <w:rsid w:val="074E3773"/>
    <w:rsid w:val="07FB66A3"/>
    <w:rsid w:val="08350FFE"/>
    <w:rsid w:val="0975123E"/>
    <w:rsid w:val="09DF68A0"/>
    <w:rsid w:val="0CB064F1"/>
    <w:rsid w:val="13737961"/>
    <w:rsid w:val="13EA4C70"/>
    <w:rsid w:val="157707EC"/>
    <w:rsid w:val="18686EB9"/>
    <w:rsid w:val="18BF23C9"/>
    <w:rsid w:val="1A81386A"/>
    <w:rsid w:val="1C1E02BC"/>
    <w:rsid w:val="1C367F91"/>
    <w:rsid w:val="210362DE"/>
    <w:rsid w:val="22BE0404"/>
    <w:rsid w:val="23597F78"/>
    <w:rsid w:val="23676518"/>
    <w:rsid w:val="282E45BA"/>
    <w:rsid w:val="29C91636"/>
    <w:rsid w:val="2C4936A5"/>
    <w:rsid w:val="2C9535B5"/>
    <w:rsid w:val="2D757EA0"/>
    <w:rsid w:val="2D8F49E6"/>
    <w:rsid w:val="2F514438"/>
    <w:rsid w:val="30910A8C"/>
    <w:rsid w:val="348461B3"/>
    <w:rsid w:val="3507028C"/>
    <w:rsid w:val="35460E98"/>
    <w:rsid w:val="381A1590"/>
    <w:rsid w:val="3B331C0C"/>
    <w:rsid w:val="3CF04DD2"/>
    <w:rsid w:val="41600B2A"/>
    <w:rsid w:val="4256365C"/>
    <w:rsid w:val="4335673E"/>
    <w:rsid w:val="44137CA9"/>
    <w:rsid w:val="45AD07AD"/>
    <w:rsid w:val="45F93FD6"/>
    <w:rsid w:val="46390E35"/>
    <w:rsid w:val="492334DC"/>
    <w:rsid w:val="49523BA5"/>
    <w:rsid w:val="499D1290"/>
    <w:rsid w:val="4A833E07"/>
    <w:rsid w:val="4B8B517E"/>
    <w:rsid w:val="4BA06692"/>
    <w:rsid w:val="4C541B9B"/>
    <w:rsid w:val="4F18319B"/>
    <w:rsid w:val="53553E35"/>
    <w:rsid w:val="5448045E"/>
    <w:rsid w:val="58E3481A"/>
    <w:rsid w:val="59875742"/>
    <w:rsid w:val="5B230C8C"/>
    <w:rsid w:val="5C6C3A65"/>
    <w:rsid w:val="60397415"/>
    <w:rsid w:val="605602F3"/>
    <w:rsid w:val="61960CD9"/>
    <w:rsid w:val="65F52031"/>
    <w:rsid w:val="669B376F"/>
    <w:rsid w:val="66D434D4"/>
    <w:rsid w:val="692D677C"/>
    <w:rsid w:val="69866702"/>
    <w:rsid w:val="6A0B0806"/>
    <w:rsid w:val="6F1E1C71"/>
    <w:rsid w:val="6F361728"/>
    <w:rsid w:val="6F4359BE"/>
    <w:rsid w:val="72032F15"/>
    <w:rsid w:val="73277D64"/>
    <w:rsid w:val="739D51E9"/>
    <w:rsid w:val="75180881"/>
    <w:rsid w:val="751D6EAE"/>
    <w:rsid w:val="77A81D8D"/>
    <w:rsid w:val="78196573"/>
    <w:rsid w:val="798677D1"/>
    <w:rsid w:val="7A3347CA"/>
    <w:rsid w:val="7A6C2456"/>
    <w:rsid w:val="7CF277B4"/>
    <w:rsid w:val="7DFF3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_GB2312" w:cs="Times New Roman"/>
      <w:kern w:val="2"/>
      <w:sz w:val="28"/>
      <w:szCs w:val="22"/>
      <w:lang w:val="en-US" w:eastAsia="zh-CN" w:bidi="ar-SA"/>
    </w:rPr>
  </w:style>
  <w:style w:type="paragraph" w:styleId="2">
    <w:name w:val="heading 1"/>
    <w:basedOn w:val="1"/>
    <w:next w:val="1"/>
    <w:link w:val="46"/>
    <w:qFormat/>
    <w:uiPriority w:val="9"/>
    <w:pPr>
      <w:keepNext/>
      <w:keepLines/>
      <w:outlineLvl w:val="0"/>
    </w:pPr>
    <w:rPr>
      <w:b/>
      <w:kern w:val="44"/>
      <w:sz w:val="36"/>
    </w:rPr>
  </w:style>
  <w:style w:type="paragraph" w:styleId="3">
    <w:name w:val="heading 2"/>
    <w:basedOn w:val="1"/>
    <w:next w:val="1"/>
    <w:link w:val="47"/>
    <w:unhideWhenUsed/>
    <w:qFormat/>
    <w:uiPriority w:val="9"/>
    <w:pPr>
      <w:keepNext/>
      <w:keepLines/>
      <w:spacing w:before="190" w:beforeLines="50"/>
      <w:outlineLvl w:val="1"/>
    </w:pPr>
    <w:rPr>
      <w:b/>
      <w:bCs/>
      <w:sz w:val="32"/>
      <w:szCs w:val="32"/>
    </w:rPr>
  </w:style>
  <w:style w:type="paragraph" w:styleId="4">
    <w:name w:val="heading 3"/>
    <w:basedOn w:val="1"/>
    <w:next w:val="1"/>
    <w:link w:val="48"/>
    <w:unhideWhenUsed/>
    <w:qFormat/>
    <w:uiPriority w:val="9"/>
    <w:pPr>
      <w:keepNext/>
      <w:keepLines/>
      <w:spacing w:before="190" w:beforeLines="50"/>
      <w:outlineLvl w:val="2"/>
    </w:pPr>
    <w:rPr>
      <w:b/>
      <w:bCs/>
      <w:sz w:val="30"/>
      <w:szCs w:val="32"/>
    </w:rPr>
  </w:style>
  <w:style w:type="paragraph" w:styleId="5">
    <w:name w:val="heading 4"/>
    <w:basedOn w:val="1"/>
    <w:next w:val="1"/>
    <w:link w:val="49"/>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0"/>
    <w:semiHidden/>
    <w:unhideWhenUsed/>
    <w:qFormat/>
    <w:uiPriority w:val="9"/>
    <w:pPr>
      <w:keepNext/>
      <w:keepLines/>
      <w:spacing w:before="280" w:after="290" w:line="376" w:lineRule="auto"/>
      <w:outlineLvl w:val="4"/>
    </w:pPr>
    <w:rPr>
      <w:rFonts w:asciiTheme="minorHAnsi" w:hAnsiTheme="minorHAnsi" w:eastAsiaTheme="minorEastAsia" w:cstheme="minorBidi"/>
      <w:b/>
      <w:bCs/>
      <w:szCs w:val="28"/>
    </w:rPr>
  </w:style>
  <w:style w:type="paragraph" w:styleId="7">
    <w:name w:val="heading 6"/>
    <w:basedOn w:val="1"/>
    <w:next w:val="1"/>
    <w:link w:val="51"/>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52"/>
    <w:semiHidden/>
    <w:unhideWhenUsed/>
    <w:qFormat/>
    <w:uiPriority w:val="9"/>
    <w:pPr>
      <w:keepNext/>
      <w:keepLines/>
      <w:spacing w:before="240" w:after="64" w:line="320" w:lineRule="auto"/>
      <w:outlineLvl w:val="6"/>
    </w:pPr>
    <w:rPr>
      <w:rFonts w:asciiTheme="minorHAnsi" w:hAnsiTheme="minorHAnsi" w:eastAsiaTheme="minorEastAsia" w:cstheme="minorBidi"/>
      <w:b/>
      <w:bCs/>
      <w:sz w:val="24"/>
      <w:szCs w:val="24"/>
    </w:rPr>
  </w:style>
  <w:style w:type="paragraph" w:styleId="9">
    <w:name w:val="heading 8"/>
    <w:basedOn w:val="1"/>
    <w:next w:val="1"/>
    <w:link w:val="53"/>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54"/>
    <w:semiHidden/>
    <w:unhideWhenUsed/>
    <w:qFormat/>
    <w:uiPriority w:val="9"/>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pPr>
    <w:rPr>
      <w:rFonts w:asciiTheme="minorHAnsi" w:hAnsiTheme="minorHAnsi" w:eastAsiaTheme="minorEastAsia" w:cstheme="minorBidi"/>
      <w:sz w:val="21"/>
    </w:rPr>
  </w:style>
  <w:style w:type="paragraph" w:styleId="12">
    <w:name w:val="List Number"/>
    <w:basedOn w:val="1"/>
    <w:unhideWhenUsed/>
    <w:qFormat/>
    <w:uiPriority w:val="99"/>
    <w:pPr>
      <w:spacing w:line="240" w:lineRule="auto"/>
      <w:ind w:left="425" w:hanging="425"/>
      <w:contextualSpacing/>
    </w:pPr>
    <w:rPr>
      <w:rFonts w:asciiTheme="minorHAnsi" w:hAnsiTheme="minorHAnsi" w:eastAsiaTheme="minorEastAsia" w:cstheme="minorBidi"/>
      <w:sz w:val="21"/>
    </w:rPr>
  </w:style>
  <w:style w:type="paragraph" w:styleId="13">
    <w:name w:val="Normal Indent"/>
    <w:basedOn w:val="1"/>
    <w:qFormat/>
    <w:uiPriority w:val="0"/>
    <w:pPr>
      <w:spacing w:line="440" w:lineRule="exact"/>
      <w:ind w:firstLine="420"/>
    </w:pPr>
    <w:rPr>
      <w:szCs w:val="28"/>
    </w:rPr>
  </w:style>
  <w:style w:type="paragraph" w:styleId="14">
    <w:name w:val="caption"/>
    <w:basedOn w:val="1"/>
    <w:next w:val="1"/>
    <w:link w:val="71"/>
    <w:unhideWhenUsed/>
    <w:qFormat/>
    <w:uiPriority w:val="0"/>
    <w:pPr>
      <w:spacing w:line="240" w:lineRule="auto"/>
    </w:pPr>
    <w:rPr>
      <w:rFonts w:ascii="Calibri Light" w:hAnsi="Calibri Light" w:eastAsia="黑体"/>
      <w:sz w:val="20"/>
      <w:szCs w:val="20"/>
    </w:rPr>
  </w:style>
  <w:style w:type="paragraph" w:styleId="15">
    <w:name w:val="annotation text"/>
    <w:basedOn w:val="1"/>
    <w:link w:val="55"/>
    <w:unhideWhenUsed/>
    <w:qFormat/>
    <w:uiPriority w:val="0"/>
    <w:pPr>
      <w:jc w:val="left"/>
    </w:pPr>
  </w:style>
  <w:style w:type="paragraph" w:styleId="16">
    <w:name w:val="Body Text Indent"/>
    <w:basedOn w:val="1"/>
    <w:link w:val="72"/>
    <w:semiHidden/>
    <w:unhideWhenUsed/>
    <w:qFormat/>
    <w:uiPriority w:val="99"/>
    <w:pPr>
      <w:spacing w:after="120" w:line="240" w:lineRule="auto"/>
      <w:ind w:left="420" w:leftChars="200"/>
    </w:pPr>
    <w:rPr>
      <w:rFonts w:asciiTheme="minorHAnsi" w:hAnsiTheme="minorHAnsi" w:eastAsiaTheme="minorEastAsia" w:cstheme="minorBidi"/>
      <w:sz w:val="21"/>
    </w:rPr>
  </w:style>
  <w:style w:type="paragraph" w:styleId="17">
    <w:name w:val="toc 5"/>
    <w:basedOn w:val="1"/>
    <w:next w:val="1"/>
    <w:unhideWhenUsed/>
    <w:qFormat/>
    <w:uiPriority w:val="39"/>
    <w:pPr>
      <w:spacing w:line="240" w:lineRule="auto"/>
      <w:ind w:left="1680" w:leftChars="800"/>
    </w:pPr>
    <w:rPr>
      <w:rFonts w:asciiTheme="minorHAnsi" w:hAnsiTheme="minorHAnsi" w:eastAsiaTheme="minorEastAsia" w:cstheme="minorBidi"/>
      <w:sz w:val="21"/>
    </w:rPr>
  </w:style>
  <w:style w:type="paragraph" w:styleId="18">
    <w:name w:val="toc 3"/>
    <w:basedOn w:val="1"/>
    <w:next w:val="1"/>
    <w:unhideWhenUsed/>
    <w:qFormat/>
    <w:uiPriority w:val="39"/>
    <w:pPr>
      <w:ind w:left="400" w:leftChars="400"/>
    </w:pPr>
  </w:style>
  <w:style w:type="paragraph" w:styleId="19">
    <w:name w:val="Plain Text"/>
    <w:link w:val="73"/>
    <w:qFormat/>
    <w:uiPriority w:val="0"/>
    <w:pPr>
      <w:widowControl w:val="0"/>
      <w:spacing w:line="600" w:lineRule="exact"/>
      <w:jc w:val="both"/>
    </w:pPr>
    <w:rPr>
      <w:rFonts w:ascii="宋体" w:hAnsi="Courier New" w:eastAsia="仿宋_GB2312" w:cstheme="minorBidi"/>
      <w:kern w:val="2"/>
      <w:sz w:val="32"/>
      <w:szCs w:val="24"/>
      <w:lang w:val="en-US" w:eastAsia="zh-CN" w:bidi="ar-SA"/>
    </w:rPr>
  </w:style>
  <w:style w:type="paragraph" w:styleId="20">
    <w:name w:val="toc 8"/>
    <w:basedOn w:val="1"/>
    <w:next w:val="1"/>
    <w:unhideWhenUsed/>
    <w:qFormat/>
    <w:uiPriority w:val="39"/>
    <w:pPr>
      <w:spacing w:line="240" w:lineRule="auto"/>
      <w:ind w:left="2940" w:leftChars="1400"/>
    </w:pPr>
    <w:rPr>
      <w:rFonts w:asciiTheme="minorHAnsi" w:hAnsiTheme="minorHAnsi" w:eastAsiaTheme="minorEastAsia" w:cstheme="minorBidi"/>
      <w:sz w:val="21"/>
    </w:rPr>
  </w:style>
  <w:style w:type="paragraph" w:styleId="21">
    <w:name w:val="Date"/>
    <w:basedOn w:val="1"/>
    <w:next w:val="1"/>
    <w:link w:val="74"/>
    <w:semiHidden/>
    <w:unhideWhenUsed/>
    <w:qFormat/>
    <w:uiPriority w:val="99"/>
    <w:pPr>
      <w:spacing w:line="240" w:lineRule="auto"/>
      <w:ind w:left="100" w:leftChars="2500"/>
    </w:pPr>
    <w:rPr>
      <w:rFonts w:asciiTheme="minorHAnsi" w:hAnsiTheme="minorHAnsi" w:eastAsiaTheme="minorEastAsia" w:cstheme="minorBidi"/>
      <w:sz w:val="21"/>
    </w:rPr>
  </w:style>
  <w:style w:type="paragraph" w:styleId="22">
    <w:name w:val="endnote text"/>
    <w:basedOn w:val="1"/>
    <w:link w:val="75"/>
    <w:semiHidden/>
    <w:unhideWhenUsed/>
    <w:qFormat/>
    <w:uiPriority w:val="99"/>
    <w:pPr>
      <w:snapToGrid w:val="0"/>
      <w:spacing w:line="240" w:lineRule="auto"/>
      <w:jc w:val="left"/>
    </w:pPr>
    <w:rPr>
      <w:rFonts w:asciiTheme="minorHAnsi" w:hAnsiTheme="minorHAnsi" w:eastAsiaTheme="minorEastAsia" w:cstheme="minorBidi"/>
      <w:sz w:val="21"/>
    </w:rPr>
  </w:style>
  <w:style w:type="paragraph" w:styleId="23">
    <w:name w:val="Balloon Text"/>
    <w:basedOn w:val="1"/>
    <w:link w:val="56"/>
    <w:unhideWhenUsed/>
    <w:qFormat/>
    <w:uiPriority w:val="99"/>
    <w:rPr>
      <w:sz w:val="18"/>
      <w:szCs w:val="18"/>
    </w:rPr>
  </w:style>
  <w:style w:type="paragraph" w:styleId="24">
    <w:name w:val="footer"/>
    <w:basedOn w:val="1"/>
    <w:link w:val="57"/>
    <w:unhideWhenUsed/>
    <w:qFormat/>
    <w:uiPriority w:val="99"/>
    <w:pPr>
      <w:tabs>
        <w:tab w:val="center" w:pos="4153"/>
        <w:tab w:val="right" w:pos="8306"/>
      </w:tabs>
      <w:snapToGrid w:val="0"/>
      <w:jc w:val="left"/>
    </w:pPr>
    <w:rPr>
      <w:sz w:val="18"/>
      <w:szCs w:val="18"/>
    </w:rPr>
  </w:style>
  <w:style w:type="paragraph" w:styleId="25">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style>
  <w:style w:type="paragraph" w:styleId="27">
    <w:name w:val="toc 4"/>
    <w:basedOn w:val="1"/>
    <w:next w:val="1"/>
    <w:unhideWhenUsed/>
    <w:qFormat/>
    <w:uiPriority w:val="39"/>
    <w:pPr>
      <w:spacing w:line="240" w:lineRule="auto"/>
      <w:ind w:left="1260" w:leftChars="600"/>
    </w:pPr>
    <w:rPr>
      <w:rFonts w:asciiTheme="minorHAnsi" w:hAnsiTheme="minorHAnsi" w:eastAsiaTheme="minorEastAsia" w:cstheme="minorBidi"/>
      <w:sz w:val="21"/>
    </w:rPr>
  </w:style>
  <w:style w:type="paragraph" w:styleId="28">
    <w:name w:val="footnote text"/>
    <w:basedOn w:val="1"/>
    <w:link w:val="76"/>
    <w:unhideWhenUsed/>
    <w:qFormat/>
    <w:uiPriority w:val="0"/>
    <w:pPr>
      <w:spacing w:line="240" w:lineRule="auto"/>
    </w:pPr>
    <w:rPr>
      <w:rFonts w:ascii="Calibri" w:hAnsi="Calibri" w:eastAsia="等线"/>
      <w:sz w:val="20"/>
      <w:szCs w:val="20"/>
    </w:rPr>
  </w:style>
  <w:style w:type="paragraph" w:styleId="29">
    <w:name w:val="toc 6"/>
    <w:basedOn w:val="1"/>
    <w:next w:val="1"/>
    <w:unhideWhenUsed/>
    <w:qFormat/>
    <w:uiPriority w:val="39"/>
    <w:pPr>
      <w:spacing w:line="240" w:lineRule="auto"/>
      <w:ind w:left="2100" w:leftChars="1000"/>
    </w:pPr>
    <w:rPr>
      <w:rFonts w:asciiTheme="minorHAnsi" w:hAnsiTheme="minorHAnsi" w:eastAsiaTheme="minorEastAsia" w:cstheme="minorBidi"/>
      <w:sz w:val="21"/>
    </w:rPr>
  </w:style>
  <w:style w:type="paragraph" w:styleId="30">
    <w:name w:val="toc 2"/>
    <w:basedOn w:val="1"/>
    <w:next w:val="1"/>
    <w:unhideWhenUsed/>
    <w:qFormat/>
    <w:uiPriority w:val="39"/>
    <w:pPr>
      <w:ind w:left="200" w:leftChars="200"/>
    </w:pPr>
  </w:style>
  <w:style w:type="paragraph" w:styleId="31">
    <w:name w:val="toc 9"/>
    <w:basedOn w:val="1"/>
    <w:next w:val="1"/>
    <w:unhideWhenUsed/>
    <w:qFormat/>
    <w:uiPriority w:val="39"/>
    <w:pPr>
      <w:spacing w:line="240" w:lineRule="auto"/>
      <w:ind w:left="3360" w:leftChars="1600"/>
    </w:pPr>
    <w:rPr>
      <w:rFonts w:asciiTheme="minorHAnsi" w:hAnsiTheme="minorHAnsi" w:eastAsiaTheme="minorEastAsia" w:cstheme="minorBidi"/>
      <w:sz w:val="21"/>
    </w:rPr>
  </w:style>
  <w:style w:type="paragraph" w:styleId="32">
    <w:name w:val="HTML Preformatted"/>
    <w:basedOn w:val="1"/>
    <w:link w:val="12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eastAsia="宋体" w:cs="宋体"/>
      <w:kern w:val="0"/>
      <w:sz w:val="24"/>
      <w:szCs w:val="24"/>
    </w:rPr>
  </w:style>
  <w:style w:type="paragraph" w:styleId="33">
    <w:name w:val="Normal (Web)"/>
    <w:basedOn w:val="1"/>
    <w:unhideWhenUsed/>
    <w:qFormat/>
    <w:uiPriority w:val="99"/>
    <w:pPr>
      <w:spacing w:before="100" w:beforeAutospacing="1" w:after="100" w:afterAutospacing="1"/>
      <w:jc w:val="left"/>
    </w:pPr>
    <w:rPr>
      <w:kern w:val="0"/>
      <w:sz w:val="24"/>
    </w:rPr>
  </w:style>
  <w:style w:type="paragraph" w:styleId="34">
    <w:name w:val="annotation subject"/>
    <w:basedOn w:val="15"/>
    <w:next w:val="15"/>
    <w:link w:val="59"/>
    <w:unhideWhenUsed/>
    <w:qFormat/>
    <w:uiPriority w:val="99"/>
    <w:rPr>
      <w:b/>
      <w:bCs/>
    </w:rPr>
  </w:style>
  <w:style w:type="paragraph" w:styleId="35">
    <w:name w:val="Body Text First Indent 2"/>
    <w:basedOn w:val="16"/>
    <w:link w:val="78"/>
    <w:qFormat/>
    <w:uiPriority w:val="0"/>
    <w:pPr>
      <w:ind w:firstLine="420" w:firstLineChars="200"/>
    </w:pPr>
    <w:rPr>
      <w:rFonts w:ascii="Times New Roman" w:hAnsi="Times New Roman" w:eastAsia="宋体" w:cs="Times New Roman"/>
    </w:rPr>
  </w:style>
  <w:style w:type="table" w:styleId="37">
    <w:name w:val="Table Grid"/>
    <w:basedOn w:val="3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22"/>
    <w:rPr>
      <w:b/>
      <w:bCs/>
    </w:rPr>
  </w:style>
  <w:style w:type="character" w:styleId="40">
    <w:name w:val="endnote reference"/>
    <w:basedOn w:val="38"/>
    <w:semiHidden/>
    <w:unhideWhenUsed/>
    <w:qFormat/>
    <w:uiPriority w:val="99"/>
    <w:rPr>
      <w:vertAlign w:val="superscript"/>
    </w:rPr>
  </w:style>
  <w:style w:type="character" w:styleId="41">
    <w:name w:val="page number"/>
    <w:basedOn w:val="38"/>
    <w:qFormat/>
    <w:uiPriority w:val="0"/>
  </w:style>
  <w:style w:type="character" w:styleId="42">
    <w:name w:val="FollowedHyperlink"/>
    <w:basedOn w:val="38"/>
    <w:qFormat/>
    <w:uiPriority w:val="0"/>
    <w:rPr>
      <w:color w:val="800080"/>
      <w:u w:val="single"/>
    </w:rPr>
  </w:style>
  <w:style w:type="character" w:styleId="43">
    <w:name w:val="Hyperlink"/>
    <w:basedOn w:val="38"/>
    <w:unhideWhenUsed/>
    <w:qFormat/>
    <w:uiPriority w:val="99"/>
    <w:rPr>
      <w:color w:val="0563C1" w:themeColor="hyperlink"/>
      <w:u w:val="single"/>
      <w14:textFill>
        <w14:solidFill>
          <w14:schemeClr w14:val="hlink"/>
        </w14:solidFill>
      </w14:textFill>
    </w:rPr>
  </w:style>
  <w:style w:type="character" w:styleId="44">
    <w:name w:val="annotation reference"/>
    <w:basedOn w:val="38"/>
    <w:unhideWhenUsed/>
    <w:qFormat/>
    <w:uiPriority w:val="99"/>
    <w:rPr>
      <w:sz w:val="21"/>
      <w:szCs w:val="21"/>
    </w:rPr>
  </w:style>
  <w:style w:type="character" w:styleId="45">
    <w:name w:val="footnote reference"/>
    <w:unhideWhenUsed/>
    <w:qFormat/>
    <w:uiPriority w:val="0"/>
    <w:rPr>
      <w:vertAlign w:val="superscript"/>
    </w:rPr>
  </w:style>
  <w:style w:type="character" w:customStyle="1" w:styleId="46">
    <w:name w:val="标题 1 字符1"/>
    <w:link w:val="2"/>
    <w:qFormat/>
    <w:uiPriority w:val="9"/>
    <w:rPr>
      <w:rFonts w:eastAsia="仿宋_GB2312"/>
      <w:b/>
      <w:kern w:val="44"/>
      <w:sz w:val="36"/>
      <w:szCs w:val="22"/>
    </w:rPr>
  </w:style>
  <w:style w:type="character" w:customStyle="1" w:styleId="47">
    <w:name w:val="标题 2 字符"/>
    <w:basedOn w:val="38"/>
    <w:link w:val="3"/>
    <w:qFormat/>
    <w:uiPriority w:val="9"/>
    <w:rPr>
      <w:rFonts w:eastAsia="仿宋_GB2312"/>
      <w:b/>
      <w:bCs/>
      <w:kern w:val="2"/>
      <w:sz w:val="32"/>
      <w:szCs w:val="32"/>
    </w:rPr>
  </w:style>
  <w:style w:type="character" w:customStyle="1" w:styleId="48">
    <w:name w:val="标题 3 字符"/>
    <w:basedOn w:val="38"/>
    <w:link w:val="4"/>
    <w:qFormat/>
    <w:uiPriority w:val="9"/>
    <w:rPr>
      <w:rFonts w:eastAsia="仿宋_GB2312"/>
      <w:b/>
      <w:bCs/>
      <w:kern w:val="2"/>
      <w:sz w:val="30"/>
      <w:szCs w:val="32"/>
    </w:rPr>
  </w:style>
  <w:style w:type="character" w:customStyle="1" w:styleId="49">
    <w:name w:val="标题 4 字符"/>
    <w:basedOn w:val="38"/>
    <w:link w:val="5"/>
    <w:qFormat/>
    <w:uiPriority w:val="9"/>
    <w:rPr>
      <w:rFonts w:asciiTheme="majorHAnsi" w:hAnsiTheme="majorHAnsi" w:eastAsiaTheme="majorEastAsia" w:cstheme="majorBidi"/>
      <w:b/>
      <w:bCs/>
      <w:sz w:val="28"/>
      <w:szCs w:val="28"/>
    </w:rPr>
  </w:style>
  <w:style w:type="character" w:customStyle="1" w:styleId="50">
    <w:name w:val="标题 5 字符"/>
    <w:basedOn w:val="38"/>
    <w:link w:val="6"/>
    <w:semiHidden/>
    <w:qFormat/>
    <w:uiPriority w:val="9"/>
    <w:rPr>
      <w:b/>
      <w:bCs/>
      <w:kern w:val="2"/>
      <w:sz w:val="28"/>
      <w:szCs w:val="28"/>
    </w:rPr>
  </w:style>
  <w:style w:type="character" w:customStyle="1" w:styleId="51">
    <w:name w:val="标题 6 字符"/>
    <w:basedOn w:val="38"/>
    <w:link w:val="7"/>
    <w:semiHidden/>
    <w:qFormat/>
    <w:uiPriority w:val="9"/>
    <w:rPr>
      <w:rFonts w:asciiTheme="majorHAnsi" w:hAnsiTheme="majorHAnsi" w:eastAsiaTheme="majorEastAsia" w:cstheme="majorBidi"/>
      <w:b/>
      <w:bCs/>
      <w:kern w:val="2"/>
      <w:sz w:val="24"/>
      <w:szCs w:val="24"/>
    </w:rPr>
  </w:style>
  <w:style w:type="character" w:customStyle="1" w:styleId="52">
    <w:name w:val="标题 7 字符"/>
    <w:basedOn w:val="38"/>
    <w:link w:val="8"/>
    <w:semiHidden/>
    <w:qFormat/>
    <w:uiPriority w:val="9"/>
    <w:rPr>
      <w:b/>
      <w:bCs/>
      <w:kern w:val="2"/>
      <w:sz w:val="24"/>
      <w:szCs w:val="24"/>
    </w:rPr>
  </w:style>
  <w:style w:type="character" w:customStyle="1" w:styleId="53">
    <w:name w:val="标题 8 字符"/>
    <w:basedOn w:val="38"/>
    <w:link w:val="9"/>
    <w:semiHidden/>
    <w:qFormat/>
    <w:uiPriority w:val="9"/>
    <w:rPr>
      <w:rFonts w:asciiTheme="majorHAnsi" w:hAnsiTheme="majorHAnsi" w:eastAsiaTheme="majorEastAsia" w:cstheme="majorBidi"/>
      <w:kern w:val="2"/>
      <w:sz w:val="24"/>
      <w:szCs w:val="24"/>
    </w:rPr>
  </w:style>
  <w:style w:type="character" w:customStyle="1" w:styleId="54">
    <w:name w:val="标题 9 字符"/>
    <w:basedOn w:val="38"/>
    <w:link w:val="10"/>
    <w:semiHidden/>
    <w:qFormat/>
    <w:uiPriority w:val="9"/>
    <w:rPr>
      <w:rFonts w:asciiTheme="majorHAnsi" w:hAnsiTheme="majorHAnsi" w:eastAsiaTheme="majorEastAsia" w:cstheme="majorBidi"/>
      <w:kern w:val="2"/>
      <w:sz w:val="21"/>
      <w:szCs w:val="21"/>
    </w:rPr>
  </w:style>
  <w:style w:type="character" w:customStyle="1" w:styleId="55">
    <w:name w:val="批注文字 字符"/>
    <w:basedOn w:val="38"/>
    <w:link w:val="15"/>
    <w:qFormat/>
    <w:uiPriority w:val="99"/>
    <w:rPr>
      <w:rFonts w:ascii="Times New Roman" w:hAnsi="Times New Roman" w:eastAsia="宋体" w:cs="Times New Roman"/>
      <w:sz w:val="28"/>
    </w:rPr>
  </w:style>
  <w:style w:type="character" w:customStyle="1" w:styleId="56">
    <w:name w:val="批注框文本 字符"/>
    <w:basedOn w:val="38"/>
    <w:link w:val="23"/>
    <w:qFormat/>
    <w:uiPriority w:val="99"/>
    <w:rPr>
      <w:rFonts w:ascii="Times New Roman" w:hAnsi="Times New Roman" w:eastAsia="宋体" w:cs="Times New Roman"/>
      <w:sz w:val="18"/>
      <w:szCs w:val="18"/>
    </w:rPr>
  </w:style>
  <w:style w:type="character" w:customStyle="1" w:styleId="57">
    <w:name w:val="页脚 字符"/>
    <w:basedOn w:val="38"/>
    <w:link w:val="24"/>
    <w:qFormat/>
    <w:uiPriority w:val="99"/>
    <w:rPr>
      <w:sz w:val="18"/>
      <w:szCs w:val="18"/>
    </w:rPr>
  </w:style>
  <w:style w:type="character" w:customStyle="1" w:styleId="58">
    <w:name w:val="页眉 字符"/>
    <w:basedOn w:val="38"/>
    <w:link w:val="25"/>
    <w:qFormat/>
    <w:uiPriority w:val="99"/>
    <w:rPr>
      <w:sz w:val="18"/>
      <w:szCs w:val="18"/>
    </w:rPr>
  </w:style>
  <w:style w:type="character" w:customStyle="1" w:styleId="59">
    <w:name w:val="批注主题 字符"/>
    <w:basedOn w:val="55"/>
    <w:link w:val="34"/>
    <w:qFormat/>
    <w:uiPriority w:val="99"/>
    <w:rPr>
      <w:rFonts w:ascii="Times New Roman" w:hAnsi="Times New Roman" w:eastAsia="宋体" w:cs="Times New Roman"/>
      <w:b/>
      <w:bCs/>
      <w:sz w:val="28"/>
    </w:rPr>
  </w:style>
  <w:style w:type="character" w:customStyle="1" w:styleId="60">
    <w:name w:val="标题 1 字符"/>
    <w:basedOn w:val="38"/>
    <w:qFormat/>
    <w:uiPriority w:val="9"/>
    <w:rPr>
      <w:rFonts w:ascii="Times New Roman" w:hAnsi="Times New Roman" w:eastAsia="宋体" w:cs="Times New Roman"/>
      <w:b/>
      <w:bCs/>
      <w:kern w:val="44"/>
      <w:sz w:val="44"/>
      <w:szCs w:val="44"/>
    </w:rPr>
  </w:style>
  <w:style w:type="paragraph" w:customStyle="1" w:styleId="61">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paragraph" w:styleId="62">
    <w:name w:val="List Paragraph"/>
    <w:basedOn w:val="1"/>
    <w:link w:val="63"/>
    <w:qFormat/>
    <w:uiPriority w:val="34"/>
    <w:pPr>
      <w:ind w:firstLine="420" w:firstLineChars="200"/>
    </w:pPr>
  </w:style>
  <w:style w:type="character" w:customStyle="1" w:styleId="63">
    <w:name w:val="列表段落 字符"/>
    <w:basedOn w:val="38"/>
    <w:link w:val="62"/>
    <w:qFormat/>
    <w:uiPriority w:val="34"/>
    <w:rPr>
      <w:rFonts w:ascii="Times New Roman" w:hAnsi="Times New Roman" w:eastAsia="仿宋_GB2312" w:cs="Times New Roman"/>
      <w:kern w:val="2"/>
      <w:sz w:val="28"/>
      <w:szCs w:val="22"/>
    </w:rPr>
  </w:style>
  <w:style w:type="paragraph" w:customStyle="1" w:styleId="64">
    <w:name w:val="表格内容"/>
    <w:basedOn w:val="1"/>
    <w:link w:val="65"/>
    <w:qFormat/>
    <w:uiPriority w:val="0"/>
    <w:pPr>
      <w:widowControl/>
      <w:shd w:val="clear" w:color="auto" w:fill="FFFFFF"/>
      <w:spacing w:before="120" w:after="120"/>
      <w:jc w:val="center"/>
    </w:pPr>
    <w:rPr>
      <w:rFonts w:eastAsia="仿宋"/>
      <w:color w:val="000000"/>
      <w:kern w:val="0"/>
      <w:sz w:val="21"/>
      <w:szCs w:val="21"/>
    </w:rPr>
  </w:style>
  <w:style w:type="character" w:customStyle="1" w:styleId="65">
    <w:name w:val="表格内容 字符"/>
    <w:basedOn w:val="38"/>
    <w:link w:val="64"/>
    <w:qFormat/>
    <w:uiPriority w:val="0"/>
    <w:rPr>
      <w:rFonts w:ascii="Times New Roman" w:hAnsi="Times New Roman" w:eastAsia="仿宋" w:cs="Times New Roman"/>
      <w:color w:val="000000"/>
      <w:kern w:val="0"/>
      <w:szCs w:val="21"/>
      <w:shd w:val="clear" w:color="auto" w:fill="FFFFFF"/>
    </w:rPr>
  </w:style>
  <w:style w:type="character" w:customStyle="1" w:styleId="66">
    <w:name w:val="Lilian的表格样式"/>
    <w:basedOn w:val="38"/>
    <w:qFormat/>
    <w:uiPriority w:val="0"/>
    <w:rPr>
      <w:rFonts w:ascii="Times New Roman" w:hAnsi="Times New Roman" w:eastAsia="仿宋_GB2312"/>
      <w:sz w:val="24"/>
    </w:rPr>
  </w:style>
  <w:style w:type="paragraph" w:customStyle="1" w:styleId="6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uiPriority w:val="0"/>
    <w:pPr>
      <w:widowControl w:val="0"/>
      <w:jc w:val="both"/>
    </w:pPr>
    <w:rPr>
      <w:rFonts w:ascii="Calibri" w:hAnsi="Calibri" w:eastAsia="宋体" w:cs="黑体"/>
      <w:kern w:val="2"/>
      <w:sz w:val="21"/>
      <w:szCs w:val="22"/>
      <w:lang w:val="en-US" w:eastAsia="zh-CN" w:bidi="ar-SA"/>
    </w:rPr>
  </w:style>
  <w:style w:type="paragraph" w:customStyle="1" w:styleId="68">
    <w:name w:val="修订1"/>
    <w:hidden/>
    <w:semiHidden/>
    <w:qFormat/>
    <w:uiPriority w:val="99"/>
    <w:rPr>
      <w:rFonts w:ascii="Times New Roman" w:hAnsi="Times New Roman" w:eastAsia="仿宋_GB2312" w:cs="Times New Roman"/>
      <w:kern w:val="2"/>
      <w:sz w:val="28"/>
      <w:szCs w:val="22"/>
      <w:lang w:val="en-US" w:eastAsia="zh-CN" w:bidi="ar-SA"/>
    </w:rPr>
  </w:style>
  <w:style w:type="paragraph" w:customStyle="1" w:styleId="69">
    <w:name w:val="修订2"/>
    <w:hidden/>
    <w:semiHidden/>
    <w:qFormat/>
    <w:uiPriority w:val="99"/>
    <w:rPr>
      <w:rFonts w:ascii="Times New Roman" w:hAnsi="Times New Roman" w:eastAsia="仿宋_GB2312" w:cs="Times New Roman"/>
      <w:kern w:val="2"/>
      <w:sz w:val="28"/>
      <w:szCs w:val="22"/>
      <w:lang w:val="en-US" w:eastAsia="zh-CN" w:bidi="ar-SA"/>
    </w:rPr>
  </w:style>
  <w:style w:type="paragraph" w:customStyle="1" w:styleId="70">
    <w:name w:val="修订3"/>
    <w:hidden/>
    <w:unhideWhenUsed/>
    <w:qFormat/>
    <w:uiPriority w:val="99"/>
    <w:rPr>
      <w:rFonts w:ascii="Times New Roman" w:hAnsi="Times New Roman" w:eastAsia="仿宋_GB2312" w:cs="Times New Roman"/>
      <w:kern w:val="2"/>
      <w:sz w:val="28"/>
      <w:szCs w:val="22"/>
      <w:lang w:val="en-US" w:eastAsia="zh-CN" w:bidi="ar-SA"/>
    </w:rPr>
  </w:style>
  <w:style w:type="character" w:customStyle="1" w:styleId="71">
    <w:name w:val="题注 字符"/>
    <w:link w:val="14"/>
    <w:qFormat/>
    <w:locked/>
    <w:uiPriority w:val="0"/>
    <w:rPr>
      <w:rFonts w:ascii="Calibri Light" w:hAnsi="Calibri Light" w:eastAsia="黑体" w:cs="Times New Roman"/>
      <w:kern w:val="2"/>
    </w:rPr>
  </w:style>
  <w:style w:type="character" w:customStyle="1" w:styleId="72">
    <w:name w:val="正文文本缩进 字符"/>
    <w:basedOn w:val="38"/>
    <w:link w:val="16"/>
    <w:semiHidden/>
    <w:qFormat/>
    <w:uiPriority w:val="99"/>
    <w:rPr>
      <w:kern w:val="2"/>
      <w:sz w:val="21"/>
      <w:szCs w:val="22"/>
    </w:rPr>
  </w:style>
  <w:style w:type="character" w:customStyle="1" w:styleId="73">
    <w:name w:val="纯文本 字符"/>
    <w:basedOn w:val="38"/>
    <w:link w:val="19"/>
    <w:qFormat/>
    <w:uiPriority w:val="0"/>
    <w:rPr>
      <w:rFonts w:ascii="宋体" w:hAnsi="Courier New" w:eastAsia="仿宋_GB2312"/>
      <w:kern w:val="2"/>
      <w:sz w:val="32"/>
      <w:szCs w:val="24"/>
    </w:rPr>
  </w:style>
  <w:style w:type="character" w:customStyle="1" w:styleId="74">
    <w:name w:val="日期 字符"/>
    <w:basedOn w:val="38"/>
    <w:link w:val="21"/>
    <w:semiHidden/>
    <w:qFormat/>
    <w:uiPriority w:val="99"/>
    <w:rPr>
      <w:kern w:val="2"/>
      <w:sz w:val="21"/>
      <w:szCs w:val="22"/>
    </w:rPr>
  </w:style>
  <w:style w:type="character" w:customStyle="1" w:styleId="75">
    <w:name w:val="尾注文本 字符"/>
    <w:basedOn w:val="38"/>
    <w:link w:val="22"/>
    <w:semiHidden/>
    <w:qFormat/>
    <w:uiPriority w:val="99"/>
    <w:rPr>
      <w:kern w:val="2"/>
      <w:sz w:val="21"/>
      <w:szCs w:val="22"/>
    </w:rPr>
  </w:style>
  <w:style w:type="character" w:customStyle="1" w:styleId="76">
    <w:name w:val="脚注文本 字符1"/>
    <w:link w:val="28"/>
    <w:qFormat/>
    <w:uiPriority w:val="0"/>
    <w:rPr>
      <w:rFonts w:ascii="Calibri" w:hAnsi="Calibri" w:eastAsia="等线" w:cs="Times New Roman"/>
      <w:kern w:val="2"/>
    </w:rPr>
  </w:style>
  <w:style w:type="character" w:customStyle="1" w:styleId="77">
    <w:name w:val="脚注文本 字符"/>
    <w:basedOn w:val="38"/>
    <w:semiHidden/>
    <w:qFormat/>
    <w:uiPriority w:val="99"/>
    <w:rPr>
      <w:rFonts w:ascii="Times New Roman" w:hAnsi="Times New Roman" w:eastAsia="仿宋_GB2312" w:cs="Times New Roman"/>
      <w:kern w:val="2"/>
      <w:sz w:val="18"/>
      <w:szCs w:val="18"/>
    </w:rPr>
  </w:style>
  <w:style w:type="character" w:customStyle="1" w:styleId="78">
    <w:name w:val="正文文本首行缩进 2 字符"/>
    <w:basedOn w:val="72"/>
    <w:link w:val="35"/>
    <w:qFormat/>
    <w:uiPriority w:val="0"/>
    <w:rPr>
      <w:rFonts w:ascii="Times New Roman" w:hAnsi="Times New Roman" w:eastAsia="宋体" w:cs="Times New Roman"/>
      <w:kern w:val="2"/>
      <w:sz w:val="21"/>
      <w:szCs w:val="22"/>
    </w:rPr>
  </w:style>
  <w:style w:type="character" w:customStyle="1" w:styleId="79">
    <w:name w:val="标题 2 字符1"/>
    <w:qFormat/>
    <w:uiPriority w:val="9"/>
    <w:rPr>
      <w:rFonts w:ascii="Calibri Light" w:hAnsi="Calibri Light" w:eastAsia="等线 Light" w:cs="Times New Roman"/>
      <w:b/>
      <w:bCs/>
      <w:kern w:val="2"/>
      <w:sz w:val="32"/>
      <w:szCs w:val="32"/>
    </w:rPr>
  </w:style>
  <w:style w:type="character" w:customStyle="1" w:styleId="80">
    <w:name w:val="标题 3 字符1"/>
    <w:qFormat/>
    <w:uiPriority w:val="0"/>
    <w:rPr>
      <w:rFonts w:ascii="Calibri" w:hAnsi="Calibri" w:eastAsia="宋体" w:cs="Times New Roman"/>
      <w:b/>
      <w:bCs/>
      <w:kern w:val="2"/>
      <w:sz w:val="32"/>
      <w:szCs w:val="32"/>
    </w:rPr>
  </w:style>
  <w:style w:type="paragraph" w:customStyle="1" w:styleId="81">
    <w:name w:val="正文 缩进"/>
    <w:basedOn w:val="1"/>
    <w:qFormat/>
    <w:uiPriority w:val="0"/>
    <w:pPr>
      <w:spacing w:line="590" w:lineRule="exact"/>
      <w:ind w:firstLine="640" w:firstLineChars="200"/>
    </w:pPr>
    <w:rPr>
      <w:rFonts w:eastAsia="宋体" w:asciiTheme="minorHAnsi" w:hAnsiTheme="minorHAnsi" w:cstheme="minorBidi"/>
      <w:sz w:val="32"/>
      <w:szCs w:val="24"/>
    </w:rPr>
  </w:style>
  <w:style w:type="paragraph" w:customStyle="1" w:styleId="82">
    <w:name w:val="标题3"/>
    <w:basedOn w:val="1"/>
    <w:link w:val="83"/>
    <w:qFormat/>
    <w:uiPriority w:val="0"/>
    <w:pPr>
      <w:spacing w:before="100" w:beforeAutospacing="1" w:after="100" w:afterAutospacing="1" w:line="240" w:lineRule="auto"/>
      <w:outlineLvl w:val="1"/>
    </w:pPr>
    <w:rPr>
      <w:rFonts w:ascii="楷体" w:hAnsi="楷体" w:eastAsia="楷体" w:cstheme="minorBidi"/>
      <w:b/>
      <w:sz w:val="32"/>
      <w:szCs w:val="24"/>
    </w:rPr>
  </w:style>
  <w:style w:type="character" w:customStyle="1" w:styleId="83">
    <w:name w:val="标题3 Char"/>
    <w:link w:val="82"/>
    <w:qFormat/>
    <w:uiPriority w:val="0"/>
    <w:rPr>
      <w:rFonts w:ascii="楷体" w:hAnsi="楷体" w:eastAsia="楷体"/>
      <w:b/>
      <w:kern w:val="2"/>
      <w:sz w:val="32"/>
      <w:szCs w:val="24"/>
    </w:rPr>
  </w:style>
  <w:style w:type="character" w:customStyle="1" w:styleId="84">
    <w:name w:val="4 字符"/>
    <w:basedOn w:val="38"/>
    <w:link w:val="85"/>
    <w:qFormat/>
    <w:uiPriority w:val="0"/>
    <w:rPr>
      <w:rFonts w:ascii="Times New Roman" w:hAnsi="Times New Roman" w:eastAsia="方正仿宋_GBK" w:cs="Times New Roman"/>
      <w:sz w:val="28"/>
      <w:szCs w:val="28"/>
    </w:rPr>
  </w:style>
  <w:style w:type="paragraph" w:customStyle="1" w:styleId="85">
    <w:name w:val="4"/>
    <w:basedOn w:val="62"/>
    <w:link w:val="84"/>
    <w:qFormat/>
    <w:uiPriority w:val="0"/>
    <w:pPr>
      <w:ind w:firstLine="560"/>
    </w:pPr>
    <w:rPr>
      <w:rFonts w:eastAsia="方正仿宋_GBK"/>
      <w:kern w:val="0"/>
      <w:szCs w:val="28"/>
    </w:rPr>
  </w:style>
  <w:style w:type="paragraph" w:customStyle="1" w:styleId="86">
    <w:name w:val="3"/>
    <w:basedOn w:val="1"/>
    <w:qFormat/>
    <w:uiPriority w:val="0"/>
    <w:pPr>
      <w:spacing w:beforeLines="50" w:afterLines="50"/>
      <w:ind w:firstLine="562" w:firstLineChars="200"/>
    </w:pPr>
    <w:rPr>
      <w:rFonts w:ascii="方正仿宋_GBK" w:hAnsi="方正仿宋_GBK" w:eastAsia="方正仿宋_GBK" w:cs="方正仿宋_GBK"/>
      <w:b/>
      <w:szCs w:val="28"/>
    </w:rPr>
  </w:style>
  <w:style w:type="paragraph" w:customStyle="1" w:styleId="87">
    <w:name w:val="WPSOffice手动目录 1"/>
    <w:qFormat/>
    <w:uiPriority w:val="0"/>
    <w:rPr>
      <w:rFonts w:ascii="Times New Roman" w:hAnsi="Times New Roman" w:eastAsia="宋体" w:cs="Times New Roman"/>
      <w:lang w:val="en-US" w:eastAsia="zh-CN" w:bidi="ar-SA"/>
    </w:rPr>
  </w:style>
  <w:style w:type="paragraph" w:customStyle="1" w:styleId="8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90">
    <w:name w:val="正文 楷体 Char"/>
    <w:link w:val="91"/>
    <w:qFormat/>
    <w:locked/>
    <w:uiPriority w:val="0"/>
    <w:rPr>
      <w:rFonts w:ascii="方正楷体_GBK" w:eastAsia="方正楷体_GBK"/>
    </w:rPr>
  </w:style>
  <w:style w:type="paragraph" w:customStyle="1" w:styleId="91">
    <w:name w:val="正文 楷体"/>
    <w:basedOn w:val="81"/>
    <w:link w:val="90"/>
    <w:qFormat/>
    <w:uiPriority w:val="0"/>
    <w:rPr>
      <w:rFonts w:ascii="方正楷体_GBK" w:eastAsia="方正楷体_GBK"/>
      <w:kern w:val="0"/>
      <w:sz w:val="20"/>
      <w:szCs w:val="20"/>
    </w:rPr>
  </w:style>
  <w:style w:type="paragraph" w:customStyle="1" w:styleId="92">
    <w:name w:val="标准文字"/>
    <w:basedOn w:val="1"/>
    <w:qFormat/>
    <w:uiPriority w:val="0"/>
    <w:pPr>
      <w:overflowPunct w:val="0"/>
      <w:ind w:firstLine="600" w:firstLineChars="200"/>
    </w:pPr>
    <w:rPr>
      <w:rFonts w:cstheme="minorBidi"/>
      <w:kern w:val="0"/>
      <w:sz w:val="30"/>
      <w:szCs w:val="24"/>
    </w:rPr>
  </w:style>
  <w:style w:type="character" w:customStyle="1" w:styleId="93">
    <w:name w:val="font51"/>
    <w:basedOn w:val="38"/>
    <w:qFormat/>
    <w:uiPriority w:val="0"/>
    <w:rPr>
      <w:rFonts w:hint="default" w:ascii="仿宋_GB2312" w:eastAsia="仿宋_GB2312" w:cs="仿宋_GB2312"/>
      <w:color w:val="000000"/>
      <w:sz w:val="21"/>
      <w:szCs w:val="21"/>
      <w:u w:val="none"/>
    </w:rPr>
  </w:style>
  <w:style w:type="character" w:customStyle="1" w:styleId="94">
    <w:name w:val="font41"/>
    <w:basedOn w:val="38"/>
    <w:qFormat/>
    <w:uiPriority w:val="0"/>
    <w:rPr>
      <w:rFonts w:hint="default" w:ascii="Times New Roman" w:hAnsi="Times New Roman" w:cs="Times New Roman"/>
      <w:color w:val="000000"/>
      <w:sz w:val="21"/>
      <w:szCs w:val="21"/>
      <w:u w:val="none"/>
    </w:rPr>
  </w:style>
  <w:style w:type="character" w:customStyle="1" w:styleId="95">
    <w:name w:val="NormalCharacter"/>
    <w:qFormat/>
    <w:uiPriority w:val="0"/>
    <w:rPr>
      <w:rFonts w:ascii="Times New Roman" w:hAnsi="Times New Roman" w:eastAsia="仿宋_GB2312" w:cs="Times New Roman"/>
      <w:kern w:val="2"/>
      <w:sz w:val="32"/>
      <w:lang w:val="en-US" w:eastAsia="zh-CN" w:bidi="ar-SA"/>
    </w:rPr>
  </w:style>
  <w:style w:type="character" w:customStyle="1" w:styleId="96">
    <w:name w:val="标题 2 Char"/>
    <w:qFormat/>
    <w:uiPriority w:val="9"/>
    <w:rPr>
      <w:rFonts w:ascii="Calibri Light" w:hAnsi="Calibri Light" w:eastAsia="等线 Light" w:cs="Times New Roman"/>
      <w:b/>
      <w:bCs/>
      <w:kern w:val="2"/>
      <w:sz w:val="32"/>
      <w:szCs w:val="32"/>
    </w:rPr>
  </w:style>
  <w:style w:type="paragraph" w:customStyle="1" w:styleId="97">
    <w:name w:val="一级标题"/>
    <w:basedOn w:val="2"/>
    <w:link w:val="98"/>
    <w:qFormat/>
    <w:uiPriority w:val="0"/>
    <w:pPr>
      <w:numPr>
        <w:ilvl w:val="0"/>
        <w:numId w:val="1"/>
      </w:numPr>
      <w:spacing w:before="340" w:after="330" w:line="578" w:lineRule="auto"/>
    </w:pPr>
    <w:rPr>
      <w:rFonts w:eastAsia="宋体"/>
      <w:bCs/>
      <w:sz w:val="44"/>
      <w:szCs w:val="44"/>
    </w:rPr>
  </w:style>
  <w:style w:type="character" w:customStyle="1" w:styleId="98">
    <w:name w:val="一级标题 Char"/>
    <w:basedOn w:val="60"/>
    <w:link w:val="97"/>
    <w:qFormat/>
    <w:uiPriority w:val="0"/>
    <w:rPr>
      <w:rFonts w:ascii="Times New Roman" w:hAnsi="Times New Roman" w:eastAsia="宋体" w:cs="Times New Roman"/>
      <w:kern w:val="44"/>
      <w:sz w:val="44"/>
      <w:szCs w:val="44"/>
    </w:rPr>
  </w:style>
  <w:style w:type="paragraph" w:customStyle="1" w:styleId="99">
    <w:name w:val="三级标题"/>
    <w:basedOn w:val="4"/>
    <w:link w:val="100"/>
    <w:qFormat/>
    <w:uiPriority w:val="0"/>
    <w:pPr>
      <w:numPr>
        <w:ilvl w:val="2"/>
        <w:numId w:val="2"/>
      </w:numPr>
      <w:spacing w:before="260" w:beforeLines="0" w:after="260" w:line="416" w:lineRule="auto"/>
    </w:pPr>
    <w:rPr>
      <w:sz w:val="32"/>
      <w:szCs w:val="24"/>
    </w:rPr>
  </w:style>
  <w:style w:type="character" w:customStyle="1" w:styleId="100">
    <w:name w:val="三级标题 Char"/>
    <w:basedOn w:val="80"/>
    <w:link w:val="99"/>
    <w:qFormat/>
    <w:uiPriority w:val="0"/>
    <w:rPr>
      <w:rFonts w:ascii="Times New Roman" w:hAnsi="Times New Roman" w:eastAsia="仿宋_GB2312" w:cs="Times New Roman"/>
      <w:kern w:val="2"/>
      <w:sz w:val="32"/>
      <w:szCs w:val="24"/>
    </w:rPr>
  </w:style>
  <w:style w:type="paragraph" w:customStyle="1" w:styleId="101">
    <w:name w:val="二级标题"/>
    <w:basedOn w:val="3"/>
    <w:link w:val="102"/>
    <w:qFormat/>
    <w:uiPriority w:val="0"/>
    <w:pPr>
      <w:numPr>
        <w:ilvl w:val="1"/>
        <w:numId w:val="3"/>
      </w:numPr>
      <w:spacing w:before="312" w:beforeLines="100" w:after="312" w:afterLines="100"/>
    </w:pPr>
    <w:rPr>
      <w:rFonts w:eastAsia="黑体"/>
      <w:b w:val="0"/>
      <w:sz w:val="36"/>
      <w:szCs w:val="36"/>
    </w:rPr>
  </w:style>
  <w:style w:type="character" w:customStyle="1" w:styleId="102">
    <w:name w:val="二级标题 Char"/>
    <w:basedOn w:val="79"/>
    <w:link w:val="101"/>
    <w:qFormat/>
    <w:uiPriority w:val="0"/>
    <w:rPr>
      <w:rFonts w:ascii="Times New Roman" w:hAnsi="Times New Roman" w:eastAsia="黑体" w:cs="Times New Roman"/>
      <w:b w:val="0"/>
      <w:kern w:val="2"/>
      <w:sz w:val="36"/>
      <w:szCs w:val="36"/>
    </w:rPr>
  </w:style>
  <w:style w:type="paragraph" w:customStyle="1" w:styleId="103">
    <w:name w:val="四级标题"/>
    <w:basedOn w:val="62"/>
    <w:link w:val="104"/>
    <w:qFormat/>
    <w:uiPriority w:val="0"/>
    <w:pPr>
      <w:keepNext/>
      <w:keepLines/>
      <w:numPr>
        <w:ilvl w:val="3"/>
        <w:numId w:val="4"/>
      </w:numPr>
      <w:spacing w:before="156" w:beforeLines="50" w:after="156" w:afterLines="50"/>
      <w:ind w:firstLineChars="0"/>
      <w:outlineLvl w:val="3"/>
    </w:pPr>
    <w:rPr>
      <w:b/>
      <w:bCs/>
      <w:sz w:val="32"/>
      <w:szCs w:val="32"/>
    </w:rPr>
  </w:style>
  <w:style w:type="character" w:customStyle="1" w:styleId="104">
    <w:name w:val="四级标题 Char"/>
    <w:basedOn w:val="63"/>
    <w:link w:val="103"/>
    <w:qFormat/>
    <w:uiPriority w:val="0"/>
    <w:rPr>
      <w:rFonts w:ascii="Times New Roman" w:hAnsi="Times New Roman" w:eastAsia="仿宋_GB2312" w:cs="Times New Roman"/>
      <w:b/>
      <w:bCs/>
      <w:kern w:val="2"/>
      <w:sz w:val="32"/>
      <w:szCs w:val="32"/>
    </w:rPr>
  </w:style>
  <w:style w:type="paragraph" w:customStyle="1" w:styleId="105">
    <w:name w:val="一级标题1"/>
    <w:basedOn w:val="97"/>
    <w:link w:val="106"/>
    <w:qFormat/>
    <w:uiPriority w:val="0"/>
    <w:pPr>
      <w:numPr>
        <w:ilvl w:val="0"/>
        <w:numId w:val="4"/>
      </w:numPr>
      <w:spacing w:before="312" w:beforeLines="100" w:after="312" w:afterLines="100" w:line="480" w:lineRule="auto"/>
    </w:pPr>
    <w:rPr>
      <w:rFonts w:eastAsia="FZXiaoBiaoSong-B05"/>
      <w:b w:val="0"/>
      <w:sz w:val="40"/>
      <w:szCs w:val="40"/>
    </w:rPr>
  </w:style>
  <w:style w:type="character" w:customStyle="1" w:styleId="106">
    <w:name w:val="一级标题1 Char"/>
    <w:basedOn w:val="98"/>
    <w:link w:val="105"/>
    <w:qFormat/>
    <w:uiPriority w:val="0"/>
    <w:rPr>
      <w:rFonts w:ascii="Times New Roman" w:hAnsi="Times New Roman" w:eastAsia="FZXiaoBiaoSong-B05" w:cs="Times New Roman"/>
      <w:b w:val="0"/>
      <w:kern w:val="44"/>
      <w:sz w:val="40"/>
      <w:szCs w:val="40"/>
    </w:rPr>
  </w:style>
  <w:style w:type="paragraph" w:customStyle="1" w:styleId="107">
    <w:name w:val="正文2"/>
    <w:basedOn w:val="1"/>
    <w:link w:val="108"/>
    <w:qFormat/>
    <w:uiPriority w:val="0"/>
    <w:pPr>
      <w:spacing w:before="120" w:after="120"/>
      <w:ind w:firstLine="560" w:firstLineChars="200"/>
    </w:pPr>
    <w:rPr>
      <w:rFonts w:eastAsia="宋体"/>
      <w:szCs w:val="28"/>
    </w:rPr>
  </w:style>
  <w:style w:type="character" w:customStyle="1" w:styleId="108">
    <w:name w:val="正文2 字符"/>
    <w:basedOn w:val="38"/>
    <w:link w:val="107"/>
    <w:qFormat/>
    <w:uiPriority w:val="0"/>
    <w:rPr>
      <w:rFonts w:ascii="Times New Roman" w:hAnsi="Times New Roman" w:eastAsia="宋体" w:cs="Times New Roman"/>
      <w:kern w:val="2"/>
      <w:sz w:val="28"/>
      <w:szCs w:val="28"/>
    </w:rPr>
  </w:style>
  <w:style w:type="paragraph" w:customStyle="1" w:styleId="109">
    <w:name w:val="表格样式"/>
    <w:basedOn w:val="1"/>
    <w:link w:val="110"/>
    <w:qFormat/>
    <w:uiPriority w:val="0"/>
    <w:pPr>
      <w:spacing w:before="240"/>
      <w:jc w:val="center"/>
      <w:outlineLvl w:val="4"/>
    </w:pPr>
    <w:rPr>
      <w:rFonts w:eastAsia="黑体"/>
      <w:sz w:val="24"/>
      <w:szCs w:val="21"/>
    </w:rPr>
  </w:style>
  <w:style w:type="character" w:customStyle="1" w:styleId="110">
    <w:name w:val="表格样式 字符"/>
    <w:basedOn w:val="38"/>
    <w:link w:val="109"/>
    <w:qFormat/>
    <w:uiPriority w:val="0"/>
    <w:rPr>
      <w:rFonts w:ascii="Times New Roman" w:hAnsi="Times New Roman" w:eastAsia="黑体" w:cs="Times New Roman"/>
      <w:kern w:val="2"/>
      <w:sz w:val="24"/>
      <w:szCs w:val="21"/>
    </w:rPr>
  </w:style>
  <w:style w:type="character" w:customStyle="1" w:styleId="111">
    <w:name w:val="页眉 Char"/>
    <w:qFormat/>
    <w:uiPriority w:val="99"/>
    <w:rPr>
      <w:kern w:val="2"/>
      <w:sz w:val="18"/>
      <w:szCs w:val="18"/>
    </w:rPr>
  </w:style>
  <w:style w:type="character" w:customStyle="1" w:styleId="112">
    <w:name w:val="页脚 Char"/>
    <w:qFormat/>
    <w:uiPriority w:val="99"/>
    <w:rPr>
      <w:kern w:val="2"/>
      <w:sz w:val="18"/>
      <w:szCs w:val="18"/>
    </w:rPr>
  </w:style>
  <w:style w:type="character" w:customStyle="1" w:styleId="113">
    <w:name w:val="列出段落 Char"/>
    <w:qFormat/>
    <w:locked/>
    <w:uiPriority w:val="34"/>
    <w:rPr>
      <w:kern w:val="2"/>
      <w:sz w:val="21"/>
    </w:rPr>
  </w:style>
  <w:style w:type="character" w:customStyle="1" w:styleId="114">
    <w:name w:val="题注 Char"/>
    <w:qFormat/>
    <w:locked/>
    <w:uiPriority w:val="35"/>
    <w:rPr>
      <w:rFonts w:ascii="Calibri Light" w:hAnsi="Calibri Light" w:eastAsia="黑体" w:cs="Times New Roman"/>
      <w:kern w:val="2"/>
      <w:sz w:val="20"/>
      <w:szCs w:val="20"/>
    </w:rPr>
  </w:style>
  <w:style w:type="paragraph" w:customStyle="1" w:styleId="115">
    <w:name w:val="ztext-empty-paragraph"/>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116">
    <w:name w:val="one-p"/>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117">
    <w:name w:val="样式 小四"/>
    <w:basedOn w:val="1"/>
    <w:qFormat/>
    <w:uiPriority w:val="99"/>
    <w:pPr>
      <w:tabs>
        <w:tab w:val="left" w:pos="1800"/>
      </w:tabs>
      <w:adjustRightInd w:val="0"/>
      <w:snapToGrid w:val="0"/>
      <w:spacing w:before="50" w:beforeLines="50" w:line="240" w:lineRule="auto"/>
      <w:ind w:firstLine="560" w:firstLineChars="200"/>
    </w:pPr>
    <w:rPr>
      <w:rFonts w:ascii="仿宋_GB2312"/>
      <w:szCs w:val="20"/>
    </w:rPr>
  </w:style>
  <w:style w:type="paragraph" w:customStyle="1" w:styleId="118">
    <w:name w:val="MTDisplayEquation"/>
    <w:basedOn w:val="1"/>
    <w:next w:val="1"/>
    <w:link w:val="119"/>
    <w:qFormat/>
    <w:uiPriority w:val="0"/>
    <w:pPr>
      <w:tabs>
        <w:tab w:val="center" w:pos="4160"/>
        <w:tab w:val="right" w:pos="8300"/>
      </w:tabs>
      <w:ind w:firstLine="480" w:firstLineChars="200"/>
    </w:pPr>
    <w:rPr>
      <w:rFonts w:ascii="宋体" w:hAnsi="宋体" w:eastAsia="宋体"/>
      <w:sz w:val="24"/>
    </w:rPr>
  </w:style>
  <w:style w:type="character" w:customStyle="1" w:styleId="119">
    <w:name w:val="MTDisplayEquation Char"/>
    <w:link w:val="118"/>
    <w:qFormat/>
    <w:uiPriority w:val="0"/>
    <w:rPr>
      <w:rFonts w:ascii="宋体" w:hAnsi="宋体" w:eastAsia="宋体" w:cs="Times New Roman"/>
      <w:kern w:val="2"/>
      <w:sz w:val="24"/>
      <w:szCs w:val="22"/>
    </w:rPr>
  </w:style>
  <w:style w:type="paragraph" w:customStyle="1" w:styleId="120">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121">
    <w:name w:val="HHJ正文2"/>
    <w:basedOn w:val="1"/>
    <w:link w:val="122"/>
    <w:qFormat/>
    <w:uiPriority w:val="0"/>
    <w:pPr>
      <w:widowControl/>
      <w:ind w:firstLine="480" w:firstLineChars="200"/>
      <w:jc w:val="left"/>
    </w:pPr>
    <w:rPr>
      <w:rFonts w:ascii="宋体" w:hAnsi="宋体" w:eastAsia="宋体" w:cs="宋体"/>
      <w:kern w:val="0"/>
      <w:sz w:val="24"/>
      <w:szCs w:val="24"/>
    </w:rPr>
  </w:style>
  <w:style w:type="character" w:customStyle="1" w:styleId="122">
    <w:name w:val="HHJ正文2 Char"/>
    <w:basedOn w:val="38"/>
    <w:link w:val="121"/>
    <w:qFormat/>
    <w:uiPriority w:val="0"/>
    <w:rPr>
      <w:rFonts w:ascii="宋体" w:hAnsi="宋体" w:eastAsia="宋体" w:cs="宋体"/>
      <w:sz w:val="24"/>
      <w:szCs w:val="24"/>
    </w:rPr>
  </w:style>
  <w:style w:type="paragraph" w:customStyle="1" w:styleId="123">
    <w:name w:val="TOC 标题1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124">
    <w:name w:val="font11"/>
    <w:basedOn w:val="38"/>
    <w:qFormat/>
    <w:uiPriority w:val="0"/>
    <w:rPr>
      <w:rFonts w:ascii="仿宋_GB2312" w:eastAsia="仿宋_GB2312" w:cs="仿宋_GB2312"/>
      <w:b/>
      <w:color w:val="000000"/>
      <w:sz w:val="21"/>
      <w:szCs w:val="21"/>
      <w:u w:val="none"/>
    </w:rPr>
  </w:style>
  <w:style w:type="character" w:customStyle="1" w:styleId="125">
    <w:name w:val="标题 3 Char"/>
    <w:qFormat/>
    <w:uiPriority w:val="9"/>
    <w:rPr>
      <w:b/>
      <w:bCs/>
      <w:kern w:val="2"/>
      <w:sz w:val="32"/>
      <w:szCs w:val="32"/>
    </w:rPr>
  </w:style>
  <w:style w:type="paragraph" w:customStyle="1" w:styleId="126">
    <w:name w:val="p0"/>
    <w:basedOn w:val="1"/>
    <w:qFormat/>
    <w:uiPriority w:val="0"/>
    <w:pPr>
      <w:widowControl/>
      <w:spacing w:line="240" w:lineRule="auto"/>
    </w:pPr>
    <w:rPr>
      <w:rFonts w:eastAsia="宋体"/>
      <w:kern w:val="0"/>
      <w:sz w:val="32"/>
      <w:szCs w:val="32"/>
    </w:rPr>
  </w:style>
  <w:style w:type="character" w:customStyle="1" w:styleId="127">
    <w:name w:val="fontstyle01"/>
    <w:basedOn w:val="38"/>
    <w:qFormat/>
    <w:uiPriority w:val="0"/>
    <w:rPr>
      <w:rFonts w:hint="default" w:ascii="FZFSK--GBK1-0" w:hAnsi="FZFSK--GBK1-0"/>
      <w:color w:val="000000"/>
      <w:sz w:val="22"/>
      <w:szCs w:val="22"/>
    </w:rPr>
  </w:style>
  <w:style w:type="paragraph" w:customStyle="1" w:styleId="128">
    <w:name w:val="Char Char1 Char Char Char Char Char Char Char Char"/>
    <w:basedOn w:val="1"/>
    <w:next w:val="1"/>
    <w:qFormat/>
    <w:uiPriority w:val="0"/>
    <w:pPr>
      <w:adjustRightInd w:val="0"/>
      <w:spacing w:after="160" w:line="240" w:lineRule="exact"/>
    </w:pPr>
    <w:rPr>
      <w:rFonts w:ascii="Calibri" w:hAnsi="Calibri" w:eastAsia="宋体"/>
      <w:sz w:val="21"/>
      <w:szCs w:val="20"/>
    </w:rPr>
  </w:style>
  <w:style w:type="character" w:customStyle="1" w:styleId="129">
    <w:name w:val="HTML 预设格式 字符"/>
    <w:basedOn w:val="38"/>
    <w:link w:val="32"/>
    <w:semiHidden/>
    <w:qFormat/>
    <w:uiPriority w:val="99"/>
    <w:rPr>
      <w:rFonts w:ascii="宋体" w:hAnsi="宋体" w:eastAsia="宋体" w:cs="宋体"/>
      <w:sz w:val="24"/>
      <w:szCs w:val="24"/>
    </w:rPr>
  </w:style>
  <w:style w:type="paragraph" w:customStyle="1" w:styleId="130">
    <w:name w:val="修订4"/>
    <w:hidden/>
    <w:unhideWhenUsed/>
    <w:qFormat/>
    <w:uiPriority w:val="99"/>
    <w:rPr>
      <w:rFonts w:ascii="Times New Roman" w:hAnsi="Times New Roman" w:eastAsia="仿宋_GB2312" w:cs="Times New Roman"/>
      <w:kern w:val="2"/>
      <w:sz w:val="28"/>
      <w:szCs w:val="22"/>
      <w:lang w:val="en-US" w:eastAsia="zh-CN" w:bidi="ar-SA"/>
    </w:rPr>
  </w:style>
  <w:style w:type="paragraph" w:customStyle="1" w:styleId="131">
    <w:name w:val="修订5"/>
    <w:hidden/>
    <w:unhideWhenUsed/>
    <w:qFormat/>
    <w:uiPriority w:val="99"/>
    <w:rPr>
      <w:rFonts w:ascii="Times New Roman" w:hAnsi="Times New Roman" w:eastAsia="仿宋_GB2312" w:cs="Times New Roman"/>
      <w:kern w:val="2"/>
      <w:sz w:val="28"/>
      <w:szCs w:val="22"/>
      <w:lang w:val="en-US" w:eastAsia="zh-CN" w:bidi="ar-SA"/>
    </w:rPr>
  </w:style>
  <w:style w:type="paragraph" w:customStyle="1" w:styleId="132">
    <w:name w:val="修订6"/>
    <w:hidden/>
    <w:unhideWhenUsed/>
    <w:qFormat/>
    <w:uiPriority w:val="99"/>
    <w:rPr>
      <w:rFonts w:ascii="Times New Roman" w:hAnsi="Times New Roman"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57</Pages>
  <Words>5747</Words>
  <Characters>32758</Characters>
  <Lines>272</Lines>
  <Paragraphs>76</Paragraphs>
  <TotalTime>32</TotalTime>
  <ScaleCrop>false</ScaleCrop>
  <LinksUpToDate>false</LinksUpToDate>
  <CharactersWithSpaces>38429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2024-02-05T18:10:00Z</dcterms:created>
  <dc:creator>Yang</dc:creator>
  <cp:lastModifiedBy>user</cp:lastModifiedBy>
  <cp:lastPrinted>2024-05-09T16:38:00Z</cp:lastPrinted>
  <dcterms:modified xsi:type="dcterms:W3CDTF">2024-05-23T08:33:01Z</dcterms:modified>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21A0B7549D36491BA8A0F44DA09EB647_13</vt:lpwstr>
  </property>
</Properties>
</file>