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fill="FFFFFF"/>
        <w:wordWrap/>
        <w:spacing w:before="300" w:after="375"/>
        <w:ind w:firstLine="3092" w:firstLineChars="700"/>
        <w:rPr>
          <w:rFonts w:hint="eastAsia" w:ascii="方正公文小标宋" w:hAnsi="方正公文小标宋" w:eastAsia="方正小标宋简体" w:cs="方正公文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小标宋简体" w:cs="方正公文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报价表参考格式</w:t>
      </w:r>
    </w:p>
    <w:bookmarkEnd w:id="0"/>
    <w:tbl>
      <w:tblPr>
        <w:tblStyle w:val="7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03"/>
        <w:gridCol w:w="4896"/>
        <w:gridCol w:w="870"/>
        <w:gridCol w:w="108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75" w:type="dxa"/>
            <w:shd w:val="clear" w:color="auto" w:fill="BEBEB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03" w:type="dxa"/>
            <w:shd w:val="clear" w:color="auto" w:fill="BEBEB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设备名称</w:t>
            </w:r>
          </w:p>
        </w:tc>
        <w:tc>
          <w:tcPr>
            <w:tcW w:w="4896" w:type="dxa"/>
            <w:shd w:val="clear" w:color="auto" w:fill="BEBEB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详细参数</w:t>
            </w:r>
          </w:p>
        </w:tc>
        <w:tc>
          <w:tcPr>
            <w:tcW w:w="870" w:type="dxa"/>
            <w:shd w:val="clear" w:color="auto" w:fill="BEBEB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1084" w:type="dxa"/>
            <w:shd w:val="clear" w:color="auto" w:fill="BEBEB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单价（元）</w:t>
            </w:r>
          </w:p>
        </w:tc>
        <w:tc>
          <w:tcPr>
            <w:tcW w:w="1092" w:type="dxa"/>
            <w:shd w:val="clear" w:color="auto" w:fill="BEBEB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档案整理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</w:tc>
        <w:tc>
          <w:tcPr>
            <w:tcW w:w="489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档案移交批次为单位，按照实体分类方案，对领取的档案进行分件、分类、排序、补缺、打码、编号、加盖归档章、组卷、装订与装盒、更换卷盒（档案盒由单位提供）并最终归档上架等操作，对大小不足A4页面的裱糊成A4幅面。裱糊使用自制浆糊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按实际加工数量计算）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档案扫描</w:t>
            </w:r>
          </w:p>
        </w:tc>
        <w:tc>
          <w:tcPr>
            <w:tcW w:w="489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数字化分辨率以彩色原数据300DPI为主、比较老旧模糊的档案资料需提高扫描分辨率，（以档案资料利用清晰为原则）；最终以多层PDF格式上传使用，包括提取元数据、数据打包等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按实际加工数量计算）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条目录入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包含</w:t>
            </w:r>
            <w:r>
              <w:rPr>
                <w:rFonts w:hint="eastAsia" w:ascii="宋体" w:hAnsi="宋体" w:cs="宋体"/>
                <w:sz w:val="24"/>
                <w:szCs w:val="24"/>
              </w:rPr>
              <w:t>录入项目信息（录入人、项目号、档号分类、排架号范围、总卷数、题名、提交单位、提交时间）；录入案卷信息（项目编号、档号、排列号、案卷题名、编制单位、起始、终止编制日期、文字页数、图纸页数、总页数、保管期限、密级、来源、载体类型、档号分类）。录入卷内信息（序号、文件编号、姓名、题名、页号、日期、备注、档号分类）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按实际加工数量计算）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8945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大写：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（小写：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/>
        <w:jc w:val="center"/>
        <w:textAlignment w:val="auto"/>
        <w:rPr>
          <w:rFonts w:hint="default" w:ascii="Times New Roman" w:hAnsi="Times New Roman" w:eastAsia="宋体_GB2312" w:cs="Times New Roman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line="360" w:lineRule="auto"/>
      <w:ind w:firstLine="883" w:firstLineChars="200"/>
    </w:pPr>
  </w:style>
  <w:style w:type="paragraph" w:styleId="4">
    <w:name w:val="Body Text 2"/>
    <w:basedOn w:val="1"/>
    <w:unhideWhenUsed/>
    <w:qFormat/>
    <w:uiPriority w:val="99"/>
    <w:pPr>
      <w:spacing w:line="480" w:lineRule="auto"/>
    </w:pPr>
    <w:rPr>
      <w:rFonts w:ascii="Calibri" w:hAnsi="Calibri" w:cs="黑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2024-03-22T00:49:11Z</dcterms:created>
  <dc:creator>701-JKB</dc:creator>
  <cp:lastModifiedBy>701-JKB</cp:lastModifiedBy>
  <dcterms:modified xsi:type="dcterms:W3CDTF">2024-03-22T00:49:21Z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