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32"/>
          <w:szCs w:val="32"/>
        </w:rPr>
      </w:pPr>
      <w:r>
        <w:rPr>
          <w:rFonts w:hint="eastAsia" w:ascii="黑体" w:hAnsi="黑体" w:eastAsia="黑体"/>
          <w:b/>
          <w:bCs/>
          <w:sz w:val="32"/>
          <w:szCs w:val="32"/>
        </w:rPr>
        <w:t>《汕头市人民政府关于汕头市火车客运站北侧三旧改造片区控制性详细规划</w:t>
      </w:r>
      <w:r>
        <w:rPr>
          <w:rFonts w:hint="eastAsia" w:ascii="黑体" w:hAnsi="黑体" w:eastAsia="黑体"/>
          <w:b/>
          <w:bCs/>
          <w:sz w:val="32"/>
          <w:szCs w:val="32"/>
          <w:lang w:val="en-US" w:eastAsia="zh-CN"/>
        </w:rPr>
        <w:t>局部</w:t>
      </w:r>
      <w:r>
        <w:rPr>
          <w:rFonts w:hint="eastAsia" w:ascii="黑体" w:hAnsi="黑体" w:eastAsia="黑体"/>
          <w:b/>
          <w:bCs/>
          <w:sz w:val="32"/>
          <w:szCs w:val="32"/>
        </w:rPr>
        <w:t>修编</w:t>
      </w:r>
      <w:r>
        <w:rPr>
          <w:rFonts w:ascii="黑体" w:hAnsi="黑体" w:eastAsia="黑体"/>
          <w:b/>
          <w:bCs/>
          <w:sz w:val="32"/>
          <w:szCs w:val="32"/>
        </w:rPr>
        <w:t xml:space="preserve"> (LH-02302控制单元东北片)》</w:t>
      </w:r>
      <w:r>
        <w:rPr>
          <w:rFonts w:hint="eastAsia" w:ascii="黑体" w:hAnsi="黑体" w:eastAsia="黑体"/>
          <w:b/>
          <w:bCs/>
          <w:sz w:val="32"/>
          <w:szCs w:val="32"/>
        </w:rPr>
        <w:t>简介</w:t>
      </w:r>
    </w:p>
    <w:p>
      <w:pPr>
        <w:pStyle w:val="12"/>
        <w:tabs>
          <w:tab w:val="left" w:pos="996"/>
          <w:tab w:val="left" w:pos="1494"/>
          <w:tab w:val="clear" w:pos="1134"/>
        </w:tabs>
        <w:spacing w:before="156" w:after="156"/>
        <w:rPr>
          <w:rFonts w:eastAsia="宋体"/>
          <w:b/>
          <w:bCs/>
        </w:rPr>
      </w:pPr>
      <w:r>
        <w:rPr>
          <w:rFonts w:hint="eastAsia" w:eastAsia="宋体"/>
          <w:b/>
          <w:bCs/>
        </w:rPr>
        <w:t>规划范围</w:t>
      </w:r>
    </w:p>
    <w:p>
      <w:pPr>
        <w:pStyle w:val="14"/>
        <w:spacing w:before="156" w:after="156" w:line="360" w:lineRule="auto"/>
        <w:ind w:firstLine="493"/>
        <w:rPr>
          <w:rFonts w:cstheme="minorBidi"/>
          <w:sz w:val="21"/>
          <w:szCs w:val="22"/>
        </w:rPr>
      </w:pPr>
      <w:r>
        <w:rPr>
          <w:rFonts w:hint="eastAsia" w:cstheme="minorBidi"/>
          <w:sz w:val="21"/>
          <w:szCs w:val="22"/>
        </w:rPr>
        <w:t>本次规划范围为：东</w:t>
      </w:r>
      <w:r>
        <w:rPr>
          <w:rFonts w:hint="eastAsia" w:cstheme="minorBidi"/>
          <w:sz w:val="21"/>
          <w:szCs w:val="22"/>
          <w:lang w:val="en-US" w:eastAsia="zh-CN"/>
        </w:rPr>
        <w:t>至粤东城际东线及</w:t>
      </w:r>
      <w:r>
        <w:rPr>
          <w:rFonts w:hint="eastAsia" w:cstheme="minorBidi"/>
          <w:sz w:val="21"/>
          <w:szCs w:val="22"/>
        </w:rPr>
        <w:t>广梅汕铁路、西至泰山路和金泰社区东侧区间路、南至金泰社区北侧区间路和长江路、北至金港街，用地面积为</w:t>
      </w:r>
      <w:r>
        <w:rPr>
          <w:rFonts w:cstheme="minorBidi"/>
          <w:sz w:val="21"/>
          <w:szCs w:val="22"/>
        </w:rPr>
        <w:t>21.07</w:t>
      </w:r>
      <w:r>
        <w:rPr>
          <w:rFonts w:hint="eastAsia" w:cstheme="minorBidi"/>
          <w:sz w:val="21"/>
          <w:szCs w:val="22"/>
        </w:rPr>
        <w:t>公顷。</w:t>
      </w:r>
    </w:p>
    <w:p>
      <w:pPr>
        <w:pStyle w:val="12"/>
        <w:tabs>
          <w:tab w:val="left" w:pos="996"/>
          <w:tab w:val="left" w:pos="1494"/>
          <w:tab w:val="clear" w:pos="1134"/>
        </w:tabs>
        <w:spacing w:before="156" w:after="156"/>
        <w:rPr>
          <w:rFonts w:eastAsia="宋体"/>
          <w:b/>
          <w:bCs/>
        </w:rPr>
      </w:pPr>
      <w:bookmarkStart w:id="0" w:name="_Toc2262126"/>
      <w:bookmarkStart w:id="1" w:name="_Toc3467185"/>
      <w:bookmarkStart w:id="2" w:name="_Toc9603603"/>
      <w:bookmarkStart w:id="3" w:name="_Toc3466726"/>
      <w:bookmarkStart w:id="4" w:name="_Hlk7341402"/>
      <w:r>
        <w:rPr>
          <w:rFonts w:hint="eastAsia" w:eastAsia="宋体"/>
          <w:b/>
          <w:bCs/>
        </w:rPr>
        <w:t>规划定位</w:t>
      </w:r>
      <w:bookmarkEnd w:id="0"/>
      <w:bookmarkEnd w:id="1"/>
      <w:bookmarkEnd w:id="2"/>
      <w:bookmarkEnd w:id="3"/>
    </w:p>
    <w:p>
      <w:pPr>
        <w:pStyle w:val="14"/>
        <w:spacing w:before="156" w:after="156" w:line="360" w:lineRule="auto"/>
        <w:ind w:firstLine="493"/>
        <w:rPr>
          <w:rFonts w:cstheme="minorBidi"/>
          <w:sz w:val="21"/>
          <w:szCs w:val="22"/>
        </w:rPr>
      </w:pPr>
      <w:r>
        <w:rPr>
          <w:rFonts w:hint="eastAsia" w:cstheme="minorBidi"/>
          <w:sz w:val="21"/>
          <w:szCs w:val="22"/>
        </w:rPr>
        <w:t>片区规划定位为产业集聚、环境较好、土地效益较高的工业区。</w:t>
      </w:r>
    </w:p>
    <w:p>
      <w:pPr>
        <w:pStyle w:val="12"/>
        <w:tabs>
          <w:tab w:val="left" w:pos="996"/>
          <w:tab w:val="left" w:pos="1494"/>
          <w:tab w:val="clear" w:pos="1134"/>
        </w:tabs>
        <w:spacing w:before="156" w:after="156"/>
        <w:rPr>
          <w:rFonts w:eastAsia="宋体"/>
          <w:b/>
          <w:bCs/>
        </w:rPr>
      </w:pPr>
      <w:r>
        <w:rPr>
          <w:rFonts w:hint="eastAsia" w:eastAsia="宋体"/>
          <w:b/>
          <w:bCs/>
        </w:rPr>
        <w:t>功能布局</w:t>
      </w:r>
    </w:p>
    <w:p>
      <w:pPr>
        <w:pStyle w:val="14"/>
        <w:spacing w:before="156" w:after="156" w:line="360" w:lineRule="auto"/>
        <w:ind w:firstLine="493"/>
        <w:rPr>
          <w:rFonts w:cstheme="minorBidi"/>
          <w:sz w:val="21"/>
          <w:szCs w:val="22"/>
        </w:rPr>
      </w:pPr>
      <w:r>
        <w:rPr>
          <w:rFonts w:hint="eastAsia" w:cstheme="minorBidi"/>
          <w:sz w:val="21"/>
          <w:szCs w:val="22"/>
        </w:rPr>
        <w:t>根据现状广梅汕铁路及规划的粤东城际铁路“一环一射线”，在规划区东侧规划控制广梅汕铁路、粤东城际铁路等铁路沿线用地。</w:t>
      </w:r>
    </w:p>
    <w:p>
      <w:pPr>
        <w:pStyle w:val="14"/>
        <w:spacing w:before="156" w:after="156" w:line="360" w:lineRule="auto"/>
        <w:ind w:firstLine="493"/>
        <w:rPr>
          <w:rFonts w:cstheme="minorBidi"/>
          <w:sz w:val="21"/>
          <w:szCs w:val="22"/>
        </w:rPr>
      </w:pPr>
      <w:r>
        <w:rPr>
          <w:rFonts w:hint="eastAsia" w:cstheme="minorBidi"/>
          <w:sz w:val="21"/>
          <w:szCs w:val="22"/>
          <w:lang w:val="en-US" w:eastAsia="zh-CN"/>
        </w:rPr>
        <w:t>保留现状市政设施用地、工业用地等；新津路北侧工业用地</w:t>
      </w:r>
      <w:r>
        <w:rPr>
          <w:rFonts w:hint="eastAsia" w:cstheme="minorBidi"/>
          <w:sz w:val="21"/>
          <w:szCs w:val="22"/>
        </w:rPr>
        <w:t>因规划城际铁路需征用</w:t>
      </w:r>
      <w:r>
        <w:rPr>
          <w:rFonts w:hint="eastAsia" w:cstheme="minorBidi"/>
          <w:sz w:val="21"/>
          <w:szCs w:val="22"/>
          <w:lang w:val="en-US" w:eastAsia="zh-CN"/>
        </w:rPr>
        <w:t>土</w:t>
      </w:r>
      <w:r>
        <w:rPr>
          <w:rFonts w:hint="eastAsia" w:cstheme="minorBidi"/>
          <w:sz w:val="21"/>
          <w:szCs w:val="22"/>
        </w:rPr>
        <w:t>地，涉及拆迁东侧部分现有工业厂房，其它工业厂房需进行升级改造，规划为一类工业用地。</w:t>
      </w:r>
    </w:p>
    <w:p>
      <w:pPr>
        <w:pStyle w:val="12"/>
        <w:tabs>
          <w:tab w:val="left" w:pos="996"/>
          <w:tab w:val="left" w:pos="1494"/>
          <w:tab w:val="clear" w:pos="1134"/>
        </w:tabs>
        <w:spacing w:before="156" w:after="156"/>
        <w:rPr>
          <w:rFonts w:eastAsia="宋体"/>
          <w:b/>
          <w:bCs/>
        </w:rPr>
      </w:pPr>
      <w:r>
        <w:rPr>
          <w:rFonts w:hint="eastAsia" w:eastAsia="宋体"/>
          <w:b/>
          <w:bCs/>
        </w:rPr>
        <w:t>发展规模</w:t>
      </w:r>
    </w:p>
    <w:bookmarkEnd w:id="4"/>
    <w:p>
      <w:pPr>
        <w:pStyle w:val="14"/>
        <w:spacing w:before="156" w:after="156" w:line="360" w:lineRule="auto"/>
        <w:ind w:firstLine="493"/>
        <w:rPr>
          <w:rFonts w:hint="default" w:eastAsia="宋体"/>
          <w:lang w:val="en-US" w:eastAsia="zh-CN"/>
        </w:rPr>
      </w:pPr>
      <w:r>
        <w:rPr>
          <w:rFonts w:hint="eastAsia" w:cstheme="minorBidi"/>
          <w:sz w:val="21"/>
          <w:szCs w:val="22"/>
        </w:rPr>
        <w:t>法定规划区总用地面积</w:t>
      </w:r>
      <w:r>
        <w:rPr>
          <w:rFonts w:cstheme="minorBidi"/>
          <w:sz w:val="21"/>
          <w:szCs w:val="22"/>
        </w:rPr>
        <w:t>21.07公顷</w:t>
      </w:r>
      <w:r>
        <w:rPr>
          <w:rFonts w:hint="eastAsia" w:cstheme="minorBidi"/>
          <w:sz w:val="21"/>
          <w:szCs w:val="22"/>
        </w:rPr>
        <w:t>，其中城市建设用地</w:t>
      </w:r>
      <w:r>
        <w:rPr>
          <w:rFonts w:cstheme="minorBidi"/>
          <w:sz w:val="21"/>
          <w:szCs w:val="22"/>
        </w:rPr>
        <w:t>15.7</w:t>
      </w:r>
      <w:r>
        <w:rPr>
          <w:rFonts w:hint="eastAsia" w:cstheme="minorBidi"/>
          <w:sz w:val="21"/>
          <w:szCs w:val="22"/>
          <w:lang w:val="en-US" w:eastAsia="zh-CN"/>
        </w:rPr>
        <w:t>4</w:t>
      </w:r>
      <w:bookmarkStart w:id="5" w:name="_GoBack"/>
      <w:bookmarkEnd w:id="5"/>
      <w:r>
        <w:rPr>
          <w:rFonts w:cstheme="minorBidi"/>
          <w:sz w:val="21"/>
          <w:szCs w:val="22"/>
        </w:rPr>
        <w:t>公顷。</w:t>
      </w:r>
      <w:r>
        <w:rPr>
          <w:rFonts w:hint="eastAsia" w:cstheme="minorBidi"/>
          <w:sz w:val="21"/>
          <w:szCs w:val="22"/>
          <w:lang w:val="en-US" w:eastAsia="zh-CN"/>
        </w:rPr>
        <w:t>规划工业用地8.99公顷。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7E2C8B"/>
    <w:multiLevelType w:val="multilevel"/>
    <w:tmpl w:val="717E2C8B"/>
    <w:lvl w:ilvl="0" w:tentative="0">
      <w:start w:val="1"/>
      <w:numFmt w:val="chineseCountingThousand"/>
      <w:pStyle w:val="12"/>
      <w:lvlText w:val="第%1条"/>
      <w:lvlJc w:val="left"/>
      <w:pPr>
        <w:tabs>
          <w:tab w:val="left" w:pos="1134"/>
        </w:tabs>
        <w:ind w:left="0" w:firstLine="0"/>
      </w:pPr>
      <w:rPr>
        <w:rFonts w:hint="default" w:ascii="黑体" w:eastAsia="黑体"/>
        <w:b/>
      </w:rPr>
    </w:lvl>
    <w:lvl w:ilvl="1" w:tentative="0">
      <w:start w:val="1"/>
      <w:numFmt w:val="decimal"/>
      <w:lvlText w:val="%2．"/>
      <w:lvlJc w:val="left"/>
      <w:pPr>
        <w:tabs>
          <w:tab w:val="left" w:pos="780"/>
        </w:tabs>
        <w:ind w:left="780" w:hanging="360"/>
      </w:pPr>
      <w:rPr>
        <w:rFonts w:hint="default"/>
        <w:b/>
      </w:rPr>
    </w:lvl>
    <w:lvl w:ilvl="2" w:tentative="0">
      <w:start w:val="1"/>
      <w:numFmt w:val="decimal"/>
      <w:lvlText w:val="%3."/>
      <w:lvlJc w:val="left"/>
      <w:pPr>
        <w:tabs>
          <w:tab w:val="left" w:pos="1260"/>
        </w:tabs>
        <w:ind w:left="1260" w:hanging="420"/>
      </w:pPr>
      <w:rPr>
        <w:rFonts w:hint="default"/>
      </w:rPr>
    </w:lvl>
    <w:lvl w:ilvl="3" w:tentative="0">
      <w:start w:val="1"/>
      <w:numFmt w:val="decimal"/>
      <w:lvlText w:val="%4、"/>
      <w:lvlJc w:val="left"/>
      <w:pPr>
        <w:tabs>
          <w:tab w:val="left" w:pos="2055"/>
        </w:tabs>
        <w:ind w:left="2055" w:hanging="795"/>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4OWYwNGU3YzhjMDcyNDViODRjNjIxMzUzYjAyNmUifQ=="/>
  </w:docVars>
  <w:rsids>
    <w:rsidRoot w:val="00D25B56"/>
    <w:rsid w:val="00030A83"/>
    <w:rsid w:val="00052E79"/>
    <w:rsid w:val="00080C6C"/>
    <w:rsid w:val="000B362A"/>
    <w:rsid w:val="00102D46"/>
    <w:rsid w:val="00161403"/>
    <w:rsid w:val="00167DAE"/>
    <w:rsid w:val="001817A3"/>
    <w:rsid w:val="001920AF"/>
    <w:rsid w:val="001E01D3"/>
    <w:rsid w:val="001F3BCF"/>
    <w:rsid w:val="002A02D8"/>
    <w:rsid w:val="003216A2"/>
    <w:rsid w:val="00330CD2"/>
    <w:rsid w:val="003B64E6"/>
    <w:rsid w:val="003B7051"/>
    <w:rsid w:val="003D208B"/>
    <w:rsid w:val="004966E0"/>
    <w:rsid w:val="004A35D8"/>
    <w:rsid w:val="004C20D2"/>
    <w:rsid w:val="004C7B34"/>
    <w:rsid w:val="00542FCE"/>
    <w:rsid w:val="00566B29"/>
    <w:rsid w:val="00582082"/>
    <w:rsid w:val="00586E24"/>
    <w:rsid w:val="005B04B8"/>
    <w:rsid w:val="005B60C3"/>
    <w:rsid w:val="005C4388"/>
    <w:rsid w:val="005F7A87"/>
    <w:rsid w:val="0061613F"/>
    <w:rsid w:val="00617924"/>
    <w:rsid w:val="006260EF"/>
    <w:rsid w:val="00675341"/>
    <w:rsid w:val="006F243A"/>
    <w:rsid w:val="0076492F"/>
    <w:rsid w:val="00765B50"/>
    <w:rsid w:val="00765D10"/>
    <w:rsid w:val="007739C1"/>
    <w:rsid w:val="007D0263"/>
    <w:rsid w:val="008069B6"/>
    <w:rsid w:val="008421E8"/>
    <w:rsid w:val="00843BC8"/>
    <w:rsid w:val="008A79FC"/>
    <w:rsid w:val="008D7EA1"/>
    <w:rsid w:val="008E2656"/>
    <w:rsid w:val="00950F07"/>
    <w:rsid w:val="009B1FC9"/>
    <w:rsid w:val="009D3B09"/>
    <w:rsid w:val="009F48DA"/>
    <w:rsid w:val="00A56CF2"/>
    <w:rsid w:val="00AA22E6"/>
    <w:rsid w:val="00B1273B"/>
    <w:rsid w:val="00B554BB"/>
    <w:rsid w:val="00B762DD"/>
    <w:rsid w:val="00B94C59"/>
    <w:rsid w:val="00BA13C7"/>
    <w:rsid w:val="00C0004B"/>
    <w:rsid w:val="00C265AB"/>
    <w:rsid w:val="00C64323"/>
    <w:rsid w:val="00CC3AAA"/>
    <w:rsid w:val="00CC65EB"/>
    <w:rsid w:val="00CD28D6"/>
    <w:rsid w:val="00CF16DC"/>
    <w:rsid w:val="00D25B56"/>
    <w:rsid w:val="00D47CC8"/>
    <w:rsid w:val="00D87364"/>
    <w:rsid w:val="00DA3D87"/>
    <w:rsid w:val="00DC20EE"/>
    <w:rsid w:val="00DD7F3A"/>
    <w:rsid w:val="00DE5446"/>
    <w:rsid w:val="00E14BAC"/>
    <w:rsid w:val="00E16D3A"/>
    <w:rsid w:val="00E212DB"/>
    <w:rsid w:val="00E800E0"/>
    <w:rsid w:val="00E803DC"/>
    <w:rsid w:val="00E81BF3"/>
    <w:rsid w:val="00E8510A"/>
    <w:rsid w:val="00E911A4"/>
    <w:rsid w:val="00EB5AD5"/>
    <w:rsid w:val="00EC659D"/>
    <w:rsid w:val="00ED0919"/>
    <w:rsid w:val="00F142AA"/>
    <w:rsid w:val="00F27F9A"/>
    <w:rsid w:val="00FD3FDC"/>
    <w:rsid w:val="00FF521F"/>
    <w:rsid w:val="0EF12B25"/>
    <w:rsid w:val="19D86B88"/>
    <w:rsid w:val="1DAC2F9F"/>
    <w:rsid w:val="496403B0"/>
    <w:rsid w:val="7DEA4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6"/>
    <w:basedOn w:val="1"/>
    <w:next w:val="1"/>
    <w:link w:val="1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4">
    <w:name w:val="heading 8"/>
    <w:basedOn w:val="1"/>
    <w:next w:val="1"/>
    <w:link w:val="1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标题 1 字符"/>
    <w:basedOn w:val="8"/>
    <w:link w:val="2"/>
    <w:qFormat/>
    <w:uiPriority w:val="9"/>
    <w:rPr>
      <w:rFonts w:ascii="宋体" w:hAnsi="宋体" w:eastAsia="宋体" w:cs="宋体"/>
      <w:b/>
      <w:bCs/>
      <w:kern w:val="36"/>
      <w:sz w:val="48"/>
      <w:szCs w:val="48"/>
    </w:rPr>
  </w:style>
  <w:style w:type="paragraph" w:customStyle="1" w:styleId="12">
    <w:name w:val="文本条文"/>
    <w:next w:val="1"/>
    <w:link w:val="13"/>
    <w:qFormat/>
    <w:uiPriority w:val="0"/>
    <w:pPr>
      <w:numPr>
        <w:ilvl w:val="0"/>
        <w:numId w:val="1"/>
      </w:numPr>
      <w:spacing w:beforeLines="50" w:afterLines="50"/>
      <w:jc w:val="both"/>
      <w:outlineLvl w:val="2"/>
    </w:pPr>
    <w:rPr>
      <w:rFonts w:ascii="宋体" w:hAnsi="宋体" w:eastAsiaTheme="minorEastAsia" w:cstheme="minorBidi"/>
      <w:kern w:val="2"/>
      <w:sz w:val="24"/>
      <w:szCs w:val="24"/>
      <w:lang w:val="en-US" w:eastAsia="zh-CN" w:bidi="ar-SA"/>
    </w:rPr>
  </w:style>
  <w:style w:type="character" w:customStyle="1" w:styleId="13">
    <w:name w:val="文本条文 字符"/>
    <w:link w:val="12"/>
    <w:qFormat/>
    <w:uiPriority w:val="0"/>
    <w:rPr>
      <w:rFonts w:ascii="宋体" w:hAnsi="宋体"/>
      <w:sz w:val="24"/>
      <w:szCs w:val="24"/>
    </w:rPr>
  </w:style>
  <w:style w:type="paragraph" w:customStyle="1" w:styleId="14">
    <w:name w:val="文本正文"/>
    <w:basedOn w:val="12"/>
    <w:link w:val="15"/>
    <w:qFormat/>
    <w:uiPriority w:val="0"/>
    <w:pPr>
      <w:widowControl w:val="0"/>
      <w:numPr>
        <w:numId w:val="0"/>
      </w:numPr>
      <w:spacing w:before="50" w:after="50"/>
      <w:outlineLvl w:val="9"/>
    </w:pPr>
    <w:rPr>
      <w:rFonts w:eastAsia="宋体" w:cs="Times New Roman"/>
    </w:rPr>
  </w:style>
  <w:style w:type="character" w:customStyle="1" w:styleId="15">
    <w:name w:val="文本正文 字符"/>
    <w:basedOn w:val="13"/>
    <w:link w:val="14"/>
    <w:qFormat/>
    <w:uiPriority w:val="0"/>
    <w:rPr>
      <w:rFonts w:ascii="宋体" w:hAnsi="宋体" w:eastAsia="宋体" w:cs="Times New Roman"/>
      <w:sz w:val="24"/>
      <w:szCs w:val="24"/>
    </w:rPr>
  </w:style>
  <w:style w:type="character" w:customStyle="1" w:styleId="16">
    <w:name w:val="标题 8 字符"/>
    <w:basedOn w:val="8"/>
    <w:link w:val="4"/>
    <w:semiHidden/>
    <w:qFormat/>
    <w:uiPriority w:val="9"/>
    <w:rPr>
      <w:rFonts w:asciiTheme="majorHAnsi" w:hAnsiTheme="majorHAnsi" w:eastAsiaTheme="majorEastAsia" w:cstheme="majorBidi"/>
      <w:kern w:val="2"/>
      <w:sz w:val="24"/>
      <w:szCs w:val="24"/>
    </w:rPr>
  </w:style>
  <w:style w:type="character" w:customStyle="1" w:styleId="17">
    <w:name w:val="标题 6 字符"/>
    <w:basedOn w:val="8"/>
    <w:link w:val="3"/>
    <w:semiHidden/>
    <w:qFormat/>
    <w:uiPriority w:val="9"/>
    <w:rPr>
      <w:rFonts w:asciiTheme="majorHAnsi" w:hAnsiTheme="majorHAnsi" w:eastAsiaTheme="majorEastAsia" w:cstheme="majorBidi"/>
      <w:b/>
      <w:bCs/>
      <w:kern w:val="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72</Words>
  <Characters>416</Characters>
  <Lines>3</Lines>
  <Paragraphs>1</Paragraphs>
  <TotalTime>2</TotalTime>
  <ScaleCrop>false</ScaleCrop>
  <LinksUpToDate>false</LinksUpToDate>
  <CharactersWithSpaces>487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2021-12-03T06:39:00Z</dcterms:created>
  <dc:creator>Administrator</dc:creator>
  <cp:lastModifiedBy>ynnb</cp:lastModifiedBy>
  <dcterms:modified xsi:type="dcterms:W3CDTF">2023-11-28T08:46:52Z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CA7E3F10B55F4240AF688DD620069B0C</vt:lpwstr>
  </property>
</Properties>
</file>