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right="0" w:rightChars="0" w:firstLine="0" w:firstLineChars="0"/>
        <w:jc w:val="center"/>
        <w:rPr>
          <w:rStyle w:val="5"/>
          <w:rFonts w:hint="eastAsia"/>
          <w:color w:val="auto"/>
        </w:rPr>
      </w:pPr>
      <w:r>
        <w:rPr>
          <w:rStyle w:val="5"/>
          <w:rFonts w:hint="eastAsia"/>
          <w:color w:val="auto"/>
          <w:lang w:val="en-US" w:eastAsia="zh-CN"/>
        </w:rPr>
        <w:t>领取一次性工伤医疗补助金权利义务告知书</w:t>
      </w:r>
    </w:p>
    <w:tbl>
      <w:tblPr>
        <w:tblStyle w:val="4"/>
        <w:tblW w:w="9750" w:type="dxa"/>
        <w:tblInd w:w="-4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67"/>
        <w:gridCol w:w="6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9750" w:type="dxa"/>
            <w:gridSpan w:val="15"/>
            <w:tcBorders>
              <w:tl2br w:val="nil"/>
              <w:tr2bl w:val="nil"/>
            </w:tcBorders>
            <w:vAlign w:val="bottom"/>
          </w:tcPr>
          <w:p>
            <w:pPr>
              <w:kinsoku/>
              <w:autoSpaceDE/>
              <w:autoSpaceDN w:val="0"/>
              <w:jc w:val="both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_____________(伤残职工本人)：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750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　　根据《工伤保险条例》、《</w:t>
            </w:r>
            <w:r>
              <w:rPr>
                <w:rFonts w:hint="eastAsia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《广东省工伤保险条例》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》的规定，伤残职工享有以下待遇：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9750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ind w:firstLine="420" w:firstLineChars="200"/>
              <w:jc w:val="left"/>
              <w:textAlignment w:val="bottom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一、五级、六级伤残职工本人提出与用人单位解除或者终止劳动关系的，由工伤保险基金支付一次性工伤医疗补助金，由用人单位支付一次性伤残就业补助金，终结工伤保险关系：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　　（一）一次性工伤医疗补助金。标准为：五级伤残为十个月的本人工资，六级伤残为八个月的本人工资。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　　（二）一次性伤残就业补助金。标准为：五级伤残为五十个月的本人工资，六级伤残为四十个月的本人工资。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　　二、七级至十级伤残职工依法与用人单位解除或者终止劳动关系的，由工伤保险基金支付一次性工伤医疗补助金，由用人单位支付一次性伤残就业补助金，终结工伤保险关系：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　　（一）一次性工伤医疗补助金。标准为：七级伤残为六个月的本人工资，八级伤残为四个月的本人工资，九级伤残为二个月的本人工资，十级伤残为一个月的本人工资。　　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　　解除或终止劳动关系时间（离职时间）与工伤保险停保时间不一致的，本人同意以停保时间前的十二个月平均月缴费工资为本人工资。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　　（二）一次性伤残就业补助金。标准为：七级伤残为二十五个月的本人工资，八级伤残为十五个月的本人工资，九级伤残为八个月的本人工资，十级伤残为四个月的本人工资。</w:t>
            </w:r>
          </w:p>
          <w:p>
            <w:pPr>
              <w:kinsoku/>
              <w:autoSpaceDE/>
              <w:autoSpaceDN w:val="0"/>
              <w:ind w:firstLine="420" w:firstLineChars="200"/>
              <w:jc w:val="left"/>
              <w:textAlignment w:val="bottom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三、伤残职工未办理领取一次性医疗补助金的，将继续享有旧伤复发、原工伤部位继续治疗等条例所规定的待遇。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　　四、伤残职工一旦办理领取一次性医疗补助金的，视为该次工伤保险关系终结，我单位将不再对后续有关事宜承担责任。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750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righ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广东省社会保险基金管理局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750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righ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　　      年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750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both"/>
              <w:textAlignment w:val="center"/>
              <w:rPr>
                <w:rFonts w:hint="default" w:ascii="仿宋_GB2312" w:hAnsi="仿宋_GB2312" w:eastAsia="仿宋_GB2312"/>
                <w:b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我已详细了解上述内容并同意。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750" w:type="dxa"/>
            <w:gridSpan w:val="15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both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请在方框内抄写一遍上一行文字：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</w:tr>
    </w:tbl>
    <w:tbl>
      <w:tblPr>
        <w:tblStyle w:val="4"/>
        <w:tblpPr w:leftFromText="180" w:rightFromText="180" w:vertAnchor="text" w:horzAnchor="page" w:tblpX="1400" w:tblpY="688"/>
        <w:tblOverlap w:val="never"/>
        <w:tblW w:w="976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65" w:type="dxa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both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签收人签名（按指印）： 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765" w:type="dxa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both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签收日期：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65" w:type="dxa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65" w:type="dxa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（注：领取一次性工伤医疗补助金权利义务告知书为一份，存档。）</w:t>
            </w:r>
          </w:p>
        </w:tc>
      </w:tr>
    </w:tbl>
    <w:p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创艺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D3186"/>
    <w:rsid w:val="12B3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link w:val="5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 w:eastAsia="黑体"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4 Char Char"/>
    <w:link w:val="2"/>
    <w:uiPriority w:val="0"/>
    <w:rPr>
      <w:rFonts w:ascii="Arial" w:hAnsi="Arial" w:eastAsia="黑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李思达</cp:lastModifiedBy>
  <dcterms:modified xsi:type="dcterms:W3CDTF">2019-07-17T09:27:00Z</dcterms:modified>
  <dc:title>领取一次性工伤医疗补助金权利义务告知书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