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汕头市现代农业产业园建设绩效评价指标表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bookmarkStart w:id="0" w:name="_GoBack"/>
      <w:bookmarkEnd w:id="0"/>
    </w:p>
    <w:tbl>
      <w:tblPr>
        <w:tblStyle w:val="4"/>
        <w:tblW w:w="887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333"/>
        <w:gridCol w:w="75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blHeader/>
        </w:trPr>
        <w:tc>
          <w:tcPr>
            <w:tcW w:w="1333" w:type="dxa"/>
            <w:tcBorders>
              <w:tl2br w:val="nil"/>
              <w:tr2bl w:val="nil"/>
            </w:tcBorders>
            <w:vAlign w:val="center"/>
          </w:tcPr>
          <w:p>
            <w:pPr>
              <w:pStyle w:val="6"/>
              <w:ind w:left="19" w:right="0"/>
              <w:jc w:val="center"/>
              <w:textAlignment w:val="baseline"/>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lang w:val="zh"/>
              </w:rPr>
              <w:t>一级指标</w:t>
            </w:r>
          </w:p>
        </w:tc>
        <w:tc>
          <w:tcPr>
            <w:tcW w:w="7542" w:type="dxa"/>
            <w:tcBorders>
              <w:tl2br w:val="nil"/>
              <w:tr2bl w:val="nil"/>
            </w:tcBorders>
            <w:vAlign w:val="center"/>
          </w:tcPr>
          <w:p>
            <w:pPr>
              <w:pStyle w:val="6"/>
              <w:keepNext w:val="0"/>
              <w:keepLines w:val="0"/>
              <w:pageBreakBefore w:val="0"/>
              <w:widowControl w:val="0"/>
              <w:kinsoku/>
              <w:wordWrap/>
              <w:overflowPunct/>
              <w:topLinePunct w:val="0"/>
              <w:bidi w:val="0"/>
              <w:snapToGrid/>
              <w:spacing w:line="560" w:lineRule="exact"/>
              <w:ind w:left="19" w:right="0"/>
              <w:jc w:val="center"/>
              <w:textAlignment w:val="baseline"/>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lang w:val="zh"/>
              </w:rPr>
              <w:t xml:space="preserve">二级指标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1333" w:type="dxa"/>
            <w:vMerge w:val="restart"/>
            <w:tcBorders>
              <w:tl2br w:val="nil"/>
              <w:tr2bl w:val="nil"/>
            </w:tcBorders>
            <w:vAlign w:val="center"/>
          </w:tcPr>
          <w:p>
            <w:pPr>
              <w:pStyle w:val="6"/>
              <w:jc w:val="center"/>
              <w:textAlignment w:val="baseline"/>
              <w:rPr>
                <w:rFonts w:hint="eastAsia" w:ascii="仿宋_GB2312" w:hAnsi="仿宋_GB2312" w:eastAsia="仿宋_GB2312" w:cs="仿宋_GB2312"/>
                <w:b w:val="0"/>
                <w:bCs w:val="0"/>
                <w:sz w:val="30"/>
                <w:szCs w:val="30"/>
              </w:rPr>
            </w:pPr>
          </w:p>
          <w:p>
            <w:pPr>
              <w:pStyle w:val="6"/>
              <w:ind w:left="19" w:right="0"/>
              <w:jc w:val="center"/>
              <w:textAlignment w:val="baseline"/>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lang w:val="zh"/>
              </w:rPr>
              <w:t>产业综合</w:t>
            </w:r>
          </w:p>
          <w:p>
            <w:pPr>
              <w:pStyle w:val="6"/>
              <w:ind w:left="19" w:right="0"/>
              <w:jc w:val="center"/>
              <w:textAlignment w:val="baseline"/>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lang w:val="zh"/>
              </w:rPr>
              <w:t>(30分）</w:t>
            </w:r>
          </w:p>
          <w:p>
            <w:pPr>
              <w:pStyle w:val="6"/>
              <w:jc w:val="center"/>
              <w:textAlignment w:val="baseline"/>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lang w:val="zh"/>
              </w:rPr>
              <w:t>表1</w:t>
            </w:r>
          </w:p>
        </w:tc>
        <w:tc>
          <w:tcPr>
            <w:tcW w:w="7542" w:type="dxa"/>
            <w:tcBorders>
              <w:tl2br w:val="nil"/>
              <w:tr2bl w:val="nil"/>
            </w:tcBorders>
            <w:vAlign w:val="center"/>
          </w:tcPr>
          <w:p>
            <w:pPr>
              <w:pStyle w:val="6"/>
              <w:keepNext w:val="0"/>
              <w:keepLines w:val="0"/>
              <w:pageBreakBefore w:val="0"/>
              <w:widowControl w:val="0"/>
              <w:kinsoku/>
              <w:wordWrap/>
              <w:overflowPunct/>
              <w:topLinePunct w:val="0"/>
              <w:bidi w:val="0"/>
              <w:snapToGrid/>
              <w:spacing w:line="560" w:lineRule="exact"/>
              <w:ind w:left="38" w:right="0"/>
              <w:textAlignment w:val="baseline"/>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lang w:val="zh"/>
              </w:rPr>
              <w:t>1.主导产业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69" w:hRule="atLeast"/>
        </w:trPr>
        <w:tc>
          <w:tcPr>
            <w:tcW w:w="1333" w:type="dxa"/>
            <w:vMerge w:val="continue"/>
            <w:tcBorders>
              <w:tl2br w:val="nil"/>
              <w:tr2bl w:val="nil"/>
            </w:tcBorders>
            <w:vAlign w:val="center"/>
          </w:tcPr>
          <w:p>
            <w:pPr>
              <w:pStyle w:val="6"/>
              <w:textAlignment w:val="baseline"/>
              <w:rPr>
                <w:rFonts w:hint="eastAsia" w:ascii="仿宋_GB2312" w:hAnsi="仿宋_GB2312" w:eastAsia="仿宋_GB2312" w:cs="仿宋_GB2312"/>
                <w:b w:val="0"/>
                <w:bCs w:val="0"/>
                <w:sz w:val="30"/>
                <w:szCs w:val="30"/>
              </w:rPr>
            </w:pPr>
          </w:p>
        </w:tc>
        <w:tc>
          <w:tcPr>
            <w:tcW w:w="7542" w:type="dxa"/>
            <w:tcBorders>
              <w:tl2br w:val="nil"/>
              <w:tr2bl w:val="nil"/>
            </w:tcBorders>
            <w:vAlign w:val="center"/>
          </w:tcPr>
          <w:p>
            <w:pPr>
              <w:pStyle w:val="6"/>
              <w:keepNext w:val="0"/>
              <w:keepLines w:val="0"/>
              <w:pageBreakBefore w:val="0"/>
              <w:widowControl w:val="0"/>
              <w:kinsoku/>
              <w:wordWrap/>
              <w:overflowPunct/>
              <w:topLinePunct w:val="0"/>
              <w:bidi w:val="0"/>
              <w:snapToGrid/>
              <w:spacing w:line="560" w:lineRule="exact"/>
              <w:ind w:left="283" w:right="0"/>
              <w:textAlignment w:val="baseline"/>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lang w:val="zh"/>
              </w:rPr>
              <w:t>1.1.产业集中度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1333" w:type="dxa"/>
            <w:vMerge w:val="continue"/>
            <w:tcBorders>
              <w:tl2br w:val="nil"/>
              <w:tr2bl w:val="nil"/>
            </w:tcBorders>
            <w:vAlign w:val="center"/>
          </w:tcPr>
          <w:p>
            <w:pPr>
              <w:pStyle w:val="6"/>
              <w:textAlignment w:val="baseline"/>
              <w:rPr>
                <w:rFonts w:hint="eastAsia" w:ascii="仿宋_GB2312" w:hAnsi="仿宋_GB2312" w:eastAsia="仿宋_GB2312" w:cs="仿宋_GB2312"/>
                <w:b w:val="0"/>
                <w:bCs w:val="0"/>
                <w:sz w:val="30"/>
                <w:szCs w:val="30"/>
              </w:rPr>
            </w:pPr>
          </w:p>
        </w:tc>
        <w:tc>
          <w:tcPr>
            <w:tcW w:w="7542" w:type="dxa"/>
            <w:tcBorders>
              <w:tl2br w:val="nil"/>
              <w:tr2bl w:val="nil"/>
            </w:tcBorders>
            <w:vAlign w:val="center"/>
          </w:tcPr>
          <w:p>
            <w:pPr>
              <w:pStyle w:val="6"/>
              <w:keepNext w:val="0"/>
              <w:keepLines w:val="0"/>
              <w:pageBreakBefore w:val="0"/>
              <w:widowControl w:val="0"/>
              <w:kinsoku/>
              <w:wordWrap/>
              <w:overflowPunct/>
              <w:topLinePunct w:val="0"/>
              <w:bidi w:val="0"/>
              <w:snapToGrid/>
              <w:spacing w:line="560" w:lineRule="exact"/>
              <w:ind w:left="283" w:right="0"/>
              <w:textAlignment w:val="baseline"/>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lang w:val="zh"/>
              </w:rPr>
              <w:t xml:space="preserve">1.2.产业链完整（包括种养、加工、流通、研发等）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1333" w:type="dxa"/>
            <w:vMerge w:val="continue"/>
            <w:tcBorders>
              <w:tl2br w:val="nil"/>
              <w:tr2bl w:val="nil"/>
            </w:tcBorders>
            <w:vAlign w:val="center"/>
          </w:tcPr>
          <w:p>
            <w:pPr>
              <w:pStyle w:val="6"/>
              <w:textAlignment w:val="baseline"/>
              <w:rPr>
                <w:rFonts w:hint="eastAsia" w:ascii="仿宋_GB2312" w:hAnsi="仿宋_GB2312" w:eastAsia="仿宋_GB2312" w:cs="仿宋_GB2312"/>
                <w:b w:val="0"/>
                <w:bCs w:val="0"/>
                <w:sz w:val="30"/>
                <w:szCs w:val="30"/>
              </w:rPr>
            </w:pPr>
          </w:p>
        </w:tc>
        <w:tc>
          <w:tcPr>
            <w:tcW w:w="7542" w:type="dxa"/>
            <w:tcBorders>
              <w:tl2br w:val="nil"/>
              <w:tr2bl w:val="nil"/>
            </w:tcBorders>
            <w:vAlign w:val="center"/>
          </w:tcPr>
          <w:p>
            <w:pPr>
              <w:pStyle w:val="6"/>
              <w:keepNext w:val="0"/>
              <w:keepLines w:val="0"/>
              <w:pageBreakBefore w:val="0"/>
              <w:widowControl w:val="0"/>
              <w:kinsoku/>
              <w:wordWrap/>
              <w:overflowPunct/>
              <w:topLinePunct w:val="0"/>
              <w:bidi w:val="0"/>
              <w:snapToGrid/>
              <w:spacing w:line="560" w:lineRule="exact"/>
              <w:ind w:left="283" w:right="0"/>
              <w:textAlignment w:val="baseline"/>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lang w:val="zh"/>
              </w:rPr>
              <w:t xml:space="preserve">1.3.农业龙头企业数量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1333" w:type="dxa"/>
            <w:vMerge w:val="continue"/>
            <w:tcBorders>
              <w:tl2br w:val="nil"/>
              <w:tr2bl w:val="nil"/>
            </w:tcBorders>
            <w:vAlign w:val="center"/>
          </w:tcPr>
          <w:p>
            <w:pPr>
              <w:pStyle w:val="6"/>
              <w:ind w:left="19" w:right="0"/>
              <w:jc w:val="center"/>
              <w:textAlignment w:val="baseline"/>
              <w:rPr>
                <w:rFonts w:hint="eastAsia" w:ascii="仿宋_GB2312" w:hAnsi="仿宋_GB2312" w:eastAsia="仿宋_GB2312" w:cs="仿宋_GB2312"/>
                <w:b w:val="0"/>
                <w:bCs w:val="0"/>
                <w:sz w:val="30"/>
                <w:szCs w:val="30"/>
              </w:rPr>
            </w:pPr>
          </w:p>
        </w:tc>
        <w:tc>
          <w:tcPr>
            <w:tcW w:w="7542" w:type="dxa"/>
            <w:tcBorders>
              <w:tl2br w:val="nil"/>
              <w:tr2bl w:val="nil"/>
            </w:tcBorders>
            <w:vAlign w:val="center"/>
          </w:tcPr>
          <w:p>
            <w:pPr>
              <w:pStyle w:val="6"/>
              <w:keepNext w:val="0"/>
              <w:keepLines w:val="0"/>
              <w:pageBreakBefore w:val="0"/>
              <w:widowControl w:val="0"/>
              <w:kinsoku/>
              <w:wordWrap/>
              <w:overflowPunct/>
              <w:topLinePunct w:val="0"/>
              <w:bidi w:val="0"/>
              <w:snapToGrid/>
              <w:spacing w:line="560" w:lineRule="exact"/>
              <w:ind w:left="38" w:right="0"/>
              <w:textAlignment w:val="baseline"/>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lang w:val="zh"/>
              </w:rPr>
              <w:t>2.农民增收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1333" w:type="dxa"/>
            <w:vMerge w:val="continue"/>
            <w:tcBorders>
              <w:tl2br w:val="nil"/>
              <w:tr2bl w:val="nil"/>
            </w:tcBorders>
            <w:vAlign w:val="center"/>
          </w:tcPr>
          <w:p>
            <w:pPr>
              <w:pStyle w:val="6"/>
              <w:ind w:left="19" w:right="0"/>
              <w:jc w:val="center"/>
              <w:textAlignment w:val="baseline"/>
              <w:rPr>
                <w:rFonts w:hint="eastAsia" w:ascii="仿宋_GB2312" w:hAnsi="仿宋_GB2312" w:eastAsia="仿宋_GB2312" w:cs="仿宋_GB2312"/>
                <w:b w:val="0"/>
                <w:bCs w:val="0"/>
                <w:sz w:val="30"/>
                <w:szCs w:val="30"/>
              </w:rPr>
            </w:pPr>
          </w:p>
        </w:tc>
        <w:tc>
          <w:tcPr>
            <w:tcW w:w="7542" w:type="dxa"/>
            <w:tcBorders>
              <w:tl2br w:val="nil"/>
              <w:tr2bl w:val="nil"/>
            </w:tcBorders>
            <w:vAlign w:val="center"/>
          </w:tcPr>
          <w:p>
            <w:pPr>
              <w:pStyle w:val="6"/>
              <w:keepNext w:val="0"/>
              <w:keepLines w:val="0"/>
              <w:pageBreakBefore w:val="0"/>
              <w:widowControl w:val="0"/>
              <w:kinsoku/>
              <w:wordWrap/>
              <w:overflowPunct/>
              <w:topLinePunct w:val="0"/>
              <w:bidi w:val="0"/>
              <w:snapToGrid/>
              <w:spacing w:line="560" w:lineRule="exact"/>
              <w:ind w:left="283" w:right="0"/>
              <w:textAlignment w:val="baseline"/>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lang w:val="zh"/>
              </w:rPr>
              <w:t>2.1.实施主体与农民构建稳定利益联结机制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1333" w:type="dxa"/>
            <w:vMerge w:val="continue"/>
            <w:tcBorders>
              <w:tl2br w:val="nil"/>
              <w:tr2bl w:val="nil"/>
            </w:tcBorders>
            <w:vAlign w:val="center"/>
          </w:tcPr>
          <w:p>
            <w:pPr>
              <w:pStyle w:val="6"/>
              <w:textAlignment w:val="baseline"/>
              <w:rPr>
                <w:rFonts w:hint="eastAsia" w:ascii="仿宋_GB2312" w:hAnsi="仿宋_GB2312" w:eastAsia="仿宋_GB2312" w:cs="仿宋_GB2312"/>
                <w:b w:val="0"/>
                <w:bCs w:val="0"/>
                <w:sz w:val="30"/>
                <w:szCs w:val="30"/>
              </w:rPr>
            </w:pPr>
          </w:p>
        </w:tc>
        <w:tc>
          <w:tcPr>
            <w:tcW w:w="7542" w:type="dxa"/>
            <w:tcBorders>
              <w:tl2br w:val="nil"/>
              <w:tr2bl w:val="nil"/>
            </w:tcBorders>
            <w:vAlign w:val="center"/>
          </w:tcPr>
          <w:p>
            <w:pPr>
              <w:pStyle w:val="6"/>
              <w:keepNext w:val="0"/>
              <w:keepLines w:val="0"/>
              <w:pageBreakBefore w:val="0"/>
              <w:widowControl w:val="0"/>
              <w:kinsoku/>
              <w:wordWrap/>
              <w:overflowPunct/>
              <w:topLinePunct w:val="0"/>
              <w:bidi w:val="0"/>
              <w:snapToGrid/>
              <w:spacing w:line="560" w:lineRule="exact"/>
              <w:ind w:left="283" w:right="0"/>
              <w:textAlignment w:val="baseline"/>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lang w:val="zh"/>
              </w:rPr>
              <w:t>2.2.产业园内农民收入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1333" w:type="dxa"/>
            <w:vMerge w:val="continue"/>
            <w:tcBorders>
              <w:tl2br w:val="nil"/>
              <w:tr2bl w:val="nil"/>
            </w:tcBorders>
            <w:vAlign w:val="center"/>
          </w:tcPr>
          <w:p>
            <w:pPr>
              <w:pStyle w:val="6"/>
              <w:textAlignment w:val="baseline"/>
              <w:rPr>
                <w:rFonts w:hint="eastAsia" w:ascii="仿宋_GB2312" w:hAnsi="仿宋_GB2312" w:eastAsia="仿宋_GB2312" w:cs="仿宋_GB2312"/>
                <w:b w:val="0"/>
                <w:bCs w:val="0"/>
                <w:sz w:val="30"/>
                <w:szCs w:val="30"/>
              </w:rPr>
            </w:pPr>
          </w:p>
        </w:tc>
        <w:tc>
          <w:tcPr>
            <w:tcW w:w="7542" w:type="dxa"/>
            <w:tcBorders>
              <w:tl2br w:val="nil"/>
              <w:tr2bl w:val="nil"/>
            </w:tcBorders>
            <w:vAlign w:val="center"/>
          </w:tcPr>
          <w:p>
            <w:pPr>
              <w:pStyle w:val="6"/>
              <w:keepNext w:val="0"/>
              <w:keepLines w:val="0"/>
              <w:pageBreakBefore w:val="0"/>
              <w:widowControl w:val="0"/>
              <w:kinsoku/>
              <w:wordWrap/>
              <w:overflowPunct/>
              <w:topLinePunct w:val="0"/>
              <w:bidi w:val="0"/>
              <w:snapToGrid/>
              <w:spacing w:line="560" w:lineRule="exact"/>
              <w:ind w:left="38" w:right="0"/>
              <w:textAlignment w:val="baseline"/>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lang w:val="zh"/>
              </w:rPr>
              <w:t>3.品牌建设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1333" w:type="dxa"/>
            <w:vMerge w:val="continue"/>
            <w:tcBorders>
              <w:tl2br w:val="nil"/>
              <w:tr2bl w:val="nil"/>
            </w:tcBorders>
            <w:vAlign w:val="center"/>
          </w:tcPr>
          <w:p>
            <w:pPr>
              <w:pStyle w:val="6"/>
              <w:textAlignment w:val="baseline"/>
              <w:rPr>
                <w:rFonts w:hint="eastAsia" w:ascii="仿宋_GB2312" w:hAnsi="仿宋_GB2312" w:eastAsia="仿宋_GB2312" w:cs="仿宋_GB2312"/>
                <w:b w:val="0"/>
                <w:bCs w:val="0"/>
                <w:sz w:val="30"/>
                <w:szCs w:val="30"/>
              </w:rPr>
            </w:pPr>
          </w:p>
        </w:tc>
        <w:tc>
          <w:tcPr>
            <w:tcW w:w="7542" w:type="dxa"/>
            <w:tcBorders>
              <w:tl2br w:val="nil"/>
              <w:tr2bl w:val="nil"/>
            </w:tcBorders>
            <w:vAlign w:val="center"/>
          </w:tcPr>
          <w:p>
            <w:pPr>
              <w:pStyle w:val="6"/>
              <w:keepNext w:val="0"/>
              <w:keepLines w:val="0"/>
              <w:pageBreakBefore w:val="0"/>
              <w:widowControl w:val="0"/>
              <w:kinsoku/>
              <w:wordWrap/>
              <w:overflowPunct/>
              <w:topLinePunct w:val="0"/>
              <w:bidi w:val="0"/>
              <w:snapToGrid/>
              <w:spacing w:line="560" w:lineRule="exact"/>
              <w:ind w:left="283" w:right="0"/>
              <w:textAlignment w:val="baseline"/>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lang w:val="zh"/>
              </w:rPr>
              <w:t>培育知名度高的区域公用品牌</w:t>
            </w:r>
            <w:r>
              <w:rPr>
                <w:rFonts w:hint="eastAsia" w:ascii="仿宋_GB2312" w:hAnsi="仿宋_GB2312" w:eastAsia="仿宋_GB2312" w:cs="仿宋_GB2312"/>
                <w:b w:val="0"/>
                <w:bCs w:val="0"/>
                <w:sz w:val="30"/>
                <w:szCs w:val="30"/>
                <w:lang w:val="zh" w:eastAsia="zh-CN"/>
              </w:rPr>
              <w:t>、企业品牌、</w:t>
            </w:r>
            <w:r>
              <w:rPr>
                <w:rFonts w:hint="eastAsia" w:ascii="仿宋_GB2312" w:hAnsi="仿宋_GB2312" w:eastAsia="仿宋_GB2312" w:cs="仿宋_GB2312"/>
                <w:b w:val="0"/>
                <w:bCs w:val="0"/>
                <w:sz w:val="30"/>
                <w:szCs w:val="30"/>
                <w:lang w:val="zh"/>
              </w:rPr>
              <w:t xml:space="preserve">产品品牌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1333" w:type="dxa"/>
            <w:vMerge w:val="continue"/>
            <w:tcBorders>
              <w:tl2br w:val="nil"/>
              <w:tr2bl w:val="nil"/>
            </w:tcBorders>
            <w:vAlign w:val="center"/>
          </w:tcPr>
          <w:p>
            <w:pPr>
              <w:pStyle w:val="6"/>
              <w:textAlignment w:val="baseline"/>
              <w:rPr>
                <w:rFonts w:hint="eastAsia" w:ascii="仿宋_GB2312" w:hAnsi="仿宋_GB2312" w:eastAsia="仿宋_GB2312" w:cs="仿宋_GB2312"/>
                <w:b w:val="0"/>
                <w:bCs w:val="0"/>
                <w:sz w:val="30"/>
                <w:szCs w:val="30"/>
              </w:rPr>
            </w:pPr>
          </w:p>
        </w:tc>
        <w:tc>
          <w:tcPr>
            <w:tcW w:w="7542" w:type="dxa"/>
            <w:tcBorders>
              <w:tl2br w:val="nil"/>
              <w:tr2bl w:val="nil"/>
            </w:tcBorders>
            <w:vAlign w:val="center"/>
          </w:tcPr>
          <w:p>
            <w:pPr>
              <w:pStyle w:val="6"/>
              <w:keepNext w:val="0"/>
              <w:keepLines w:val="0"/>
              <w:pageBreakBefore w:val="0"/>
              <w:widowControl w:val="0"/>
              <w:kinsoku/>
              <w:wordWrap/>
              <w:overflowPunct/>
              <w:topLinePunct w:val="0"/>
              <w:bidi w:val="0"/>
              <w:snapToGrid/>
              <w:spacing w:line="560" w:lineRule="exact"/>
              <w:ind w:left="38" w:right="0"/>
              <w:textAlignment w:val="baseline"/>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w w:val="88"/>
                <w:sz w:val="30"/>
                <w:szCs w:val="30"/>
                <w:lang w:val="zh"/>
              </w:rPr>
              <w:t>4.</w:t>
            </w:r>
            <w:r>
              <w:rPr>
                <w:rFonts w:hint="eastAsia" w:ascii="仿宋_GB2312" w:hAnsi="仿宋_GB2312" w:eastAsia="仿宋_GB2312" w:cs="仿宋_GB2312"/>
                <w:b w:val="0"/>
                <w:bCs w:val="0"/>
                <w:sz w:val="30"/>
                <w:szCs w:val="30"/>
                <w:lang w:val="zh"/>
              </w:rPr>
              <w:t>土地流转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1333" w:type="dxa"/>
            <w:vMerge w:val="restart"/>
            <w:tcBorders>
              <w:tl2br w:val="nil"/>
              <w:tr2bl w:val="nil"/>
            </w:tcBorders>
            <w:vAlign w:val="center"/>
          </w:tcPr>
          <w:p>
            <w:pPr>
              <w:pStyle w:val="6"/>
              <w:ind w:left="19" w:right="0"/>
              <w:jc w:val="center"/>
              <w:textAlignment w:val="baseline"/>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lang w:val="zh"/>
              </w:rPr>
              <w:t>责任主体</w:t>
            </w:r>
          </w:p>
          <w:p>
            <w:pPr>
              <w:pStyle w:val="6"/>
              <w:ind w:left="19" w:right="0"/>
              <w:jc w:val="center"/>
              <w:textAlignment w:val="baseline"/>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lang w:val="zh"/>
              </w:rPr>
              <w:t>(30分）</w:t>
            </w:r>
          </w:p>
          <w:p>
            <w:pPr>
              <w:pStyle w:val="6"/>
              <w:jc w:val="center"/>
              <w:textAlignment w:val="baseline"/>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lang w:val="zh"/>
              </w:rPr>
              <w:t>表2</w:t>
            </w:r>
          </w:p>
        </w:tc>
        <w:tc>
          <w:tcPr>
            <w:tcW w:w="7542" w:type="dxa"/>
            <w:tcBorders>
              <w:tl2br w:val="nil"/>
              <w:tr2bl w:val="nil"/>
            </w:tcBorders>
            <w:vAlign w:val="center"/>
          </w:tcPr>
          <w:p>
            <w:pPr>
              <w:pStyle w:val="6"/>
              <w:keepNext w:val="0"/>
              <w:keepLines w:val="0"/>
              <w:pageBreakBefore w:val="0"/>
              <w:widowControl w:val="0"/>
              <w:kinsoku/>
              <w:wordWrap/>
              <w:overflowPunct/>
              <w:topLinePunct w:val="0"/>
              <w:bidi w:val="0"/>
              <w:snapToGrid/>
              <w:spacing w:line="560" w:lineRule="exact"/>
              <w:ind w:left="38" w:right="0"/>
              <w:textAlignment w:val="baseline"/>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lang w:val="zh"/>
              </w:rPr>
              <w:t>1.组织服务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1333" w:type="dxa"/>
            <w:vMerge w:val="continue"/>
            <w:tcBorders>
              <w:tl2br w:val="nil"/>
              <w:tr2bl w:val="nil"/>
            </w:tcBorders>
            <w:vAlign w:val="center"/>
          </w:tcPr>
          <w:p>
            <w:pPr>
              <w:pStyle w:val="6"/>
              <w:textAlignment w:val="baseline"/>
              <w:rPr>
                <w:rFonts w:hint="eastAsia" w:ascii="仿宋_GB2312" w:hAnsi="仿宋_GB2312" w:eastAsia="仿宋_GB2312" w:cs="仿宋_GB2312"/>
                <w:b w:val="0"/>
                <w:bCs w:val="0"/>
                <w:sz w:val="30"/>
                <w:szCs w:val="30"/>
              </w:rPr>
            </w:pPr>
          </w:p>
        </w:tc>
        <w:tc>
          <w:tcPr>
            <w:tcW w:w="7542" w:type="dxa"/>
            <w:tcBorders>
              <w:tl2br w:val="nil"/>
              <w:tr2bl w:val="nil"/>
            </w:tcBorders>
            <w:vAlign w:val="center"/>
          </w:tcPr>
          <w:p>
            <w:pPr>
              <w:pStyle w:val="6"/>
              <w:keepNext w:val="0"/>
              <w:keepLines w:val="0"/>
              <w:pageBreakBefore w:val="0"/>
              <w:widowControl w:val="0"/>
              <w:kinsoku/>
              <w:wordWrap/>
              <w:overflowPunct/>
              <w:topLinePunct w:val="0"/>
              <w:bidi w:val="0"/>
              <w:snapToGrid/>
              <w:spacing w:line="560" w:lineRule="exact"/>
              <w:ind w:left="283" w:right="0"/>
              <w:textAlignment w:val="baseline"/>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lang w:val="zh"/>
              </w:rPr>
              <w:t>1.1.落实园长制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1333" w:type="dxa"/>
            <w:vMerge w:val="continue"/>
            <w:tcBorders>
              <w:tl2br w:val="nil"/>
              <w:tr2bl w:val="nil"/>
            </w:tcBorders>
            <w:vAlign w:val="center"/>
          </w:tcPr>
          <w:p>
            <w:pPr>
              <w:pStyle w:val="6"/>
              <w:textAlignment w:val="baseline"/>
              <w:rPr>
                <w:rFonts w:hint="eastAsia" w:ascii="仿宋_GB2312" w:hAnsi="仿宋_GB2312" w:eastAsia="仿宋_GB2312" w:cs="仿宋_GB2312"/>
                <w:b w:val="0"/>
                <w:bCs w:val="0"/>
                <w:sz w:val="30"/>
                <w:szCs w:val="30"/>
              </w:rPr>
            </w:pPr>
          </w:p>
        </w:tc>
        <w:tc>
          <w:tcPr>
            <w:tcW w:w="7542" w:type="dxa"/>
            <w:tcBorders>
              <w:tl2br w:val="nil"/>
              <w:tr2bl w:val="nil"/>
            </w:tcBorders>
            <w:vAlign w:val="center"/>
          </w:tcPr>
          <w:p>
            <w:pPr>
              <w:pStyle w:val="6"/>
              <w:keepNext w:val="0"/>
              <w:keepLines w:val="0"/>
              <w:pageBreakBefore w:val="0"/>
              <w:widowControl w:val="0"/>
              <w:kinsoku/>
              <w:wordWrap/>
              <w:overflowPunct/>
              <w:topLinePunct w:val="0"/>
              <w:bidi w:val="0"/>
              <w:snapToGrid/>
              <w:spacing w:line="560" w:lineRule="exact"/>
              <w:ind w:left="283" w:right="0"/>
              <w:textAlignment w:val="baseline"/>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lang w:val="zh"/>
              </w:rPr>
              <w:t>1.2.配备专职人员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1333" w:type="dxa"/>
            <w:vMerge w:val="continue"/>
            <w:tcBorders>
              <w:tl2br w:val="nil"/>
              <w:tr2bl w:val="nil"/>
            </w:tcBorders>
            <w:vAlign w:val="center"/>
          </w:tcPr>
          <w:p>
            <w:pPr>
              <w:pStyle w:val="6"/>
              <w:ind w:left="19" w:right="0"/>
              <w:jc w:val="center"/>
              <w:textAlignment w:val="baseline"/>
              <w:rPr>
                <w:rFonts w:hint="eastAsia" w:ascii="仿宋_GB2312" w:hAnsi="仿宋_GB2312" w:eastAsia="仿宋_GB2312" w:cs="仿宋_GB2312"/>
                <w:b w:val="0"/>
                <w:bCs w:val="0"/>
                <w:sz w:val="30"/>
                <w:szCs w:val="30"/>
              </w:rPr>
            </w:pPr>
          </w:p>
        </w:tc>
        <w:tc>
          <w:tcPr>
            <w:tcW w:w="7542" w:type="dxa"/>
            <w:tcBorders>
              <w:tl2br w:val="nil"/>
              <w:tr2bl w:val="nil"/>
            </w:tcBorders>
            <w:vAlign w:val="center"/>
          </w:tcPr>
          <w:p>
            <w:pPr>
              <w:pStyle w:val="6"/>
              <w:keepNext w:val="0"/>
              <w:keepLines w:val="0"/>
              <w:pageBreakBefore w:val="0"/>
              <w:widowControl w:val="0"/>
              <w:kinsoku/>
              <w:wordWrap/>
              <w:overflowPunct/>
              <w:topLinePunct w:val="0"/>
              <w:bidi w:val="0"/>
              <w:snapToGrid/>
              <w:spacing w:line="560" w:lineRule="exact"/>
              <w:ind w:left="38" w:right="0"/>
              <w:textAlignment w:val="baseline"/>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lang w:val="zh"/>
              </w:rPr>
              <w:t>2.资金投入情况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1333" w:type="dxa"/>
            <w:vMerge w:val="continue"/>
            <w:tcBorders>
              <w:tl2br w:val="nil"/>
              <w:tr2bl w:val="nil"/>
            </w:tcBorders>
            <w:vAlign w:val="center"/>
          </w:tcPr>
          <w:p>
            <w:pPr>
              <w:pStyle w:val="6"/>
              <w:ind w:left="19" w:right="0"/>
              <w:jc w:val="center"/>
              <w:textAlignment w:val="baseline"/>
              <w:rPr>
                <w:rFonts w:hint="eastAsia" w:ascii="仿宋_GB2312" w:hAnsi="仿宋_GB2312" w:eastAsia="仿宋_GB2312" w:cs="仿宋_GB2312"/>
                <w:b w:val="0"/>
                <w:bCs w:val="0"/>
                <w:sz w:val="30"/>
                <w:szCs w:val="30"/>
              </w:rPr>
            </w:pPr>
          </w:p>
        </w:tc>
        <w:tc>
          <w:tcPr>
            <w:tcW w:w="7542" w:type="dxa"/>
            <w:tcBorders>
              <w:tl2br w:val="nil"/>
              <w:tr2bl w:val="nil"/>
            </w:tcBorders>
            <w:vAlign w:val="center"/>
          </w:tcPr>
          <w:p>
            <w:pPr>
              <w:pStyle w:val="6"/>
              <w:keepNext w:val="0"/>
              <w:keepLines w:val="0"/>
              <w:pageBreakBefore w:val="0"/>
              <w:widowControl w:val="0"/>
              <w:kinsoku/>
              <w:wordWrap/>
              <w:overflowPunct/>
              <w:topLinePunct w:val="0"/>
              <w:bidi w:val="0"/>
              <w:snapToGrid/>
              <w:spacing w:line="560" w:lineRule="exact"/>
              <w:ind w:left="38" w:right="0"/>
              <w:textAlignment w:val="baseline"/>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lang w:val="zh"/>
              </w:rPr>
              <w:t>3.产业园建设用地情况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1333" w:type="dxa"/>
            <w:vMerge w:val="continue"/>
            <w:tcBorders>
              <w:tl2br w:val="nil"/>
              <w:tr2bl w:val="nil"/>
            </w:tcBorders>
            <w:vAlign w:val="center"/>
          </w:tcPr>
          <w:p>
            <w:pPr>
              <w:pStyle w:val="6"/>
              <w:textAlignment w:val="baseline"/>
              <w:rPr>
                <w:rFonts w:hint="eastAsia" w:ascii="仿宋_GB2312" w:hAnsi="仿宋_GB2312" w:eastAsia="仿宋_GB2312" w:cs="仿宋_GB2312"/>
                <w:b w:val="0"/>
                <w:bCs w:val="0"/>
                <w:sz w:val="30"/>
                <w:szCs w:val="30"/>
              </w:rPr>
            </w:pPr>
          </w:p>
        </w:tc>
        <w:tc>
          <w:tcPr>
            <w:tcW w:w="7542" w:type="dxa"/>
            <w:tcBorders>
              <w:tl2br w:val="nil"/>
              <w:tr2bl w:val="nil"/>
            </w:tcBorders>
            <w:vAlign w:val="center"/>
          </w:tcPr>
          <w:p>
            <w:pPr>
              <w:pStyle w:val="6"/>
              <w:keepNext w:val="0"/>
              <w:keepLines w:val="0"/>
              <w:pageBreakBefore w:val="0"/>
              <w:widowControl w:val="0"/>
              <w:kinsoku/>
              <w:wordWrap/>
              <w:overflowPunct/>
              <w:topLinePunct w:val="0"/>
              <w:bidi w:val="0"/>
              <w:snapToGrid/>
              <w:spacing w:line="560" w:lineRule="exact"/>
              <w:ind w:left="38" w:right="0"/>
              <w:textAlignment w:val="baseline"/>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w w:val="88"/>
                <w:sz w:val="30"/>
                <w:szCs w:val="30"/>
                <w:lang w:val="zh"/>
              </w:rPr>
              <w:t>4.</w:t>
            </w:r>
            <w:r>
              <w:rPr>
                <w:rFonts w:hint="eastAsia" w:ascii="仿宋_GB2312" w:hAnsi="仿宋_GB2312" w:eastAsia="仿宋_GB2312" w:cs="仿宋_GB2312"/>
                <w:b w:val="0"/>
                <w:bCs w:val="0"/>
                <w:sz w:val="30"/>
                <w:szCs w:val="30"/>
                <w:lang w:val="zh"/>
              </w:rPr>
              <w:t>规划布局情况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1333" w:type="dxa"/>
            <w:vMerge w:val="continue"/>
            <w:tcBorders>
              <w:tl2br w:val="nil"/>
              <w:tr2bl w:val="nil"/>
            </w:tcBorders>
            <w:vAlign w:val="center"/>
          </w:tcPr>
          <w:p>
            <w:pPr>
              <w:pStyle w:val="6"/>
              <w:textAlignment w:val="baseline"/>
              <w:rPr>
                <w:rFonts w:hint="eastAsia" w:ascii="仿宋_GB2312" w:hAnsi="仿宋_GB2312" w:eastAsia="仿宋_GB2312" w:cs="仿宋_GB2312"/>
                <w:b w:val="0"/>
                <w:bCs w:val="0"/>
                <w:sz w:val="30"/>
                <w:szCs w:val="30"/>
              </w:rPr>
            </w:pPr>
          </w:p>
        </w:tc>
        <w:tc>
          <w:tcPr>
            <w:tcW w:w="7542" w:type="dxa"/>
            <w:tcBorders>
              <w:tl2br w:val="nil"/>
              <w:tr2bl w:val="nil"/>
            </w:tcBorders>
            <w:vAlign w:val="center"/>
          </w:tcPr>
          <w:p>
            <w:pPr>
              <w:pStyle w:val="6"/>
              <w:keepNext w:val="0"/>
              <w:keepLines w:val="0"/>
              <w:pageBreakBefore w:val="0"/>
              <w:widowControl w:val="0"/>
              <w:kinsoku/>
              <w:wordWrap/>
              <w:overflowPunct/>
              <w:topLinePunct w:val="0"/>
              <w:bidi w:val="0"/>
              <w:snapToGrid/>
              <w:spacing w:line="560" w:lineRule="exact"/>
              <w:ind w:left="38" w:right="0"/>
              <w:textAlignment w:val="baseline"/>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w w:val="91"/>
                <w:sz w:val="30"/>
                <w:szCs w:val="30"/>
                <w:lang w:val="zh"/>
              </w:rPr>
              <w:t>5.</w:t>
            </w:r>
            <w:r>
              <w:rPr>
                <w:rFonts w:hint="eastAsia" w:ascii="仿宋_GB2312" w:hAnsi="仿宋_GB2312" w:eastAsia="仿宋_GB2312" w:cs="仿宋_GB2312"/>
                <w:b w:val="0"/>
                <w:bCs w:val="0"/>
                <w:sz w:val="30"/>
                <w:szCs w:val="30"/>
                <w:lang w:val="zh"/>
              </w:rPr>
              <w:t>材料报送情况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1333" w:type="dxa"/>
            <w:vMerge w:val="continue"/>
            <w:tcBorders>
              <w:tl2br w:val="nil"/>
              <w:tr2bl w:val="nil"/>
            </w:tcBorders>
            <w:vAlign w:val="center"/>
          </w:tcPr>
          <w:p>
            <w:pPr>
              <w:pStyle w:val="6"/>
              <w:textAlignment w:val="baseline"/>
              <w:rPr>
                <w:rFonts w:hint="eastAsia" w:ascii="仿宋_GB2312" w:hAnsi="仿宋_GB2312" w:eastAsia="仿宋_GB2312" w:cs="仿宋_GB2312"/>
                <w:b w:val="0"/>
                <w:bCs w:val="0"/>
                <w:sz w:val="30"/>
                <w:szCs w:val="30"/>
              </w:rPr>
            </w:pPr>
          </w:p>
        </w:tc>
        <w:tc>
          <w:tcPr>
            <w:tcW w:w="7542" w:type="dxa"/>
            <w:tcBorders>
              <w:tl2br w:val="nil"/>
              <w:tr2bl w:val="nil"/>
            </w:tcBorders>
            <w:vAlign w:val="center"/>
          </w:tcPr>
          <w:p>
            <w:pPr>
              <w:pStyle w:val="6"/>
              <w:keepNext w:val="0"/>
              <w:keepLines w:val="0"/>
              <w:pageBreakBefore w:val="0"/>
              <w:widowControl w:val="0"/>
              <w:kinsoku/>
              <w:wordWrap/>
              <w:overflowPunct/>
              <w:topLinePunct w:val="0"/>
              <w:bidi w:val="0"/>
              <w:snapToGrid/>
              <w:spacing w:line="560" w:lineRule="exact"/>
              <w:ind w:left="38" w:right="0"/>
              <w:textAlignment w:val="baseline"/>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w w:val="91"/>
                <w:sz w:val="30"/>
                <w:szCs w:val="30"/>
                <w:lang w:val="zh"/>
              </w:rPr>
              <w:t>6.</w:t>
            </w:r>
            <w:r>
              <w:rPr>
                <w:rFonts w:hint="eastAsia" w:ascii="仿宋_GB2312" w:hAnsi="仿宋_GB2312" w:eastAsia="仿宋_GB2312" w:cs="仿宋_GB2312"/>
                <w:b w:val="0"/>
                <w:bCs w:val="0"/>
                <w:sz w:val="30"/>
                <w:szCs w:val="30"/>
                <w:lang w:val="zh"/>
              </w:rPr>
              <w:t>政策制定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1333"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lang w:val="zh" w:eastAsia="zh-CN"/>
              </w:rPr>
            </w:pPr>
            <w:r>
              <w:rPr>
                <w:rFonts w:hint="eastAsia" w:ascii="仿宋_GB2312" w:hAnsi="仿宋_GB2312" w:eastAsia="仿宋_GB2312" w:cs="仿宋_GB2312"/>
                <w:sz w:val="30"/>
                <w:szCs w:val="30"/>
                <w:lang w:val="zh" w:eastAsia="zh-CN"/>
              </w:rPr>
              <w:t>实施主体(40分）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zh" w:eastAsia="zh-CN"/>
              </w:rPr>
              <w:t>表</w:t>
            </w:r>
            <w:r>
              <w:rPr>
                <w:rFonts w:hint="eastAsia" w:ascii="仿宋_GB2312" w:hAnsi="仿宋_GB2312" w:eastAsia="仿宋_GB2312" w:cs="仿宋_GB2312"/>
                <w:sz w:val="30"/>
                <w:szCs w:val="30"/>
                <w:lang w:val="en-US" w:eastAsia="zh-CN"/>
              </w:rPr>
              <w:t>3</w:t>
            </w:r>
          </w:p>
        </w:tc>
        <w:tc>
          <w:tcPr>
            <w:tcW w:w="7542" w:type="dxa"/>
            <w:tcBorders>
              <w:tl2br w:val="nil"/>
              <w:tr2bl w:val="nil"/>
            </w:tcBorders>
            <w:vAlign w:val="center"/>
          </w:tcPr>
          <w:p>
            <w:pPr>
              <w:pStyle w:val="6"/>
              <w:keepNext w:val="0"/>
              <w:keepLines w:val="0"/>
              <w:pageBreakBefore w:val="0"/>
              <w:widowControl w:val="0"/>
              <w:kinsoku/>
              <w:wordWrap/>
              <w:overflowPunct/>
              <w:topLinePunct w:val="0"/>
              <w:bidi w:val="0"/>
              <w:snapToGrid/>
              <w:spacing w:line="560" w:lineRule="exact"/>
              <w:ind w:left="38" w:right="0"/>
              <w:textAlignment w:val="baseline"/>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lang w:val="zh"/>
              </w:rPr>
              <w:t>1.项目建设进度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trPr>
        <w:tc>
          <w:tcPr>
            <w:tcW w:w="133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lang w:eastAsia="zh-CN"/>
              </w:rPr>
            </w:pPr>
          </w:p>
        </w:tc>
        <w:tc>
          <w:tcPr>
            <w:tcW w:w="754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zh" w:eastAsia="zh-CN"/>
              </w:rPr>
              <w:t>2.资金管理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133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lang w:eastAsia="zh-CN"/>
              </w:rPr>
            </w:pPr>
          </w:p>
        </w:tc>
        <w:tc>
          <w:tcPr>
            <w:tcW w:w="754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firstLine="300" w:firstLineChars="1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zh" w:eastAsia="zh-CN"/>
              </w:rPr>
              <w:t>2.1.专账管理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3" w:hRule="atLeast"/>
        </w:trPr>
        <w:tc>
          <w:tcPr>
            <w:tcW w:w="133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lang w:eastAsia="zh-CN"/>
              </w:rPr>
            </w:pPr>
          </w:p>
        </w:tc>
        <w:tc>
          <w:tcPr>
            <w:tcW w:w="754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firstLine="300" w:firstLineChars="1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zh" w:eastAsia="zh-CN"/>
              </w:rPr>
              <w:t>2.2.资金使用合规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133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lang w:eastAsia="zh-CN"/>
              </w:rPr>
            </w:pPr>
          </w:p>
        </w:tc>
        <w:tc>
          <w:tcPr>
            <w:tcW w:w="754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firstLine="300" w:firstLineChars="1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zh" w:eastAsia="zh-CN"/>
              </w:rPr>
              <w:t>2.3.财政资金使用进度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133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lang w:eastAsia="zh-CN"/>
              </w:rPr>
            </w:pPr>
          </w:p>
        </w:tc>
        <w:tc>
          <w:tcPr>
            <w:tcW w:w="754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zh" w:eastAsia="zh-CN"/>
              </w:rPr>
              <w:t>3.企业自筹资金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133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lang w:eastAsia="zh-CN"/>
              </w:rPr>
            </w:pPr>
          </w:p>
        </w:tc>
        <w:tc>
          <w:tcPr>
            <w:tcW w:w="754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firstLine="300" w:firstLineChars="1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zh" w:eastAsia="zh-CN"/>
              </w:rPr>
              <w:t>3.1.企业自筹资金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133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lang w:eastAsia="zh-CN"/>
              </w:rPr>
            </w:pPr>
          </w:p>
        </w:tc>
        <w:tc>
          <w:tcPr>
            <w:tcW w:w="754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firstLine="300" w:firstLineChars="1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zh" w:eastAsia="zh-CN"/>
              </w:rPr>
              <w:t>3.2.贷款贴息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133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lang w:eastAsia="zh-CN"/>
              </w:rPr>
            </w:pPr>
          </w:p>
        </w:tc>
        <w:tc>
          <w:tcPr>
            <w:tcW w:w="754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zh" w:eastAsia="zh-CN"/>
              </w:rPr>
              <w:t>4.联农带农情况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133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lang w:eastAsia="zh-CN"/>
              </w:rPr>
            </w:pPr>
          </w:p>
        </w:tc>
        <w:tc>
          <w:tcPr>
            <w:tcW w:w="754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firstLine="300" w:firstLineChars="1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zh" w:eastAsia="zh-CN"/>
              </w:rPr>
              <w:t>4.1.紧密型：新型农业经营主体与农民建立农户土地入股、资金入股分红等利益联结机制，新型农业经营主体为农户统一提供农业生产性服务和农产品销售服务。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133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lang w:eastAsia="zh-CN"/>
              </w:rPr>
            </w:pPr>
          </w:p>
        </w:tc>
        <w:tc>
          <w:tcPr>
            <w:tcW w:w="754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firstLine="300" w:firstLineChars="1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zh" w:eastAsia="zh-CN"/>
              </w:rPr>
              <w:t>4.2.松散型：企业或农民合作社对农户的产品进行收购，双方签订合同，为农民出售农产品提供便利。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133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lang w:eastAsia="zh-CN"/>
              </w:rPr>
            </w:pPr>
          </w:p>
        </w:tc>
        <w:tc>
          <w:tcPr>
            <w:tcW w:w="754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firstLine="300" w:firstLineChars="1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zh" w:eastAsia="zh-CN"/>
              </w:rPr>
              <w:t>4.3.辐射型：当地农民通过流转土地收租、入园打工挣工资等方式获得利益。园区企业没有与农民或农民合作社签订农产品购销合同，农产品自由买卖。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133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lang w:eastAsia="zh-CN"/>
              </w:rPr>
            </w:pPr>
          </w:p>
        </w:tc>
        <w:tc>
          <w:tcPr>
            <w:tcW w:w="754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zh" w:eastAsia="zh-CN"/>
              </w:rPr>
              <w:t>5.科技支撑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133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lang w:eastAsia="zh-CN"/>
              </w:rPr>
            </w:pPr>
          </w:p>
        </w:tc>
        <w:tc>
          <w:tcPr>
            <w:tcW w:w="754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firstLine="300" w:firstLineChars="1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zh" w:eastAsia="zh-CN"/>
              </w:rPr>
              <w:t xml:space="preserve">5.1.科研投入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133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lang w:eastAsia="zh-CN"/>
              </w:rPr>
            </w:pPr>
          </w:p>
        </w:tc>
        <w:tc>
          <w:tcPr>
            <w:tcW w:w="754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firstLine="300" w:firstLineChars="1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zh" w:eastAsia="zh-CN"/>
              </w:rPr>
              <w:t xml:space="preserve">5.2.科技成果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133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lang w:eastAsia="zh-CN"/>
              </w:rPr>
            </w:pPr>
          </w:p>
        </w:tc>
        <w:tc>
          <w:tcPr>
            <w:tcW w:w="754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firstLine="300" w:firstLineChars="1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zh" w:eastAsia="zh-CN"/>
              </w:rPr>
              <w:t xml:space="preserve">5.3.科技成果转化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620" w:hRule="atLeast"/>
        </w:trPr>
        <w:tc>
          <w:tcPr>
            <w:tcW w:w="133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zh" w:eastAsia="zh-CN"/>
              </w:rPr>
              <w:t>合计100分</w:t>
            </w:r>
          </w:p>
        </w:tc>
        <w:tc>
          <w:tcPr>
            <w:tcW w:w="754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zh" w:eastAsia="zh-CN"/>
              </w:rPr>
              <w:t>最终的综合绩效评价分值总分100分，按照产业综合得分、责任主体得分、实施主体得分比例3:3:4的权重计算。</w:t>
            </w:r>
          </w:p>
        </w:tc>
      </w:tr>
    </w:tbl>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eastAsia="zh-CN"/>
        </w:rPr>
      </w:pPr>
    </w:p>
    <w:sectPr>
      <w:footerReference r:id="rId3" w:type="default"/>
      <w:footerReference r:id="rId4" w:type="even"/>
      <w:pgSz w:w="11906" w:h="16838"/>
      <w:pgMar w:top="1440" w:right="1803" w:bottom="1440" w:left="1803" w:header="851" w:footer="992" w:gutter="0"/>
      <w:pgBorders>
        <w:top w:val="none" w:sz="0" w:space="0"/>
        <w:left w:val="none" w:sz="0" w:space="0"/>
        <w:bottom w:val="none" w:sz="0" w:space="0"/>
        <w:right w:val="none" w:sz="0" w:space="0"/>
      </w:pgBorders>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hint="eastAsia" w:eastAsiaTheme="minorEastAsia"/>
        <w:sz w:val="28"/>
        <w:lang w:eastAsia="zh-CN"/>
      </w:rPr>
    </w:pPr>
    <w:r>
      <w:rPr>
        <w:rFonts w:hint="eastAsia"/>
        <w:sz w:val="28"/>
        <w:lang w:eastAsia="zh-CN"/>
      </w:rPr>
      <w:t xml:space="preserve">— </w:t>
    </w:r>
    <w:r>
      <w:rPr>
        <w:rFonts w:hint="eastAsia"/>
        <w:sz w:val="28"/>
        <w:lang w:eastAsia="zh-CN"/>
      </w:rPr>
      <w:fldChar w:fldCharType="begin"/>
    </w:r>
    <w:r>
      <w:rPr>
        <w:rFonts w:hint="eastAsia"/>
        <w:sz w:val="28"/>
        <w:lang w:eastAsia="zh-CN"/>
      </w:rPr>
      <w:instrText xml:space="preserve"> PAGE \* Arabic \* MERGEFORMAT </w:instrText>
    </w:r>
    <w:r>
      <w:rPr>
        <w:rFonts w:hint="eastAsia"/>
        <w:sz w:val="28"/>
        <w:lang w:eastAsia="zh-CN"/>
      </w:rPr>
      <w:fldChar w:fldCharType="separate"/>
    </w:r>
    <w:r>
      <w:rPr>
        <w:rFonts w:hint="eastAsia"/>
        <w:sz w:val="28"/>
        <w:lang w:eastAsia="zh-CN"/>
      </w:rPr>
      <w:t>1</w:t>
    </w:r>
    <w:r>
      <w:rPr>
        <w:rFonts w:hint="eastAsia"/>
        <w:sz w:val="28"/>
        <w:lang w:eastAsia="zh-CN"/>
      </w:rPr>
      <w:fldChar w:fldCharType="end"/>
    </w:r>
    <w:r>
      <w:rPr>
        <w:rFonts w:hint="eastAsia"/>
        <w:sz w:val="28"/>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hint="eastAsia" w:eastAsiaTheme="minorEastAsia"/>
        <w:sz w:val="28"/>
        <w:lang w:eastAsia="zh-CN"/>
      </w:rPr>
    </w:pPr>
    <w:r>
      <w:rPr>
        <w:rFonts w:hint="eastAsia"/>
        <w:sz w:val="28"/>
        <w:lang w:eastAsia="zh-CN"/>
      </w:rPr>
      <w:t xml:space="preserve">— </w:t>
    </w:r>
    <w:r>
      <w:rPr>
        <w:rFonts w:hint="eastAsia"/>
        <w:sz w:val="28"/>
        <w:lang w:eastAsia="zh-CN"/>
      </w:rPr>
      <w:fldChar w:fldCharType="begin"/>
    </w:r>
    <w:r>
      <w:rPr>
        <w:rFonts w:hint="eastAsia"/>
        <w:sz w:val="28"/>
        <w:lang w:eastAsia="zh-CN"/>
      </w:rPr>
      <w:instrText xml:space="preserve"> PAGE \* Arabic \* MERGEFORMAT </w:instrText>
    </w:r>
    <w:r>
      <w:rPr>
        <w:rFonts w:hint="eastAsia"/>
        <w:sz w:val="28"/>
        <w:lang w:eastAsia="zh-CN"/>
      </w:rPr>
      <w:fldChar w:fldCharType="separate"/>
    </w:r>
    <w:r>
      <w:rPr>
        <w:rFonts w:hint="eastAsia"/>
        <w:sz w:val="28"/>
        <w:lang w:eastAsia="zh-CN"/>
      </w:rPr>
      <w:t>2</w:t>
    </w:r>
    <w:r>
      <w:rPr>
        <w:rFonts w:hint="eastAsia"/>
        <w:sz w:val="28"/>
        <w:lang w:eastAsia="zh-CN"/>
      </w:rPr>
      <w:fldChar w:fldCharType="end"/>
    </w:r>
    <w:r>
      <w:rPr>
        <w:rFonts w:hint="eastAsia"/>
        <w:sz w:val="28"/>
        <w:lang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val="0"/>
  <w:bordersDoNotSurroundFooter w:val="0"/>
  <w:trackRevisions w:val="1"/>
  <w:documentProtection w:enforcement="0"/>
  <w:defaultTabStop w:val="420"/>
  <w:evenAndOddHeaders w:val="1"/>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701BD9"/>
    <w:rsid w:val="01AA55CF"/>
    <w:rsid w:val="01FC51C5"/>
    <w:rsid w:val="03F2550D"/>
    <w:rsid w:val="040B41EA"/>
    <w:rsid w:val="0613729D"/>
    <w:rsid w:val="06394B70"/>
    <w:rsid w:val="06511363"/>
    <w:rsid w:val="090908E8"/>
    <w:rsid w:val="09C31E78"/>
    <w:rsid w:val="0A366C9F"/>
    <w:rsid w:val="0A786065"/>
    <w:rsid w:val="0B561BCA"/>
    <w:rsid w:val="0C6656C7"/>
    <w:rsid w:val="157F4BB4"/>
    <w:rsid w:val="185D5CE8"/>
    <w:rsid w:val="209B5FBE"/>
    <w:rsid w:val="20C50ACC"/>
    <w:rsid w:val="235B4E26"/>
    <w:rsid w:val="24B645CF"/>
    <w:rsid w:val="24DB13BC"/>
    <w:rsid w:val="29163EC1"/>
    <w:rsid w:val="295E5319"/>
    <w:rsid w:val="2A273034"/>
    <w:rsid w:val="2D4D724B"/>
    <w:rsid w:val="2D9F41DC"/>
    <w:rsid w:val="2F3532FB"/>
    <w:rsid w:val="30F02386"/>
    <w:rsid w:val="32D52EB1"/>
    <w:rsid w:val="35481C09"/>
    <w:rsid w:val="37264FA4"/>
    <w:rsid w:val="37C461D8"/>
    <w:rsid w:val="3AD764CA"/>
    <w:rsid w:val="3D205585"/>
    <w:rsid w:val="4061233B"/>
    <w:rsid w:val="41096AD1"/>
    <w:rsid w:val="46EA6FF5"/>
    <w:rsid w:val="47875257"/>
    <w:rsid w:val="4AB17D7A"/>
    <w:rsid w:val="4AB307BD"/>
    <w:rsid w:val="4BC11C18"/>
    <w:rsid w:val="4BDA636C"/>
    <w:rsid w:val="4BFC657A"/>
    <w:rsid w:val="4FBC4DA1"/>
    <w:rsid w:val="54DA0B00"/>
    <w:rsid w:val="55040FCB"/>
    <w:rsid w:val="55792886"/>
    <w:rsid w:val="565E1C1A"/>
    <w:rsid w:val="5B703539"/>
    <w:rsid w:val="5F8F1EB5"/>
    <w:rsid w:val="5FE0412C"/>
    <w:rsid w:val="60F94519"/>
    <w:rsid w:val="617D56A3"/>
    <w:rsid w:val="63654646"/>
    <w:rsid w:val="646112FC"/>
    <w:rsid w:val="689A294D"/>
    <w:rsid w:val="689E33ED"/>
    <w:rsid w:val="69892A4A"/>
    <w:rsid w:val="6AE74F91"/>
    <w:rsid w:val="6ED122AF"/>
    <w:rsid w:val="70092CC8"/>
    <w:rsid w:val="702176B6"/>
    <w:rsid w:val="7A007B3D"/>
    <w:rsid w:val="7C177C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Style"/>
    <w:qFormat/>
    <w:uiPriority w:val="0"/>
    <w:pPr>
      <w:widowControl w:val="0"/>
      <w:autoSpaceDE w:val="0"/>
      <w:autoSpaceDN w:val="0"/>
      <w:adjustRightInd w:val="0"/>
    </w:pPr>
    <w:rPr>
      <w:rFonts w:ascii="Times New Roman" w:hAnsi="Times New Roman" w:cs="Times New Roman" w:eastAsiaTheme="minorEastAsia"/>
      <w:sz w:val="24"/>
      <w:szCs w:val="24"/>
    </w:rPr>
  </w:style>
  <w:style w:type="character" w:customStyle="1" w:styleId="7">
    <w:name w:val="font51"/>
    <w:basedOn w:val="5"/>
    <w:qFormat/>
    <w:uiPriority w:val="0"/>
    <w:rPr>
      <w:rFonts w:hint="eastAsia" w:ascii="宋体" w:hAnsi="宋体" w:eastAsia="宋体" w:cs="宋体"/>
      <w:color w:val="000000"/>
      <w:sz w:val="23"/>
      <w:szCs w:val="23"/>
      <w:u w:val="none"/>
    </w:rPr>
  </w:style>
  <w:style w:type="character" w:customStyle="1" w:styleId="8">
    <w:name w:val="font61"/>
    <w:basedOn w:val="5"/>
    <w:qFormat/>
    <w:uiPriority w:val="0"/>
    <w:rPr>
      <w:rFonts w:hint="default" w:ascii="Times New Roman" w:hAnsi="Times New Roman" w:cs="Times New Roman"/>
      <w:color w:val="000000"/>
      <w:sz w:val="23"/>
      <w:szCs w:val="23"/>
      <w:u w:val="none"/>
    </w:rPr>
  </w:style>
  <w:style w:type="character" w:customStyle="1" w:styleId="9">
    <w:name w:val="font91"/>
    <w:basedOn w:val="5"/>
    <w:qFormat/>
    <w:uiPriority w:val="0"/>
    <w:rPr>
      <w:rFonts w:hint="eastAsia" w:ascii="宋体" w:hAnsi="宋体" w:eastAsia="宋体" w:cs="宋体"/>
      <w:color w:val="000000"/>
      <w:sz w:val="21"/>
      <w:szCs w:val="21"/>
      <w:u w:val="none"/>
    </w:rPr>
  </w:style>
  <w:style w:type="character" w:customStyle="1" w:styleId="10">
    <w:name w:val="font101"/>
    <w:basedOn w:val="5"/>
    <w:qFormat/>
    <w:uiPriority w:val="0"/>
    <w:rPr>
      <w:rFonts w:hint="default" w:ascii="Times New Roman" w:hAnsi="Times New Roman" w:cs="Times New Roman"/>
      <w:color w:val="000000"/>
      <w:sz w:val="21"/>
      <w:szCs w:val="21"/>
      <w:u w:val="none"/>
    </w:rPr>
  </w:style>
  <w:style w:type="character" w:customStyle="1" w:styleId="11">
    <w:name w:val="font111"/>
    <w:basedOn w:val="5"/>
    <w:qFormat/>
    <w:uiPriority w:val="0"/>
    <w:rPr>
      <w:rFonts w:hint="eastAsia" w:ascii="宋体" w:hAnsi="宋体" w:eastAsia="宋体" w:cs="宋体"/>
      <w:color w:val="000000"/>
      <w:sz w:val="23"/>
      <w:szCs w:val="23"/>
      <w:u w:val="none"/>
    </w:rPr>
  </w:style>
  <w:style w:type="character" w:customStyle="1" w:styleId="12">
    <w:name w:val="font71"/>
    <w:basedOn w:val="5"/>
    <w:qFormat/>
    <w:uiPriority w:val="0"/>
    <w:rPr>
      <w:rFonts w:hint="default" w:ascii="Times New Roman" w:hAnsi="Times New Roman" w:cs="Times New Roman"/>
      <w:color w:val="000000"/>
      <w:sz w:val="34"/>
      <w:szCs w:val="34"/>
      <w:u w:val="none"/>
    </w:rPr>
  </w:style>
  <w:style w:type="character" w:customStyle="1" w:styleId="13">
    <w:name w:val="font81"/>
    <w:basedOn w:val="5"/>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潮州市直及下属单位</Company>
  <Pages>1</Pages>
  <Words>0</Words>
  <Characters>0</Characters>
  <Lines>0</Lines>
  <Paragraphs>0</Paragraphs>
  <TotalTime>12</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2019-06-08T04:17:00Z</dcterms:created>
  <dc:creator>Administrator</dc:creator>
  <cp:lastModifiedBy>Administrator</cp:lastModifiedBy>
  <cp:lastPrinted>2019-11-20T07:44:00Z</cp:lastPrinted>
  <dcterms:modified xsi:type="dcterms:W3CDTF">2020-01-07T03:08:01Z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