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汕头市农业农村局关于家庭农场认定及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eastAsia="仿宋_GB2312" w:cs="Times New Roman"/>
          <w:sz w:val="36"/>
          <w:szCs w:val="36"/>
        </w:rPr>
      </w:pPr>
      <w:r>
        <w:rPr>
          <w:rFonts w:hint="eastAsia" w:ascii="方正小标宋简体" w:hAnsi="方正小标宋简体" w:eastAsia="方正小标宋简体" w:cs="方正小标宋简体"/>
          <w:sz w:val="44"/>
          <w:szCs w:val="44"/>
        </w:rPr>
        <w:t>市级示范性家庭农场评定管理的办法</w:t>
      </w:r>
    </w:p>
    <w:p>
      <w:pPr>
        <w:spacing w:line="520" w:lineRule="atLeast"/>
        <w:jc w:val="center"/>
        <w:rPr>
          <w:rFonts w:ascii="方正仿宋简体" w:hAnsi="方正仿宋简体" w:eastAsia="方正仿宋简体" w:cs="方正仿宋简体"/>
          <w:sz w:val="32"/>
          <w:szCs w:val="32"/>
        </w:rPr>
      </w:pPr>
    </w:p>
    <w:p>
      <w:pPr>
        <w:pStyle w:val="10"/>
        <w:widowControl/>
        <w:shd w:val="clear" w:color="auto" w:fill="FFFFFF"/>
        <w:spacing w:line="520" w:lineRule="exact"/>
        <w:jc w:val="center"/>
        <w:rPr>
          <w:rFonts w:ascii="黑体" w:hAnsi="黑体" w:eastAsia="黑体" w:cs="黑体"/>
          <w:sz w:val="32"/>
        </w:rPr>
      </w:pPr>
      <w:r>
        <w:rPr>
          <w:rFonts w:hint="eastAsia" w:ascii="黑体" w:hAnsi="黑体" w:eastAsia="黑体" w:cs="黑体"/>
          <w:sz w:val="32"/>
        </w:rPr>
        <w:t>第一章  总则</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第一条</w:t>
      </w:r>
      <w:r>
        <w:rPr>
          <w:rFonts w:hint="eastAsia" w:ascii="Times New Roman" w:hAnsi="Times New Roman" w:eastAsia="仿宋_GB2312" w:cs="Times New Roman"/>
          <w:sz w:val="32"/>
          <w:szCs w:val="32"/>
        </w:rPr>
        <w:t xml:space="preserve">  为贯彻落实《农业部关于促进家庭农场发展的指导意见》（农经发〔2014〕1号）、《广东省农业厅关于促进我省家庭农场发展的意见》（粤农〔2014〕310号）、《广东省农业厅关于省级示范家庭农场认定管理的办法》（粤农规〔2018〕6号）精神，引导我市家庭农场健康发展，培育新型农业经营主体，带动激发农业农村发展活力，促进现代农业发展，结合我市实际，制定本办法。</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第二条</w:t>
      </w:r>
      <w:r>
        <w:rPr>
          <w:rFonts w:hint="eastAsia" w:ascii="Times New Roman" w:hAnsi="Times New Roman" w:eastAsia="仿宋_GB2312" w:cs="Times New Roman"/>
          <w:sz w:val="32"/>
          <w:szCs w:val="32"/>
        </w:rPr>
        <w:t xml:space="preserve">  本办法所称家庭农场是指以农户家庭为基本生产经营单位，以家庭成员为主要劳动力，以农业经营收入为家庭主要收入来源，从事农业集约化、商品化及适度规模化生产经营，达到一定经营规模并相对稳定的新型农业经营主体。</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第三条</w:t>
      </w:r>
      <w:r>
        <w:rPr>
          <w:rFonts w:hint="eastAsia" w:ascii="Times New Roman" w:hAnsi="Times New Roman" w:eastAsia="仿宋_GB2312" w:cs="Times New Roman"/>
          <w:sz w:val="32"/>
          <w:szCs w:val="32"/>
        </w:rPr>
        <w:t xml:space="preserve">  区（县）农业行政主管部门参照市制定的家庭农场认定标准，细化认定管理措施并负责辖区内的家庭农场认定、监测、管理和服务工作。</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第四条</w:t>
      </w:r>
      <w:r>
        <w:rPr>
          <w:rFonts w:hint="eastAsia" w:ascii="Times New Roman" w:hAnsi="Times New Roman" w:eastAsia="仿宋_GB2312" w:cs="Times New Roman"/>
          <w:sz w:val="32"/>
          <w:szCs w:val="32"/>
        </w:rPr>
        <w:t xml:space="preserve">  市农业农村局负责对市级示范性家庭农场的评定、监测、管理和服务工作。</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第五条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家庭农场实行自愿申请、政府认定、动态管理原则。</w:t>
      </w:r>
    </w:p>
    <w:p>
      <w:pPr>
        <w:spacing w:line="572" w:lineRule="exact"/>
        <w:ind w:firstLine="640" w:firstLineChars="200"/>
        <w:rPr>
          <w:rFonts w:ascii="Times New Roman" w:hAnsi="Times New Roman" w:eastAsia="仿宋_GB2312" w:cs="Times New Roman"/>
          <w:sz w:val="32"/>
          <w:szCs w:val="32"/>
        </w:rPr>
      </w:pPr>
    </w:p>
    <w:p>
      <w:pPr>
        <w:spacing w:line="572" w:lineRule="exact"/>
        <w:jc w:val="center"/>
        <w:rPr>
          <w:rFonts w:ascii="黑体" w:hAnsi="黑体" w:eastAsia="黑体" w:cs="Times New Roman"/>
          <w:sz w:val="32"/>
          <w:szCs w:val="32"/>
        </w:rPr>
      </w:pPr>
      <w:r>
        <w:rPr>
          <w:rFonts w:hint="eastAsia" w:ascii="黑体" w:hAnsi="黑体" w:eastAsia="黑体" w:cs="Times New Roman"/>
          <w:sz w:val="32"/>
          <w:szCs w:val="32"/>
        </w:rPr>
        <w:t>第二章  家庭农场认定标准</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第六条</w:t>
      </w:r>
      <w:r>
        <w:rPr>
          <w:rFonts w:hint="eastAsia" w:ascii="黑体" w:hAnsi="黑体" w:eastAsia="黑体" w:cs="Times New Roman"/>
          <w:sz w:val="32"/>
          <w:szCs w:val="32"/>
        </w:rPr>
        <w:t xml:space="preserve">  </w:t>
      </w:r>
      <w:r>
        <w:rPr>
          <w:rFonts w:hint="eastAsia" w:ascii="Times New Roman" w:hAnsi="Times New Roman" w:eastAsia="仿宋_GB2312" w:cs="Times New Roman"/>
          <w:sz w:val="32"/>
          <w:szCs w:val="32"/>
        </w:rPr>
        <w:t>家庭农场原则上需符合以下条件：</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经营者原则上应是</w:t>
      </w:r>
      <w:r>
        <w:rPr>
          <w:rFonts w:hint="eastAsia" w:ascii="Times New Roman" w:hAnsi="Times New Roman" w:eastAsia="仿宋_GB2312" w:cs="Times New Roman"/>
          <w:sz w:val="32"/>
          <w:szCs w:val="32"/>
        </w:rPr>
        <w:t>具有完全民事行为能力的农村居民（含农村社区居民）、有农村土地承包经营权的自然人或其他长期从事</w:t>
      </w:r>
      <w:r>
        <w:rPr>
          <w:rFonts w:ascii="Times New Roman" w:hAnsi="Times New Roman" w:eastAsia="仿宋_GB2312" w:cs="Times New Roman"/>
          <w:sz w:val="32"/>
          <w:szCs w:val="32"/>
        </w:rPr>
        <w:t>农业生产</w:t>
      </w:r>
      <w:r>
        <w:rPr>
          <w:rFonts w:hint="eastAsia" w:ascii="Times New Roman" w:hAnsi="Times New Roman" w:eastAsia="仿宋_GB2312" w:cs="Times New Roman"/>
          <w:sz w:val="32"/>
          <w:szCs w:val="32"/>
        </w:rPr>
        <w:t>的人员</w:t>
      </w:r>
      <w:r>
        <w:rPr>
          <w:rFonts w:ascii="Times New Roman" w:hAnsi="Times New Roman" w:eastAsia="仿宋_GB2312" w:cs="Times New Roman"/>
          <w:sz w:val="32"/>
          <w:szCs w:val="32"/>
        </w:rPr>
        <w:t>。</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（二）以家庭成员为主要劳动力，常年雇工人数原则上不得超过家庭务农人员数量。</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（三）家庭农场经营者以农业经营收入为主要收入来源，农业净收入占家庭农场总收益的80%以上。</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（四）经营规模达到一定标准并相对稳定：</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从事种植业的，以粮食作物、水果种植为主的，土地经营面积达到50亩以上；以蔬菜、茶叶、花卉苗木生产为主的，土地经营面积达到25亩以上。</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从事养殖业的，肉畜（包括生猪、羊）年出栏100头以上，肉牛存栏20头以上，奶牛存栏10头以上，肉禽（包括鸡、鹅、鸭）年出栏5000只以上，蛋禽年存栏2500只以上；水产养殖为主的，养殖面积达到20亩以上。</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从事特色种养殖业的或其他种养结合等多种经营的，年产值达到30万元以上。家庭农场经营面积一般不超过300亩。</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（五）家庭农场从事的种养行为需符合有关法律法规和政策规定，经营的产业符合当地经济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农业发展</w:t>
      </w:r>
      <w:r>
        <w:rPr>
          <w:rFonts w:hint="eastAsia" w:ascii="Times New Roman" w:hAnsi="Times New Roman" w:eastAsia="仿宋_GB2312" w:cs="Times New Roman"/>
          <w:sz w:val="32"/>
          <w:szCs w:val="32"/>
          <w:lang w:eastAsia="zh-CN"/>
        </w:rPr>
        <w:t>和生态环保</w:t>
      </w:r>
      <w:r>
        <w:rPr>
          <w:rFonts w:hint="eastAsia" w:ascii="Times New Roman" w:hAnsi="Times New Roman" w:eastAsia="仿宋_GB2312" w:cs="Times New Roman"/>
          <w:sz w:val="32"/>
          <w:szCs w:val="32"/>
        </w:rPr>
        <w:t>规划。</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（六）家庭农场经营的土地和生产设施必须取得合法手续，承包、租赁或流转的土地年限不得少于5年，且权属无争议；具有较完整的财务收支记录。</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（七）家庭农场经营者必须积极配合各级农业农村行政主管部门开展土地肥力、污染、农产品质量等检测检查工作。</w:t>
      </w:r>
    </w:p>
    <w:p>
      <w:pPr>
        <w:spacing w:line="572" w:lineRule="exact"/>
        <w:ind w:firstLine="640" w:firstLineChars="200"/>
        <w:rPr>
          <w:rFonts w:ascii="Times New Roman" w:hAnsi="Times New Roman" w:eastAsia="仿宋_GB2312" w:cs="Times New Roman"/>
          <w:sz w:val="32"/>
          <w:szCs w:val="32"/>
        </w:rPr>
      </w:pPr>
    </w:p>
    <w:p>
      <w:pPr>
        <w:spacing w:line="572" w:lineRule="exact"/>
        <w:jc w:val="center"/>
        <w:rPr>
          <w:rFonts w:ascii="黑体" w:hAnsi="黑体" w:eastAsia="黑体" w:cs="Times New Roman"/>
          <w:sz w:val="32"/>
          <w:szCs w:val="32"/>
        </w:rPr>
      </w:pPr>
      <w:r>
        <w:rPr>
          <w:rFonts w:hint="eastAsia" w:ascii="黑体" w:hAnsi="黑体" w:eastAsia="黑体" w:cs="Times New Roman"/>
          <w:sz w:val="32"/>
          <w:szCs w:val="32"/>
        </w:rPr>
        <w:t>第三章   市级示范性家庭农场评定标准</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第七条 </w:t>
      </w:r>
      <w:r>
        <w:rPr>
          <w:rFonts w:hint="eastAsia" w:ascii="Times New Roman" w:hAnsi="Times New Roman" w:eastAsia="仿宋_GB2312" w:cs="Times New Roman"/>
          <w:sz w:val="32"/>
          <w:szCs w:val="32"/>
        </w:rPr>
        <w:t>申报评定市级示范性家庭农场应当符合以下条件：</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（一）符合本办法第二条规定的基本条件。</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（二）经营规模较大且经营状态稳定。</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1．从事种植业的，以粮食作物、水果种植为主的，土地经营面积达到100亩以上；以蔬菜、茶叶、花卉苗木生产为主的，土地经营面积达到50亩以上； 设施农业生产的面积达到15亩以上。</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从事养殖业的，生猪年出栏500头以上，羊年出栏200只以上，肉牛存栏40头以上，奶牛存栏20头以上，肉禽（包括鸡、鹅、鸭）年出栏15000只以上，蛋禽年存栏5000只以上；以水产养殖为主的，养殖面积达到30亩以上。</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3．从事特色种养殖业的或其他种养结合等多种经营的，年产值达到50万元以上。</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管理规范。能按技术规程或相关标准进行生产，有详细的生产经营记录档案（包括投入品使用、生产作业、产品销售）。能与农业专业化生产和社会化服务实现有效对接。取得无公害农产品、绿色食品、有机食品或地理标志农产品认证。产品销售渠道稳定，基本实现按订单生产。有较完整的财务核算管理和财务收支记录。土地产出率高。农业净收入占家庭总收入的80%以上，上年度家庭农场从业人员人均纯收入相当或高于本区（县）的城镇居民人均可支配收入。对周边农户有明显带动作用。实现清洁生产，废弃物集中清理、资源化利用，呈现出环境友好型和可持续性。</w:t>
      </w:r>
    </w:p>
    <w:p>
      <w:pPr>
        <w:spacing w:line="572" w:lineRule="exact"/>
        <w:rPr>
          <w:rFonts w:ascii="Times New Roman" w:hAnsi="Times New Roman" w:eastAsia="仿宋_GB2312" w:cs="Times New Roman"/>
          <w:sz w:val="32"/>
          <w:szCs w:val="32"/>
        </w:rPr>
      </w:pPr>
    </w:p>
    <w:p>
      <w:pPr>
        <w:spacing w:line="572" w:lineRule="exact"/>
        <w:jc w:val="center"/>
        <w:rPr>
          <w:rFonts w:ascii="黑体" w:hAnsi="黑体" w:eastAsia="黑体" w:cs="Times New Roman"/>
          <w:sz w:val="32"/>
          <w:szCs w:val="32"/>
        </w:rPr>
      </w:pPr>
      <w:r>
        <w:rPr>
          <w:rFonts w:hint="eastAsia" w:ascii="黑体" w:hAnsi="黑体" w:eastAsia="黑体" w:cs="Times New Roman"/>
          <w:sz w:val="32"/>
          <w:szCs w:val="32"/>
        </w:rPr>
        <w:t>第四章 市级示范性家庭农场评定程序</w:t>
      </w:r>
    </w:p>
    <w:p>
      <w:pPr>
        <w:spacing w:line="572"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第八条</w:t>
      </w:r>
      <w:r>
        <w:rPr>
          <w:rFonts w:hint="eastAsia" w:ascii="Times New Roman" w:hAnsi="Times New Roman" w:eastAsia="仿宋_GB2312" w:cs="Times New Roman"/>
          <w:sz w:val="32"/>
          <w:szCs w:val="32"/>
        </w:rPr>
        <w:t xml:space="preserve">  家庭农场由区（县）农业行政主管部门负责认定，认定程序由各区（县）结合实际制订。</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第九条 </w:t>
      </w:r>
      <w:r>
        <w:rPr>
          <w:rFonts w:hint="eastAsia" w:ascii="Times New Roman" w:hAnsi="Times New Roman" w:eastAsia="仿宋_GB2312" w:cs="Times New Roman"/>
          <w:sz w:val="32"/>
          <w:szCs w:val="32"/>
        </w:rPr>
        <w:t xml:space="preserve"> 区（县）农业行政主管部门在每年12月，将认定在册的家庭农场名单上报市农业农村局备案。</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第十条</w:t>
      </w:r>
      <w:r>
        <w:rPr>
          <w:rFonts w:hint="eastAsia" w:ascii="Times New Roman" w:hAnsi="Times New Roman" w:eastAsia="仿宋_GB2312" w:cs="Times New Roman"/>
          <w:sz w:val="32"/>
          <w:szCs w:val="32"/>
        </w:rPr>
        <w:t xml:space="preserve">  市级示范性家庭农场由市农业农村局负责评定。并按以下程序进行：</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申报。申报工作由市农业农村局统一部署。家庭农场经营者填写《汕头市市级示范性家庭农场评定申请表》（附件1），向所在地的区（县）农业行政主管部门提交书面申请材料。所附材料如下（一式三份）：</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．农场负责人及家庭成员户口本和身份证复印件。</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．本办法第</w:t>
      </w: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条要求的相关佐证材料。</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．提供有效土地承包合同或租赁合同复印件。</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．按照本办法评定申请表要求的其他有关材料。</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（二）区（县）农业行政主管部门负责对家庭农场申报材料真实性、完整性进行审查和核实，并提出初评意见、盖章确认，将初审同意的推荐名单及申报材料报市农业农村局。</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（三）评定。市农业农村局通过实地核实、专家论证等相结合的方式，进行评定。</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（四）市农业农村局把拟评定为市级示范性家庭农场名单，在</w:t>
      </w:r>
      <w:r>
        <w:rPr>
          <w:rFonts w:ascii="Times New Roman" w:hAnsi="Times New Roman" w:eastAsia="仿宋_GB2312" w:cs="Times New Roman"/>
          <w:sz w:val="32"/>
          <w:szCs w:val="32"/>
        </w:rPr>
        <w:t>汕头市政府门户网站市农业农村频道</w:t>
      </w:r>
      <w:r>
        <w:rPr>
          <w:rFonts w:hint="eastAsia" w:ascii="Times New Roman" w:hAnsi="Times New Roman" w:eastAsia="仿宋_GB2312" w:cs="Times New Roman"/>
          <w:sz w:val="32"/>
          <w:szCs w:val="32"/>
        </w:rPr>
        <w:t>公示7天。对公示的家庭农场有异议的，由市农业农村局进行核实，提出处理意见。</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（五）经公示无异议的家庭农场，获得市级示范性家庭农场称号，由市农业农村局发文公布名单。</w:t>
      </w:r>
    </w:p>
    <w:p>
      <w:pPr>
        <w:spacing w:line="572" w:lineRule="exact"/>
        <w:rPr>
          <w:rFonts w:ascii="Times New Roman" w:hAnsi="Times New Roman" w:eastAsia="仿宋_GB2312" w:cs="Times New Roman"/>
          <w:sz w:val="32"/>
          <w:szCs w:val="32"/>
        </w:rPr>
      </w:pPr>
    </w:p>
    <w:p>
      <w:pPr>
        <w:spacing w:line="572" w:lineRule="exact"/>
        <w:jc w:val="center"/>
        <w:rPr>
          <w:rFonts w:ascii="黑体" w:hAnsi="黑体" w:eastAsia="黑体" w:cs="Times New Roman"/>
          <w:sz w:val="32"/>
          <w:szCs w:val="32"/>
        </w:rPr>
      </w:pPr>
      <w:r>
        <w:rPr>
          <w:rFonts w:hint="eastAsia" w:ascii="黑体" w:hAnsi="黑体" w:eastAsia="黑体" w:cs="Times New Roman"/>
          <w:sz w:val="32"/>
          <w:szCs w:val="32"/>
        </w:rPr>
        <w:t>第五章  市级示范性家庭农场监测和管理</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第十一条</w:t>
      </w:r>
      <w:r>
        <w:rPr>
          <w:rFonts w:hint="eastAsia" w:ascii="Times New Roman" w:hAnsi="Times New Roman" w:eastAsia="仿宋_GB2312" w:cs="Times New Roman"/>
          <w:sz w:val="32"/>
          <w:szCs w:val="32"/>
        </w:rPr>
        <w:t xml:space="preserve">  对家庭农场实行专项监测与日常管理相结合的监测管理制度。</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第十二条</w:t>
      </w:r>
      <w:r>
        <w:rPr>
          <w:rFonts w:hint="eastAsia" w:ascii="Times New Roman" w:hAnsi="Times New Roman" w:eastAsia="仿宋_GB2312" w:cs="Times New Roman"/>
          <w:sz w:val="32"/>
          <w:szCs w:val="32"/>
        </w:rPr>
        <w:t xml:space="preserve">  市级示范性家庭农场经评定后，每满两年实行一次专项监测。专项监测步骤为</w:t>
      </w:r>
      <w:bookmarkStart w:id="0" w:name="_GoBack"/>
      <w:bookmarkEnd w:id="0"/>
      <w:r>
        <w:rPr>
          <w:rFonts w:hint="eastAsia" w:ascii="Times New Roman" w:hAnsi="Times New Roman" w:eastAsia="仿宋_GB2312" w:cs="Times New Roman"/>
          <w:sz w:val="32"/>
          <w:szCs w:val="32"/>
        </w:rPr>
        <w:t xml:space="preserve">： </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1．在监测年份的3月底前，获得称号的市级示范性家庭农场填写《汕头市市级示范性家庭农场发展情况监测表》（附件2），报所在区（县）家庭农场业务主管部门。</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2．区级家庭农场业务主管部门对市级示范性家庭农场所报材料进行核实，提出监测意见，并于4月底前报市农业农村局。</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3．市农业农村局对各区（县）监测结果进行审查，并将拟确认为监测合格的市级示范性家庭农场名单在</w:t>
      </w:r>
      <w:r>
        <w:rPr>
          <w:rFonts w:ascii="Times New Roman" w:hAnsi="Times New Roman" w:eastAsia="仿宋_GB2312" w:cs="Times New Roman"/>
          <w:sz w:val="32"/>
          <w:szCs w:val="32"/>
        </w:rPr>
        <w:t>汕头市政府门户网站市农业农村频道</w:t>
      </w:r>
      <w:r>
        <w:rPr>
          <w:rFonts w:hint="eastAsia" w:ascii="Times New Roman" w:hAnsi="Times New Roman" w:eastAsia="仿宋_GB2312" w:cs="Times New Roman"/>
          <w:sz w:val="32"/>
          <w:szCs w:val="32"/>
        </w:rPr>
        <w:t>公示7天。</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4．经公示无异议的市级示范性家庭农场，视为监测合格，继续保留市级示范性家庭农场资格。监测不合格的，取消市级示范性家庭农场资格。监测结果由市农业农村局通过</w:t>
      </w:r>
      <w:r>
        <w:rPr>
          <w:rFonts w:ascii="Times New Roman" w:hAnsi="Times New Roman" w:eastAsia="仿宋_GB2312" w:cs="Times New Roman"/>
          <w:sz w:val="32"/>
          <w:szCs w:val="32"/>
        </w:rPr>
        <w:t>汕头市政府门户网站市农业农村频道</w:t>
      </w:r>
      <w:r>
        <w:rPr>
          <w:rFonts w:hint="eastAsia" w:ascii="Times New Roman" w:hAnsi="Times New Roman" w:eastAsia="仿宋_GB2312" w:cs="Times New Roman"/>
          <w:sz w:val="32"/>
          <w:szCs w:val="32"/>
        </w:rPr>
        <w:t>向社会公布。</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第十三条</w:t>
      </w:r>
      <w:r>
        <w:rPr>
          <w:rFonts w:hint="eastAsia" w:ascii="Times New Roman" w:hAnsi="Times New Roman" w:eastAsia="仿宋_GB2312" w:cs="Times New Roman"/>
          <w:sz w:val="32"/>
          <w:szCs w:val="32"/>
        </w:rPr>
        <w:t xml:space="preserve">  出现下列情况之一的，视为监测不合格的，取消市级示范家庭农场称号：</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（一）因经营不善，资不抵债而破产或被兼并的；</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（二）家庭农场停止实质性生产，或生产经营水平明显下降，不具备市级示范性家庭农场条件的；</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（三）拒绝接受监测或者不按规定要求提供监测材料的；</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（四）流转土地或承包土地到期没有续签流转合同（协议）或租赁合同的；</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（五）其他不符合条件的。</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第十四条</w:t>
      </w:r>
      <w:r>
        <w:rPr>
          <w:rFonts w:hint="eastAsia" w:ascii="Times New Roman" w:hAnsi="Times New Roman" w:eastAsia="仿宋_GB2312" w:cs="Times New Roman"/>
          <w:sz w:val="32"/>
          <w:szCs w:val="32"/>
        </w:rPr>
        <w:t>　出现下列情况的，直接取消市级示范家庭农场称号，并在3年内不得参与申报：</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（一）发生违反国家产业政策或违法违纪行为的；</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（二）发生较大的生产安全、重大农产品质量安全事故的；</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（三）提供虚假材料或存在舞弊行为的。</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第十五条</w:t>
      </w:r>
      <w:r>
        <w:rPr>
          <w:rFonts w:hint="eastAsia" w:ascii="Times New Roman" w:hAnsi="Times New Roman" w:eastAsia="仿宋_GB2312" w:cs="Times New Roman"/>
          <w:sz w:val="32"/>
          <w:szCs w:val="32"/>
        </w:rPr>
        <w:t xml:space="preserve">  日常管理。区（县）</w:t>
      </w:r>
      <w:r>
        <w:rPr>
          <w:rFonts w:hint="eastAsia" w:ascii="Times New Roman" w:hAnsi="Times New Roman" w:eastAsia="仿宋_GB2312" w:cs="Times New Roman"/>
          <w:sz w:val="32"/>
          <w:szCs w:val="32"/>
          <w:lang w:eastAsia="zh-CN"/>
        </w:rPr>
        <w:t>农业农村</w:t>
      </w:r>
      <w:r>
        <w:rPr>
          <w:rFonts w:hint="eastAsia" w:ascii="Times New Roman" w:hAnsi="Times New Roman" w:eastAsia="仿宋_GB2312" w:cs="Times New Roman"/>
          <w:sz w:val="32"/>
          <w:szCs w:val="32"/>
        </w:rPr>
        <w:t>行政主管部门依据职责对辖区内家庭农场生产</w:t>
      </w:r>
      <w:r>
        <w:rPr>
          <w:rFonts w:hint="eastAsia" w:ascii="Times New Roman" w:hAnsi="Times New Roman" w:eastAsia="仿宋_GB2312" w:cs="Times New Roman"/>
          <w:sz w:val="32"/>
          <w:szCs w:val="32"/>
          <w:lang w:eastAsia="zh-CN"/>
        </w:rPr>
        <w:t>经营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农产品</w:t>
      </w:r>
      <w:r>
        <w:rPr>
          <w:rFonts w:hint="eastAsia" w:ascii="Times New Roman" w:hAnsi="Times New Roman" w:eastAsia="仿宋_GB2312" w:cs="Times New Roman"/>
          <w:sz w:val="32"/>
          <w:szCs w:val="32"/>
        </w:rPr>
        <w:t>质量安全</w:t>
      </w:r>
      <w:r>
        <w:rPr>
          <w:rFonts w:hint="eastAsia" w:ascii="Times New Roman" w:hAnsi="Times New Roman" w:eastAsia="仿宋_GB2312" w:cs="Times New Roman"/>
          <w:sz w:val="32"/>
          <w:szCs w:val="32"/>
          <w:lang w:eastAsia="zh-CN"/>
        </w:rPr>
        <w:t>等开展</w:t>
      </w:r>
      <w:r>
        <w:rPr>
          <w:rFonts w:hint="eastAsia" w:ascii="Times New Roman" w:hAnsi="Times New Roman" w:eastAsia="仿宋_GB2312" w:cs="Times New Roman"/>
          <w:sz w:val="32"/>
          <w:szCs w:val="32"/>
        </w:rPr>
        <w:t>日常管理。</w:t>
      </w:r>
    </w:p>
    <w:p>
      <w:pPr>
        <w:spacing w:line="572" w:lineRule="exact"/>
        <w:rPr>
          <w:rFonts w:ascii="Times New Roman" w:hAnsi="Times New Roman" w:eastAsia="仿宋_GB2312" w:cs="Times New Roman"/>
          <w:sz w:val="32"/>
          <w:szCs w:val="32"/>
        </w:rPr>
      </w:pPr>
    </w:p>
    <w:p>
      <w:pPr>
        <w:spacing w:line="572" w:lineRule="exact"/>
        <w:jc w:val="center"/>
        <w:rPr>
          <w:rFonts w:ascii="黑体" w:hAnsi="黑体" w:eastAsia="黑体" w:cs="Times New Roman"/>
          <w:sz w:val="32"/>
          <w:szCs w:val="32"/>
        </w:rPr>
      </w:pPr>
      <w:r>
        <w:rPr>
          <w:rFonts w:hint="eastAsia" w:ascii="黑体" w:hAnsi="黑体" w:eastAsia="黑体" w:cs="Times New Roman"/>
          <w:sz w:val="32"/>
          <w:szCs w:val="32"/>
        </w:rPr>
        <w:t>第六章  附则</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第十六条  </w:t>
      </w:r>
      <w:r>
        <w:rPr>
          <w:rFonts w:hint="eastAsia" w:ascii="Times New Roman" w:hAnsi="Times New Roman" w:eastAsia="仿宋_GB2312" w:cs="Times New Roman"/>
          <w:sz w:val="32"/>
          <w:szCs w:val="32"/>
        </w:rPr>
        <w:t>各区（县）应当结合自身实际，制订出台相关政策措施，加强对辖区内家庭农场的认定、监测和管理。</w:t>
      </w:r>
    </w:p>
    <w:p>
      <w:pPr>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第十七条</w:t>
      </w:r>
      <w:r>
        <w:rPr>
          <w:rFonts w:hint="eastAsia" w:ascii="Times New Roman" w:hAnsi="Times New Roman" w:eastAsia="仿宋_GB2312" w:cs="Times New Roman"/>
          <w:sz w:val="32"/>
          <w:szCs w:val="32"/>
        </w:rPr>
        <w:t xml:space="preserve">  本办法由市农业农村局负责解释，自 2019年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日起施行，有效期至2024年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日止。有效期届满，经评估认为需要继续施行的，根据评估情况重新修订。</w:t>
      </w:r>
    </w:p>
    <w:p>
      <w:pPr>
        <w:spacing w:line="572" w:lineRule="exact"/>
        <w:ind w:firstLine="640" w:firstLineChars="200"/>
        <w:rPr>
          <w:rFonts w:ascii="Times New Roman" w:hAnsi="Times New Roman" w:eastAsia="仿宋_GB2312" w:cs="Times New Roman"/>
          <w:sz w:val="32"/>
          <w:szCs w:val="32"/>
        </w:rPr>
      </w:pP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附件：1．汕头市市级示范性家庭农场评定申请表</w:t>
      </w:r>
    </w:p>
    <w:p>
      <w:pPr>
        <w:spacing w:line="572"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2．汕头市市级示范性家庭农场发展情况监测表</w:t>
      </w: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hint="eastAsia"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ascii="黑体" w:hAnsi="黑体" w:eastAsia="黑体" w:cs="黑体"/>
          <w:color w:val="000000"/>
          <w:kern w:val="0"/>
        </w:rPr>
      </w:pPr>
    </w:p>
    <w:p>
      <w:pPr>
        <w:pStyle w:val="11"/>
        <w:widowControl/>
        <w:spacing w:line="360" w:lineRule="exact"/>
        <w:rPr>
          <w:rFonts w:hint="eastAsia" w:ascii="黑体" w:hAnsi="黑体" w:eastAsia="黑体" w:cs="黑体"/>
          <w:color w:val="000000"/>
          <w:kern w:val="0"/>
        </w:rPr>
      </w:pPr>
    </w:p>
    <w:p>
      <w:pPr>
        <w:pStyle w:val="11"/>
        <w:widowControl/>
        <w:spacing w:line="360" w:lineRule="exact"/>
        <w:rPr>
          <w:rFonts w:hint="eastAsia" w:ascii="黑体" w:hAnsi="黑体" w:eastAsia="黑体" w:cs="黑体"/>
          <w:color w:val="000000"/>
          <w:kern w:val="0"/>
        </w:rPr>
      </w:pPr>
    </w:p>
    <w:p>
      <w:pPr>
        <w:pStyle w:val="11"/>
        <w:widowControl/>
        <w:spacing w:line="360" w:lineRule="exact"/>
        <w:rPr>
          <w:rFonts w:hint="eastAsia" w:ascii="黑体" w:hAnsi="黑体" w:eastAsia="黑体" w:cs="黑体"/>
          <w:color w:val="000000"/>
          <w:kern w:val="0"/>
        </w:rPr>
      </w:pPr>
    </w:p>
    <w:p>
      <w:pPr>
        <w:pStyle w:val="11"/>
        <w:widowControl/>
        <w:spacing w:line="360" w:lineRule="exact"/>
        <w:rPr>
          <w:rFonts w:hint="eastAsia" w:ascii="黑体" w:hAnsi="黑体" w:eastAsia="黑体" w:cs="黑体"/>
          <w:color w:val="000000"/>
          <w:kern w:val="0"/>
        </w:rPr>
      </w:pPr>
    </w:p>
    <w:p>
      <w:pPr>
        <w:pStyle w:val="11"/>
        <w:widowControl/>
        <w:spacing w:line="360" w:lineRule="exact"/>
        <w:rPr>
          <w:rFonts w:ascii="黑体" w:hAnsi="黑体" w:eastAsia="黑体" w:cs="黑体"/>
          <w:color w:val="000000"/>
          <w:kern w:val="0"/>
        </w:rPr>
      </w:pPr>
      <w:r>
        <w:rPr>
          <w:rFonts w:hint="eastAsia" w:ascii="黑体" w:hAnsi="黑体" w:eastAsia="黑体" w:cs="黑体"/>
          <w:color w:val="000000"/>
          <w:kern w:val="0"/>
        </w:rPr>
        <w:t>附件1</w:t>
      </w:r>
    </w:p>
    <w:p>
      <w:pPr>
        <w:pStyle w:val="12"/>
        <w:widowControl/>
        <w:spacing w:afterLines="50" w:line="560" w:lineRule="exact"/>
        <w:jc w:val="center"/>
        <w:rPr>
          <w:rFonts w:ascii="宋体" w:hAnsi="宋体" w:cs="宋体"/>
          <w:b/>
          <w:bCs/>
          <w:color w:val="000000"/>
          <w:kern w:val="0"/>
          <w:sz w:val="36"/>
          <w:szCs w:val="36"/>
        </w:rPr>
      </w:pPr>
      <w:r>
        <w:rPr>
          <w:rFonts w:hint="eastAsia" w:ascii="方正小标宋简体" w:hAnsi="方正小标宋简体" w:eastAsia="方正小标宋简体" w:cs="方正小标宋简体"/>
          <w:color w:val="000000"/>
          <w:kern w:val="0"/>
          <w:sz w:val="36"/>
          <w:szCs w:val="36"/>
        </w:rPr>
        <w:t>汕头市市级示范性家庭农场评定申请表</w:t>
      </w:r>
    </w:p>
    <w:tbl>
      <w:tblPr>
        <w:tblStyle w:val="7"/>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858"/>
        <w:gridCol w:w="612"/>
        <w:gridCol w:w="970"/>
        <w:gridCol w:w="303"/>
        <w:gridCol w:w="290"/>
        <w:gridCol w:w="1167"/>
        <w:gridCol w:w="385"/>
        <w:gridCol w:w="1218"/>
        <w:gridCol w:w="24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家庭农场名称</w:t>
            </w:r>
          </w:p>
        </w:tc>
        <w:tc>
          <w:tcPr>
            <w:tcW w:w="4585" w:type="dxa"/>
            <w:gridSpan w:val="7"/>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c>
          <w:tcPr>
            <w:tcW w:w="1218"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联系人</w:t>
            </w:r>
          </w:p>
        </w:tc>
        <w:tc>
          <w:tcPr>
            <w:tcW w:w="1154" w:type="dxa"/>
            <w:gridSpan w:val="2"/>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身份证号码</w:t>
            </w:r>
          </w:p>
        </w:tc>
        <w:tc>
          <w:tcPr>
            <w:tcW w:w="2743" w:type="dxa"/>
            <w:gridSpan w:val="4"/>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联系电话</w:t>
            </w:r>
          </w:p>
        </w:tc>
        <w:tc>
          <w:tcPr>
            <w:tcW w:w="2372" w:type="dxa"/>
            <w:gridSpan w:val="3"/>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934" w:type="dxa"/>
            <w:tcBorders>
              <w:top w:val="single" w:color="auto" w:sz="4" w:space="0"/>
              <w:left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家庭劳动力数</w:t>
            </w:r>
          </w:p>
        </w:tc>
        <w:tc>
          <w:tcPr>
            <w:tcW w:w="2743" w:type="dxa"/>
            <w:gridSpan w:val="4"/>
            <w:tcBorders>
              <w:top w:val="single" w:color="auto" w:sz="4" w:space="0"/>
              <w:left w:val="single" w:color="auto" w:sz="4" w:space="0"/>
              <w:right w:val="single" w:color="auto" w:sz="4" w:space="0"/>
            </w:tcBorders>
            <w:vAlign w:val="center"/>
          </w:tcPr>
          <w:p>
            <w:pPr>
              <w:pStyle w:val="12"/>
              <w:widowControl/>
              <w:spacing w:line="300" w:lineRule="exact"/>
              <w:jc w:val="center"/>
              <w:rPr>
                <w:color w:val="000000"/>
                <w:kern w:val="0"/>
                <w:sz w:val="28"/>
                <w:szCs w:val="28"/>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常年雇工数</w:t>
            </w:r>
          </w:p>
        </w:tc>
        <w:tc>
          <w:tcPr>
            <w:tcW w:w="2372" w:type="dxa"/>
            <w:gridSpan w:val="3"/>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农场地址</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主营产品</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c>
          <w:tcPr>
            <w:tcW w:w="2730" w:type="dxa"/>
            <w:gridSpan w:val="4"/>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经营规模情况（亩、头、只、万元）</w:t>
            </w:r>
          </w:p>
        </w:tc>
        <w:tc>
          <w:tcPr>
            <w:tcW w:w="2757" w:type="dxa"/>
            <w:gridSpan w:val="4"/>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流转土地面积</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c>
          <w:tcPr>
            <w:tcW w:w="2730" w:type="dxa"/>
            <w:gridSpan w:val="4"/>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流转土地年限</w:t>
            </w:r>
          </w:p>
        </w:tc>
        <w:tc>
          <w:tcPr>
            <w:tcW w:w="2757" w:type="dxa"/>
            <w:gridSpan w:val="4"/>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合同编号</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c>
          <w:tcPr>
            <w:tcW w:w="3363" w:type="dxa"/>
            <w:gridSpan w:val="5"/>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是否办理工商登记</w:t>
            </w:r>
          </w:p>
        </w:tc>
        <w:tc>
          <w:tcPr>
            <w:tcW w:w="1154" w:type="dxa"/>
            <w:gridSpan w:val="2"/>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2"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tabs>
                <w:tab w:val="left" w:pos="591"/>
              </w:tabs>
              <w:spacing w:line="300" w:lineRule="exact"/>
              <w:jc w:val="center"/>
              <w:rPr>
                <w:color w:val="000000"/>
                <w:kern w:val="0"/>
                <w:sz w:val="28"/>
                <w:szCs w:val="28"/>
              </w:rPr>
            </w:pPr>
            <w:r>
              <w:rPr>
                <w:rFonts w:hint="eastAsia"/>
                <w:color w:val="000000"/>
                <w:kern w:val="0"/>
                <w:sz w:val="28"/>
                <w:szCs w:val="28"/>
              </w:rPr>
              <w:t>家庭农场基本情况介绍</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p>
            <w:pPr>
              <w:pStyle w:val="12"/>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00" w:lineRule="exact"/>
              <w:jc w:val="center"/>
              <w:rPr>
                <w:color w:val="000000"/>
                <w:kern w:val="0"/>
                <w:sz w:val="28"/>
                <w:szCs w:val="28"/>
              </w:rPr>
            </w:pPr>
            <w:r>
              <w:rPr>
                <w:rFonts w:hint="eastAsia"/>
                <w:color w:val="000000"/>
                <w:kern w:val="0"/>
                <w:sz w:val="28"/>
                <w:szCs w:val="28"/>
              </w:rPr>
              <w:t>产品认证</w:t>
            </w:r>
          </w:p>
          <w:p>
            <w:pPr>
              <w:pStyle w:val="12"/>
              <w:widowControl/>
              <w:spacing w:line="320" w:lineRule="exact"/>
              <w:jc w:val="center"/>
              <w:rPr>
                <w:color w:val="000000"/>
                <w:kern w:val="0"/>
                <w:sz w:val="28"/>
                <w:szCs w:val="28"/>
              </w:rPr>
            </w:pPr>
            <w:r>
              <w:rPr>
                <w:rFonts w:hint="eastAsia"/>
                <w:color w:val="000000"/>
                <w:kern w:val="0"/>
                <w:sz w:val="28"/>
                <w:szCs w:val="28"/>
              </w:rPr>
              <w:t>情况</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sz w:val="28"/>
              </w:rPr>
            </w:pPr>
            <w:r>
              <w:rPr>
                <w:rFonts w:hint="eastAsia"/>
                <w:color w:val="000000"/>
                <w:kern w:val="0"/>
                <w:sz w:val="28"/>
                <w:szCs w:val="28"/>
              </w:rPr>
              <w:t>农业净收入占家庭农场总收益的80%以上</w:t>
            </w:r>
          </w:p>
        </w:tc>
        <w:tc>
          <w:tcPr>
            <w:tcW w:w="3033" w:type="dxa"/>
            <w:gridSpan w:val="5"/>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c>
          <w:tcPr>
            <w:tcW w:w="3015" w:type="dxa"/>
            <w:gridSpan w:val="4"/>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sz w:val="28"/>
              </w:rPr>
            </w:pPr>
            <w:r>
              <w:rPr>
                <w:rFonts w:hint="eastAsia"/>
                <w:sz w:val="28"/>
              </w:rPr>
              <w:t>取得区（县）农业行政主管部门登记家庭农场资格</w:t>
            </w:r>
          </w:p>
        </w:tc>
        <w:tc>
          <w:tcPr>
            <w:tcW w:w="909"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r>
              <w:rPr>
                <w:rFonts w:hint="eastAsia"/>
                <w:sz w:val="28"/>
              </w:rPr>
              <w:t>是否设立家庭农场标牌</w:t>
            </w:r>
          </w:p>
        </w:tc>
        <w:tc>
          <w:tcPr>
            <w:tcW w:w="858"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tc>
        <w:tc>
          <w:tcPr>
            <w:tcW w:w="5190" w:type="dxa"/>
            <w:gridSpan w:val="8"/>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r>
              <w:rPr>
                <w:rFonts w:hint="eastAsia"/>
                <w:sz w:val="28"/>
              </w:rPr>
              <w:t>是否有基本的配套设施，具备必要的农业机械</w:t>
            </w:r>
          </w:p>
        </w:tc>
        <w:tc>
          <w:tcPr>
            <w:tcW w:w="909"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982"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rPr>
                <w:color w:val="000000"/>
                <w:kern w:val="0"/>
                <w:sz w:val="28"/>
                <w:szCs w:val="28"/>
              </w:rPr>
            </w:pPr>
            <w:r>
              <w:rPr>
                <w:rFonts w:hint="eastAsia"/>
                <w:sz w:val="28"/>
              </w:rPr>
              <w:t>是否有与生产经营相适应的场房场地，具备基本办公设备</w:t>
            </w:r>
          </w:p>
        </w:tc>
        <w:tc>
          <w:tcPr>
            <w:tcW w:w="909"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982"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r>
              <w:rPr>
                <w:rFonts w:hint="eastAsia"/>
                <w:sz w:val="28"/>
              </w:rPr>
              <w:t>是否有产品质量标准和生产技术规程方面管理制度，有详细生产经营记录档案（包括要素投入、生产作业、产品销售等）</w:t>
            </w:r>
          </w:p>
        </w:tc>
        <w:tc>
          <w:tcPr>
            <w:tcW w:w="909"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982"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sz w:val="28"/>
              </w:rPr>
            </w:pPr>
            <w:r>
              <w:rPr>
                <w:rFonts w:hint="eastAsia"/>
                <w:sz w:val="28"/>
              </w:rPr>
              <w:t>是否有经营效益，亩均效益比普通经营高出20%以上；农产品商品率应在80%以上，有相对稳定的销售渠道</w:t>
            </w:r>
          </w:p>
        </w:tc>
        <w:tc>
          <w:tcPr>
            <w:tcW w:w="909"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r>
              <w:rPr>
                <w:rFonts w:hint="eastAsia"/>
                <w:color w:val="000000"/>
                <w:kern w:val="0"/>
                <w:sz w:val="28"/>
                <w:szCs w:val="28"/>
              </w:rPr>
              <w:t>区（县）</w:t>
            </w:r>
            <w:r>
              <w:rPr>
                <w:rFonts w:hint="eastAsia"/>
                <w:color w:val="000000"/>
                <w:sz w:val="28"/>
                <w:szCs w:val="28"/>
                <w:shd w:val="clear" w:color="auto" w:fill="FFFFFF"/>
              </w:rPr>
              <w:t>农业农村主管部门</w:t>
            </w:r>
            <w:r>
              <w:rPr>
                <w:rFonts w:hint="eastAsia"/>
                <w:color w:val="000000"/>
                <w:kern w:val="0"/>
                <w:sz w:val="28"/>
                <w:szCs w:val="28"/>
              </w:rPr>
              <w:t>意见</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r>
              <w:rPr>
                <w:rFonts w:hint="eastAsia"/>
                <w:color w:val="000000"/>
                <w:kern w:val="0"/>
                <w:sz w:val="28"/>
                <w:szCs w:val="28"/>
              </w:rPr>
              <w:t xml:space="preserve"> （公章）</w:t>
            </w:r>
          </w:p>
          <w:p>
            <w:pPr>
              <w:pStyle w:val="12"/>
              <w:widowControl/>
              <w:spacing w:line="320" w:lineRule="exact"/>
              <w:jc w:val="center"/>
              <w:rPr>
                <w:color w:val="000000"/>
                <w:kern w:val="0"/>
                <w:sz w:val="28"/>
                <w:szCs w:val="28"/>
              </w:rPr>
            </w:pPr>
            <w:r>
              <w:rPr>
                <w:rFonts w:hint="eastAsia"/>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r>
              <w:rPr>
                <w:rFonts w:hint="eastAsia"/>
                <w:color w:val="000000"/>
                <w:kern w:val="0"/>
                <w:sz w:val="28"/>
                <w:szCs w:val="28"/>
              </w:rPr>
              <w:t>市农业农村局</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p>
          <w:p>
            <w:pPr>
              <w:pStyle w:val="12"/>
              <w:widowControl/>
              <w:spacing w:line="320" w:lineRule="exact"/>
              <w:jc w:val="center"/>
              <w:rPr>
                <w:color w:val="000000"/>
                <w:kern w:val="0"/>
                <w:sz w:val="28"/>
                <w:szCs w:val="28"/>
              </w:rPr>
            </w:pPr>
            <w:r>
              <w:rPr>
                <w:rFonts w:hint="eastAsia"/>
                <w:color w:val="000000"/>
                <w:kern w:val="0"/>
                <w:sz w:val="28"/>
                <w:szCs w:val="28"/>
              </w:rPr>
              <w:t>（公章）</w:t>
            </w:r>
          </w:p>
          <w:p>
            <w:pPr>
              <w:pStyle w:val="12"/>
              <w:widowControl/>
              <w:spacing w:line="320" w:lineRule="exact"/>
              <w:jc w:val="center"/>
              <w:rPr>
                <w:color w:val="000000"/>
                <w:kern w:val="0"/>
                <w:sz w:val="28"/>
                <w:szCs w:val="28"/>
              </w:rPr>
            </w:pPr>
            <w:r>
              <w:rPr>
                <w:rFonts w:hint="eastAsia"/>
                <w:color w:val="000000"/>
                <w:kern w:val="0"/>
                <w:sz w:val="28"/>
                <w:szCs w:val="28"/>
              </w:rPr>
              <w:t xml:space="preserve">                        年  月  日</w:t>
            </w:r>
          </w:p>
        </w:tc>
      </w:tr>
    </w:tbl>
    <w:p>
      <w:pPr>
        <w:pStyle w:val="12"/>
        <w:widowControl/>
        <w:spacing w:line="360" w:lineRule="exact"/>
      </w:pPr>
      <w:r>
        <w:rPr>
          <w:rFonts w:hint="eastAsia" w:ascii="宋体" w:hAnsi="宋体" w:cs="宋体"/>
          <w:color w:val="000000"/>
          <w:kern w:val="0"/>
          <w:sz w:val="24"/>
        </w:rPr>
        <w:t>注：此表一式三份，市农业农村局、区（县）</w:t>
      </w:r>
      <w:r>
        <w:rPr>
          <w:rFonts w:hint="eastAsia"/>
          <w:color w:val="000000"/>
          <w:sz w:val="24"/>
          <w:shd w:val="clear" w:color="auto" w:fill="FFFFFF"/>
        </w:rPr>
        <w:t>农业农村局</w:t>
      </w:r>
      <w:r>
        <w:rPr>
          <w:rFonts w:hint="eastAsia" w:ascii="宋体" w:hAnsi="宋体" w:cs="宋体"/>
          <w:color w:val="000000"/>
          <w:kern w:val="0"/>
          <w:sz w:val="24"/>
        </w:rPr>
        <w:t>和家庭农场各一份。</w:t>
      </w:r>
    </w:p>
    <w:p>
      <w:pPr>
        <w:pStyle w:val="13"/>
        <w:widowControl/>
        <w:spacing w:afterLines="50" w:line="560" w:lineRule="exact"/>
        <w:jc w:val="left"/>
        <w:rPr>
          <w:rFonts w:ascii="黑体" w:hAnsi="黑体" w:eastAsia="黑体" w:cs="黑体"/>
          <w:color w:val="000000"/>
          <w:kern w:val="0"/>
        </w:rPr>
      </w:pPr>
    </w:p>
    <w:p>
      <w:pPr>
        <w:pStyle w:val="13"/>
        <w:widowControl/>
        <w:spacing w:afterLines="50" w:line="560" w:lineRule="exact"/>
        <w:jc w:val="left"/>
        <w:rPr>
          <w:rFonts w:ascii="黑体" w:hAnsi="黑体" w:eastAsia="黑体" w:cs="黑体"/>
          <w:color w:val="000000"/>
          <w:kern w:val="0"/>
        </w:rPr>
      </w:pPr>
      <w:r>
        <w:rPr>
          <w:rFonts w:hint="eastAsia" w:ascii="黑体" w:hAnsi="黑体" w:eastAsia="黑体" w:cs="黑体"/>
          <w:color w:val="000000"/>
          <w:kern w:val="0"/>
        </w:rPr>
        <w:t>附件2</w:t>
      </w:r>
    </w:p>
    <w:p>
      <w:pPr>
        <w:pStyle w:val="13"/>
        <w:widowControl/>
        <w:spacing w:afterLines="50" w:line="560" w:lineRule="exact"/>
        <w:jc w:val="center"/>
        <w:rPr>
          <w:rFonts w:ascii="宋体" w:hAnsi="宋体" w:cs="宋体"/>
          <w:b/>
          <w:bCs/>
          <w:color w:val="000000"/>
          <w:kern w:val="0"/>
          <w:sz w:val="36"/>
          <w:szCs w:val="36"/>
        </w:rPr>
      </w:pPr>
      <w:r>
        <w:rPr>
          <w:rFonts w:hint="eastAsia" w:ascii="方正小标宋简体" w:hAnsi="方正小标宋简体" w:eastAsia="方正小标宋简体" w:cs="方正小标宋简体"/>
          <w:color w:val="000000"/>
          <w:kern w:val="0"/>
          <w:sz w:val="36"/>
          <w:szCs w:val="36"/>
        </w:rPr>
        <w:t>汕头市市级示范性家庭农场发展情况监测表</w:t>
      </w:r>
    </w:p>
    <w:tbl>
      <w:tblPr>
        <w:tblStyle w:val="7"/>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985"/>
        <w:gridCol w:w="485"/>
        <w:gridCol w:w="970"/>
        <w:gridCol w:w="195"/>
        <w:gridCol w:w="398"/>
        <w:gridCol w:w="1167"/>
        <w:gridCol w:w="355"/>
        <w:gridCol w:w="1248"/>
        <w:gridCol w:w="24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家庭农场名称</w:t>
            </w:r>
          </w:p>
        </w:tc>
        <w:tc>
          <w:tcPr>
            <w:tcW w:w="4555" w:type="dxa"/>
            <w:gridSpan w:val="7"/>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联系人</w:t>
            </w:r>
          </w:p>
        </w:tc>
        <w:tc>
          <w:tcPr>
            <w:tcW w:w="1154" w:type="dxa"/>
            <w:gridSpan w:val="2"/>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身份证号码</w:t>
            </w:r>
          </w:p>
        </w:tc>
        <w:tc>
          <w:tcPr>
            <w:tcW w:w="2635"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c>
          <w:tcPr>
            <w:tcW w:w="1920" w:type="dxa"/>
            <w:gridSpan w:val="3"/>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联系电话</w:t>
            </w:r>
          </w:p>
        </w:tc>
        <w:tc>
          <w:tcPr>
            <w:tcW w:w="2402" w:type="dxa"/>
            <w:gridSpan w:val="3"/>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1934" w:type="dxa"/>
            <w:tcBorders>
              <w:top w:val="single" w:color="auto" w:sz="4" w:space="0"/>
              <w:left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家庭劳动力数</w:t>
            </w:r>
          </w:p>
        </w:tc>
        <w:tc>
          <w:tcPr>
            <w:tcW w:w="2635" w:type="dxa"/>
            <w:gridSpan w:val="4"/>
            <w:tcBorders>
              <w:top w:val="single" w:color="auto" w:sz="4" w:space="0"/>
              <w:left w:val="single" w:color="auto" w:sz="4" w:space="0"/>
              <w:right w:val="single" w:color="auto" w:sz="4" w:space="0"/>
            </w:tcBorders>
            <w:vAlign w:val="center"/>
          </w:tcPr>
          <w:p>
            <w:pPr>
              <w:pStyle w:val="13"/>
              <w:widowControl/>
              <w:spacing w:line="300" w:lineRule="exact"/>
              <w:jc w:val="center"/>
              <w:rPr>
                <w:color w:val="000000"/>
                <w:kern w:val="0"/>
                <w:sz w:val="28"/>
                <w:szCs w:val="28"/>
              </w:rPr>
            </w:pPr>
          </w:p>
        </w:tc>
        <w:tc>
          <w:tcPr>
            <w:tcW w:w="1920" w:type="dxa"/>
            <w:gridSpan w:val="3"/>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常年雇工数</w:t>
            </w:r>
          </w:p>
        </w:tc>
        <w:tc>
          <w:tcPr>
            <w:tcW w:w="2402" w:type="dxa"/>
            <w:gridSpan w:val="3"/>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农场地址</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主营产品</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c>
          <w:tcPr>
            <w:tcW w:w="2730"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经营规模情况（亩、头、只、万元）</w:t>
            </w:r>
          </w:p>
        </w:tc>
        <w:tc>
          <w:tcPr>
            <w:tcW w:w="2757"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流转土地面积</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c>
          <w:tcPr>
            <w:tcW w:w="2730"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流转土地年限</w:t>
            </w:r>
          </w:p>
        </w:tc>
        <w:tc>
          <w:tcPr>
            <w:tcW w:w="2757"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合同编号</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c>
          <w:tcPr>
            <w:tcW w:w="3363" w:type="dxa"/>
            <w:gridSpan w:val="5"/>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是否办理工商登记</w:t>
            </w:r>
          </w:p>
        </w:tc>
        <w:tc>
          <w:tcPr>
            <w:tcW w:w="1154" w:type="dxa"/>
            <w:gridSpan w:val="2"/>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5" w:hRule="exac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tabs>
                <w:tab w:val="left" w:pos="591"/>
              </w:tabs>
              <w:spacing w:line="300" w:lineRule="exact"/>
              <w:jc w:val="center"/>
              <w:rPr>
                <w:color w:val="000000"/>
                <w:kern w:val="0"/>
                <w:sz w:val="28"/>
                <w:szCs w:val="28"/>
              </w:rPr>
            </w:pPr>
            <w:r>
              <w:rPr>
                <w:rFonts w:hint="eastAsia"/>
                <w:color w:val="000000"/>
                <w:kern w:val="0"/>
                <w:sz w:val="28"/>
                <w:szCs w:val="28"/>
              </w:rPr>
              <w:t>家庭农场基本情况介绍</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p>
            <w:pPr>
              <w:pStyle w:val="13"/>
              <w:widowControl/>
              <w:spacing w:line="30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00" w:lineRule="exact"/>
              <w:jc w:val="center"/>
              <w:rPr>
                <w:color w:val="000000"/>
                <w:kern w:val="0"/>
                <w:sz w:val="28"/>
                <w:szCs w:val="28"/>
              </w:rPr>
            </w:pPr>
            <w:r>
              <w:rPr>
                <w:rFonts w:hint="eastAsia"/>
                <w:color w:val="000000"/>
                <w:kern w:val="0"/>
                <w:sz w:val="28"/>
                <w:szCs w:val="28"/>
              </w:rPr>
              <w:t>产品认证</w:t>
            </w:r>
          </w:p>
          <w:p>
            <w:pPr>
              <w:pStyle w:val="13"/>
              <w:widowControl/>
              <w:spacing w:line="320" w:lineRule="exact"/>
              <w:jc w:val="center"/>
              <w:rPr>
                <w:color w:val="000000"/>
                <w:kern w:val="0"/>
                <w:sz w:val="28"/>
                <w:szCs w:val="28"/>
              </w:rPr>
            </w:pPr>
            <w:r>
              <w:rPr>
                <w:rFonts w:hint="eastAsia"/>
                <w:color w:val="000000"/>
                <w:kern w:val="0"/>
                <w:sz w:val="28"/>
                <w:szCs w:val="28"/>
              </w:rPr>
              <w:t>情况</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sz w:val="28"/>
              </w:rPr>
            </w:pPr>
            <w:r>
              <w:rPr>
                <w:rFonts w:hint="eastAsia"/>
                <w:color w:val="000000"/>
                <w:kern w:val="0"/>
                <w:sz w:val="28"/>
                <w:szCs w:val="28"/>
              </w:rPr>
              <w:t>农业净收入占家庭农场总收益的80%以上</w:t>
            </w:r>
          </w:p>
        </w:tc>
        <w:tc>
          <w:tcPr>
            <w:tcW w:w="3033" w:type="dxa"/>
            <w:gridSpan w:val="5"/>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tc>
        <w:tc>
          <w:tcPr>
            <w:tcW w:w="3015"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sz w:val="28"/>
              </w:rPr>
            </w:pPr>
            <w:r>
              <w:rPr>
                <w:rFonts w:hint="eastAsia"/>
                <w:sz w:val="28"/>
              </w:rPr>
              <w:t>亩均效益比普通经营高出20%以上</w:t>
            </w:r>
          </w:p>
        </w:tc>
        <w:tc>
          <w:tcPr>
            <w:tcW w:w="909"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r>
              <w:rPr>
                <w:rFonts w:hint="eastAsia"/>
                <w:sz w:val="28"/>
              </w:rPr>
              <w:t>农产品商品率应在80%以上</w:t>
            </w:r>
          </w:p>
        </w:tc>
        <w:tc>
          <w:tcPr>
            <w:tcW w:w="985"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tc>
        <w:tc>
          <w:tcPr>
            <w:tcW w:w="5063" w:type="dxa"/>
            <w:gridSpan w:val="8"/>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r>
              <w:rPr>
                <w:rFonts w:hint="eastAsia"/>
                <w:sz w:val="28"/>
              </w:rPr>
              <w:t>完善的产品质量标准和生产技术规程方面管理制度</w:t>
            </w:r>
          </w:p>
        </w:tc>
        <w:tc>
          <w:tcPr>
            <w:tcW w:w="909"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sz w:val="28"/>
              </w:rPr>
            </w:pPr>
            <w:r>
              <w:rPr>
                <w:rFonts w:hint="eastAsia"/>
                <w:sz w:val="28"/>
              </w:rPr>
              <w:t>完善的配套设施和农业机械</w:t>
            </w:r>
          </w:p>
        </w:tc>
        <w:tc>
          <w:tcPr>
            <w:tcW w:w="985"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tc>
        <w:tc>
          <w:tcPr>
            <w:tcW w:w="5063" w:type="dxa"/>
            <w:gridSpan w:val="8"/>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sz w:val="28"/>
              </w:rPr>
            </w:pPr>
            <w:r>
              <w:rPr>
                <w:rFonts w:hint="eastAsia"/>
                <w:sz w:val="28"/>
              </w:rPr>
              <w:t>详细生产经营记录档案（包括要素投入、生产作业、产品销售等）</w:t>
            </w:r>
          </w:p>
        </w:tc>
        <w:tc>
          <w:tcPr>
            <w:tcW w:w="909"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r>
              <w:rPr>
                <w:rFonts w:hint="eastAsia"/>
                <w:color w:val="000000"/>
                <w:kern w:val="0"/>
                <w:sz w:val="28"/>
                <w:szCs w:val="28"/>
              </w:rPr>
              <w:t>区（县）</w:t>
            </w:r>
            <w:r>
              <w:rPr>
                <w:rFonts w:hint="eastAsia"/>
                <w:color w:val="000000"/>
                <w:sz w:val="28"/>
                <w:szCs w:val="28"/>
                <w:shd w:val="clear" w:color="auto" w:fill="FFFFFF"/>
              </w:rPr>
              <w:t>农业农村主管部门</w:t>
            </w:r>
            <w:r>
              <w:rPr>
                <w:rFonts w:hint="eastAsia"/>
                <w:color w:val="000000"/>
                <w:kern w:val="0"/>
                <w:sz w:val="28"/>
                <w:szCs w:val="28"/>
              </w:rPr>
              <w:t>意见</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r>
              <w:rPr>
                <w:rFonts w:hint="eastAsia"/>
                <w:color w:val="000000"/>
                <w:kern w:val="0"/>
                <w:sz w:val="28"/>
                <w:szCs w:val="28"/>
              </w:rPr>
              <w:t xml:space="preserve"> （公章）</w:t>
            </w:r>
          </w:p>
          <w:p>
            <w:pPr>
              <w:pStyle w:val="13"/>
              <w:widowControl/>
              <w:spacing w:line="320" w:lineRule="exact"/>
              <w:jc w:val="center"/>
              <w:rPr>
                <w:color w:val="000000"/>
                <w:kern w:val="0"/>
                <w:sz w:val="28"/>
                <w:szCs w:val="28"/>
              </w:rPr>
            </w:pPr>
            <w:r>
              <w:rPr>
                <w:rFonts w:hint="eastAsia"/>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r>
              <w:rPr>
                <w:rFonts w:hint="eastAsia"/>
                <w:color w:val="000000"/>
                <w:kern w:val="0"/>
                <w:sz w:val="28"/>
                <w:szCs w:val="28"/>
              </w:rPr>
              <w:t>市农业农村局</w:t>
            </w:r>
          </w:p>
        </w:tc>
        <w:tc>
          <w:tcPr>
            <w:tcW w:w="6957" w:type="dxa"/>
            <w:gridSpan w:val="10"/>
            <w:tcBorders>
              <w:top w:val="single" w:color="auto" w:sz="4" w:space="0"/>
              <w:left w:val="single" w:color="auto" w:sz="4" w:space="0"/>
              <w:bottom w:val="single" w:color="auto" w:sz="4" w:space="0"/>
              <w:right w:val="single" w:color="auto" w:sz="4" w:space="0"/>
            </w:tcBorders>
            <w:vAlign w:val="center"/>
          </w:tcPr>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p>
          <w:p>
            <w:pPr>
              <w:pStyle w:val="13"/>
              <w:widowControl/>
              <w:spacing w:line="320" w:lineRule="exact"/>
              <w:jc w:val="center"/>
              <w:rPr>
                <w:color w:val="000000"/>
                <w:kern w:val="0"/>
                <w:sz w:val="28"/>
                <w:szCs w:val="28"/>
              </w:rPr>
            </w:pPr>
            <w:r>
              <w:rPr>
                <w:rFonts w:hint="eastAsia"/>
                <w:color w:val="000000"/>
                <w:kern w:val="0"/>
                <w:sz w:val="28"/>
                <w:szCs w:val="28"/>
              </w:rPr>
              <w:t>（公章）</w:t>
            </w:r>
          </w:p>
          <w:p>
            <w:pPr>
              <w:pStyle w:val="13"/>
              <w:widowControl/>
              <w:spacing w:line="320" w:lineRule="exact"/>
              <w:jc w:val="center"/>
              <w:rPr>
                <w:color w:val="000000"/>
                <w:kern w:val="0"/>
                <w:sz w:val="28"/>
                <w:szCs w:val="28"/>
              </w:rPr>
            </w:pPr>
            <w:r>
              <w:rPr>
                <w:rFonts w:hint="eastAsia"/>
                <w:color w:val="000000"/>
                <w:kern w:val="0"/>
                <w:sz w:val="28"/>
                <w:szCs w:val="28"/>
              </w:rPr>
              <w:t xml:space="preserve">                        年  月  日</w:t>
            </w:r>
          </w:p>
        </w:tc>
      </w:tr>
    </w:tbl>
    <w:p>
      <w:pPr>
        <w:pStyle w:val="13"/>
        <w:widowControl/>
        <w:spacing w:line="360" w:lineRule="exact"/>
      </w:pPr>
      <w:r>
        <w:rPr>
          <w:rFonts w:hint="eastAsia" w:ascii="宋体" w:hAnsi="宋体" w:cs="宋体"/>
          <w:color w:val="000000"/>
          <w:kern w:val="0"/>
          <w:sz w:val="24"/>
        </w:rPr>
        <w:t>注：此表一式三份，市农业农村局、区（县）</w:t>
      </w:r>
      <w:r>
        <w:rPr>
          <w:rFonts w:hint="eastAsia"/>
          <w:color w:val="000000"/>
          <w:sz w:val="24"/>
          <w:shd w:val="clear" w:color="auto" w:fill="FFFFFF"/>
        </w:rPr>
        <w:t>农业农村局</w:t>
      </w:r>
      <w:r>
        <w:rPr>
          <w:rFonts w:hint="eastAsia" w:ascii="宋体" w:hAnsi="宋体" w:cs="宋体"/>
          <w:color w:val="000000"/>
          <w:kern w:val="0"/>
          <w:sz w:val="24"/>
        </w:rPr>
        <w:t>和家庭农场各一份。</w:t>
      </w:r>
    </w:p>
    <w:p>
      <w:pPr>
        <w:pStyle w:val="10"/>
        <w:widowControl/>
        <w:shd w:val="clear" w:color="auto" w:fill="FFFFFF"/>
        <w:spacing w:line="600" w:lineRule="exact"/>
        <w:rPr>
          <w:rFonts w:ascii="仿宋_GB2312" w:eastAsia="仿宋_GB2312"/>
          <w:sz w:val="32"/>
        </w:rPr>
      </w:pPr>
    </w:p>
    <w:p>
      <w:pPr>
        <w:jc w:val="center"/>
        <w:rPr>
          <w:rFonts w:ascii="方正仿宋简体" w:hAnsi="方正仿宋简体" w:eastAsia="方正仿宋简体" w:cs="方正仿宋简体"/>
          <w:sz w:val="32"/>
          <w:szCs w:val="32"/>
        </w:rPr>
      </w:pPr>
    </w:p>
    <w:sectPr>
      <w:footerReference r:id="rId3" w:type="default"/>
      <w:pgSz w:w="11906" w:h="16838"/>
      <w:pgMar w:top="1440" w:right="1587" w:bottom="1440" w:left="1587" w:header="851" w:footer="992" w:gutter="0"/>
      <w:pgNumType w:fmt="numberInDash" w:start="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23171749"/>
                </w:sdtPr>
                <w:sdtContent>
                  <w:p>
                    <w:pPr>
                      <w:pStyle w:val="3"/>
                      <w:jc w:val="right"/>
                    </w:pPr>
                    <w:r>
                      <w:rPr>
                        <w:sz w:val="36"/>
                        <w:szCs w:val="36"/>
                      </w:rPr>
                      <w:fldChar w:fldCharType="begin"/>
                    </w:r>
                    <w:r>
                      <w:rPr>
                        <w:sz w:val="36"/>
                        <w:szCs w:val="36"/>
                      </w:rPr>
                      <w:instrText xml:space="preserve"> PAGE   \* MERGEFORMAT </w:instrText>
                    </w:r>
                    <w:r>
                      <w:rPr>
                        <w:sz w:val="36"/>
                        <w:szCs w:val="36"/>
                      </w:rPr>
                      <w:fldChar w:fldCharType="separate"/>
                    </w:r>
                    <w:r>
                      <w:rPr>
                        <w:sz w:val="36"/>
                        <w:szCs w:val="36"/>
                        <w:lang w:val="zh-CN"/>
                      </w:rPr>
                      <w:t>-</w:t>
                    </w:r>
                    <w:r>
                      <w:rPr>
                        <w:sz w:val="36"/>
                        <w:szCs w:val="36"/>
                      </w:rPr>
                      <w:t xml:space="preserve"> 11 -</w:t>
                    </w:r>
                    <w:r>
                      <w:rPr>
                        <w:sz w:val="36"/>
                        <w:szCs w:val="36"/>
                        <w:lang w:val="zh-CN"/>
                      </w:rPr>
                      <w:fldChar w:fldCharType="end"/>
                    </w:r>
                  </w:p>
                </w:sdtContent>
              </w:sdt>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3EE2885"/>
    <w:rsid w:val="00004755"/>
    <w:rsid w:val="000108A2"/>
    <w:rsid w:val="000242F0"/>
    <w:rsid w:val="0003526D"/>
    <w:rsid w:val="0008677C"/>
    <w:rsid w:val="000935B9"/>
    <w:rsid w:val="00181974"/>
    <w:rsid w:val="001C2500"/>
    <w:rsid w:val="00217AC4"/>
    <w:rsid w:val="002415FD"/>
    <w:rsid w:val="002550DD"/>
    <w:rsid w:val="00255DAB"/>
    <w:rsid w:val="00286E13"/>
    <w:rsid w:val="002D3E36"/>
    <w:rsid w:val="003346B7"/>
    <w:rsid w:val="003645AF"/>
    <w:rsid w:val="003B7F23"/>
    <w:rsid w:val="003C228D"/>
    <w:rsid w:val="0041310F"/>
    <w:rsid w:val="00427357"/>
    <w:rsid w:val="00431352"/>
    <w:rsid w:val="004749BB"/>
    <w:rsid w:val="004A2568"/>
    <w:rsid w:val="004A61FD"/>
    <w:rsid w:val="004D321A"/>
    <w:rsid w:val="00526806"/>
    <w:rsid w:val="005350C4"/>
    <w:rsid w:val="005378CC"/>
    <w:rsid w:val="0054129A"/>
    <w:rsid w:val="00565272"/>
    <w:rsid w:val="00595058"/>
    <w:rsid w:val="005A1C5F"/>
    <w:rsid w:val="005A5FE7"/>
    <w:rsid w:val="0066580C"/>
    <w:rsid w:val="00686FFD"/>
    <w:rsid w:val="00721E22"/>
    <w:rsid w:val="00772ADC"/>
    <w:rsid w:val="00781C35"/>
    <w:rsid w:val="007A63D7"/>
    <w:rsid w:val="007A7274"/>
    <w:rsid w:val="007C7B20"/>
    <w:rsid w:val="007D771E"/>
    <w:rsid w:val="007E3B58"/>
    <w:rsid w:val="008019D9"/>
    <w:rsid w:val="008026B3"/>
    <w:rsid w:val="00826EF2"/>
    <w:rsid w:val="00842FA5"/>
    <w:rsid w:val="0085502D"/>
    <w:rsid w:val="00864BE4"/>
    <w:rsid w:val="00873982"/>
    <w:rsid w:val="0087733D"/>
    <w:rsid w:val="0088406A"/>
    <w:rsid w:val="008D499C"/>
    <w:rsid w:val="008F7F1C"/>
    <w:rsid w:val="009010B6"/>
    <w:rsid w:val="009107B8"/>
    <w:rsid w:val="0093458C"/>
    <w:rsid w:val="0096168D"/>
    <w:rsid w:val="0096316D"/>
    <w:rsid w:val="009B3CC6"/>
    <w:rsid w:val="009D723F"/>
    <w:rsid w:val="009E0DF7"/>
    <w:rsid w:val="009E4D7B"/>
    <w:rsid w:val="00A03E1D"/>
    <w:rsid w:val="00A20D27"/>
    <w:rsid w:val="00A33C29"/>
    <w:rsid w:val="00AB5E3E"/>
    <w:rsid w:val="00B06D75"/>
    <w:rsid w:val="00B45BE8"/>
    <w:rsid w:val="00B518C9"/>
    <w:rsid w:val="00B82F15"/>
    <w:rsid w:val="00B9218C"/>
    <w:rsid w:val="00BB2DFD"/>
    <w:rsid w:val="00BC2F8C"/>
    <w:rsid w:val="00C07E9E"/>
    <w:rsid w:val="00C22AE5"/>
    <w:rsid w:val="00C50356"/>
    <w:rsid w:val="00C66CFF"/>
    <w:rsid w:val="00C74290"/>
    <w:rsid w:val="00CA15AD"/>
    <w:rsid w:val="00CA71AF"/>
    <w:rsid w:val="00CE1120"/>
    <w:rsid w:val="00D83FF3"/>
    <w:rsid w:val="00DA0884"/>
    <w:rsid w:val="00DB1822"/>
    <w:rsid w:val="00DC6E37"/>
    <w:rsid w:val="00E76C97"/>
    <w:rsid w:val="00E81E05"/>
    <w:rsid w:val="00EB6E05"/>
    <w:rsid w:val="00ED0945"/>
    <w:rsid w:val="00ED2CBE"/>
    <w:rsid w:val="00EE0936"/>
    <w:rsid w:val="00F35659"/>
    <w:rsid w:val="00F85ABE"/>
    <w:rsid w:val="00F9661B"/>
    <w:rsid w:val="00FF176C"/>
    <w:rsid w:val="05AD6908"/>
    <w:rsid w:val="0F0D1E47"/>
    <w:rsid w:val="124E0DB1"/>
    <w:rsid w:val="175D518F"/>
    <w:rsid w:val="1B5C3B44"/>
    <w:rsid w:val="2172335F"/>
    <w:rsid w:val="2F01607F"/>
    <w:rsid w:val="306D04DB"/>
    <w:rsid w:val="33417741"/>
    <w:rsid w:val="33EE2885"/>
    <w:rsid w:val="3C4A0FF0"/>
    <w:rsid w:val="3EEF6387"/>
    <w:rsid w:val="41057F42"/>
    <w:rsid w:val="62632791"/>
    <w:rsid w:val="643F3FF7"/>
    <w:rsid w:val="65B75DE0"/>
    <w:rsid w:val="67902C23"/>
    <w:rsid w:val="689F64B9"/>
    <w:rsid w:val="70573B7E"/>
    <w:rsid w:val="734F5233"/>
    <w:rsid w:val="7A2A7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Char1"/>
    <w:basedOn w:val="9"/>
    <w:qFormat/>
    <w:uiPriority w:val="0"/>
    <w:pPr>
      <w:tabs>
        <w:tab w:val="right" w:leader="middleDot" w:pos="360"/>
      </w:tabs>
    </w:p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2">
    <w:name w:val="正文 New New New New New"/>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3">
    <w:name w:val="正文 New New New New New New New"/>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4">
    <w:name w:val="页脚 New"/>
    <w:basedOn w:val="10"/>
    <w:qFormat/>
    <w:uiPriority w:val="0"/>
    <w:pPr>
      <w:tabs>
        <w:tab w:val="center" w:pos="4153"/>
        <w:tab w:val="right" w:pos="8306"/>
      </w:tabs>
      <w:snapToGrid w:val="0"/>
      <w:jc w:val="left"/>
    </w:pPr>
    <w:rPr>
      <w:sz w:val="18"/>
      <w:szCs w:val="18"/>
    </w:rPr>
  </w:style>
  <w:style w:type="character" w:customStyle="1" w:styleId="15">
    <w:name w:val="页码 New"/>
    <w:basedOn w:val="6"/>
    <w:qFormat/>
    <w:uiPriority w:val="0"/>
  </w:style>
  <w:style w:type="character" w:customStyle="1" w:styleId="16">
    <w:name w:val="页眉 Char"/>
    <w:basedOn w:val="6"/>
    <w:link w:val="4"/>
    <w:qFormat/>
    <w:uiPriority w:val="0"/>
    <w:rPr>
      <w:rFonts w:asciiTheme="minorHAnsi" w:hAnsiTheme="minorHAnsi" w:eastAsiaTheme="minorEastAsia" w:cstheme="minorBidi"/>
      <w:kern w:val="2"/>
      <w:sz w:val="18"/>
      <w:szCs w:val="18"/>
    </w:rPr>
  </w:style>
  <w:style w:type="character" w:customStyle="1" w:styleId="17">
    <w:name w:val="页脚 Char"/>
    <w:basedOn w:val="6"/>
    <w:link w:val="3"/>
    <w:qFormat/>
    <w:uiPriority w:val="99"/>
    <w:rPr>
      <w:rFonts w:asciiTheme="minorHAnsi" w:hAnsiTheme="minorHAnsi" w:eastAsiaTheme="minorEastAsia" w:cstheme="minorBidi"/>
      <w:kern w:val="2"/>
      <w:sz w:val="18"/>
      <w:szCs w:val="18"/>
    </w:rPr>
  </w:style>
  <w:style w:type="character" w:customStyle="1" w:styleId="18">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19">
    <w:name w:val="Char Char Char Char"/>
    <w:basedOn w:val="1"/>
    <w:qFormat/>
    <w:uiPriority w:val="0"/>
    <w:pPr>
      <w:adjustRightInd w:val="0"/>
      <w:jc w:val="left"/>
    </w:pPr>
    <w:rPr>
      <w:rFonts w:ascii="宋体" w:hAnsi="宋体" w:eastAsia="宋体" w:cs="Courier New"/>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FB9F3-EE2C-42D2-9CC5-BC37D237E7CD}">
  <ds:schemaRefs/>
</ds:datastoreItem>
</file>

<file path=docProps/app.xml><?xml version="1.0" encoding="utf-8"?>
<Properties xmlns="http://schemas.openxmlformats.org/officeDocument/2006/extended-properties" xmlns:vt="http://schemas.openxmlformats.org/officeDocument/2006/docPropsVTypes">
  <Template>Normal</Template>
  <Company>市农业局</Company>
  <Pages>11</Pages>
  <Words>626</Words>
  <Characters>3573</Characters>
  <Lines>29</Lines>
  <Paragraphs>8</Paragraphs>
  <TotalTime>0</TotalTime>
  <ScaleCrop>false</ScaleCrop>
  <LinksUpToDate>false</LinksUpToDate>
  <CharactersWithSpaces>4191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2019-05-29T02:48:00Z</dcterms:created>
  <dc:creator>Administrator</dc:creator>
  <cp:lastModifiedBy>柯佳嘉</cp:lastModifiedBy>
  <cp:lastPrinted>2019-07-08T09:31:09Z</cp:lastPrinted>
  <dcterms:modified xsi:type="dcterms:W3CDTF">2019-07-08T09:32:08Z</dcterms:modified>
  <dc:title>汕头市家庭农场认定管理办法</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