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B5" w:rsidRPr="00FE0AB5" w:rsidRDefault="00FE0AB5" w:rsidP="00FE0AB5">
      <w:pPr>
        <w:tabs>
          <w:tab w:val="left" w:pos="255"/>
        </w:tabs>
        <w:spacing w:line="600" w:lineRule="exact"/>
        <w:rPr>
          <w:rFonts w:ascii="黑体" w:eastAsia="黑体" w:hint="eastAsia"/>
          <w:sz w:val="28"/>
          <w:szCs w:val="28"/>
        </w:rPr>
      </w:pPr>
      <w:r w:rsidRPr="00FE0AB5">
        <w:rPr>
          <w:rFonts w:ascii="黑体" w:eastAsia="黑体" w:hint="eastAsia"/>
          <w:sz w:val="28"/>
          <w:szCs w:val="28"/>
        </w:rPr>
        <w:t>附件1</w:t>
      </w:r>
    </w:p>
    <w:p w:rsidR="00FE0AB5" w:rsidRPr="00FE0AB5" w:rsidRDefault="00FE0AB5" w:rsidP="00FE0AB5">
      <w:pPr>
        <w:pStyle w:val="p17"/>
        <w:shd w:val="clear" w:color="auto" w:fill="FFFFFF"/>
        <w:snapToGrid w:val="0"/>
        <w:spacing w:before="0" w:beforeAutospacing="0" w:after="0" w:afterAutospacing="0" w:line="600" w:lineRule="exact"/>
        <w:rPr>
          <w:rFonts w:ascii="Times New Roman" w:eastAsia="仿宋_GB2312" w:hAnsi="Times New Roman" w:cs="Times New Roman"/>
          <w:b/>
          <w:color w:val="333333"/>
          <w:sz w:val="32"/>
          <w:szCs w:val="32"/>
        </w:rPr>
      </w:pPr>
    </w:p>
    <w:p w:rsidR="00FE0AB5" w:rsidRPr="00FE0AB5" w:rsidRDefault="00FE0AB5" w:rsidP="00FE0AB5">
      <w:pPr>
        <w:pStyle w:val="p17"/>
        <w:shd w:val="clear" w:color="auto" w:fill="FFFFFF"/>
        <w:snapToGrid w:val="0"/>
        <w:spacing w:before="0" w:beforeAutospacing="0" w:after="0" w:afterAutospacing="0" w:line="600" w:lineRule="exact"/>
        <w:jc w:val="center"/>
        <w:rPr>
          <w:rFonts w:ascii="方正小标宋简体" w:eastAsia="方正小标宋简体" w:hAnsi="Times New Roman" w:cs="Times New Roman" w:hint="eastAsia"/>
          <w:color w:val="333333"/>
          <w:sz w:val="44"/>
          <w:szCs w:val="44"/>
        </w:rPr>
      </w:pPr>
      <w:r w:rsidRPr="00FE0AB5">
        <w:rPr>
          <w:rFonts w:ascii="方正小标宋简体" w:eastAsia="方正小标宋简体" w:hAnsi="Times New Roman" w:cs="Times New Roman" w:hint="eastAsia"/>
          <w:color w:val="333333"/>
          <w:sz w:val="44"/>
          <w:szCs w:val="44"/>
        </w:rPr>
        <w:t>广东省职工生育保险产前检查项目</w:t>
      </w:r>
    </w:p>
    <w:p w:rsidR="00FE0AB5" w:rsidRPr="00FE0AB5" w:rsidRDefault="00FE0AB5" w:rsidP="00FE0AB5">
      <w:pPr>
        <w:pStyle w:val="p17"/>
        <w:shd w:val="clear" w:color="auto" w:fill="FFFFFF"/>
        <w:snapToGrid w:val="0"/>
        <w:spacing w:before="0" w:beforeAutospacing="0" w:after="0" w:afterAutospacing="0" w:line="600" w:lineRule="exact"/>
        <w:rPr>
          <w:rFonts w:ascii="Times New Roman" w:eastAsia="仿宋_GB2312" w:hAnsi="Times New Roman" w:cs="Times New Roman"/>
          <w:b/>
          <w:color w:val="333333"/>
          <w:sz w:val="32"/>
          <w:szCs w:val="32"/>
        </w:rPr>
      </w:pPr>
    </w:p>
    <w:p w:rsidR="00FE0AB5" w:rsidRPr="00FE0AB5" w:rsidRDefault="00FE0AB5" w:rsidP="00FE0AB5">
      <w:pPr>
        <w:pStyle w:val="p17"/>
        <w:shd w:val="clear" w:color="auto" w:fill="FFFFFF"/>
        <w:snapToGrid w:val="0"/>
        <w:spacing w:before="0" w:beforeAutospacing="0" w:after="0" w:afterAutospacing="0" w:line="600" w:lineRule="exact"/>
        <w:ind w:firstLine="640"/>
        <w:jc w:val="both"/>
        <w:rPr>
          <w:rFonts w:ascii="Times New Roman" w:eastAsia="仿宋_GB2312" w:hAnsi="Times New Roman" w:cs="Times New Roman"/>
          <w:color w:val="333333"/>
          <w:sz w:val="32"/>
          <w:szCs w:val="32"/>
        </w:rPr>
      </w:pPr>
      <w:r w:rsidRPr="00FE0AB5">
        <w:rPr>
          <w:rFonts w:ascii="Times New Roman" w:eastAsia="仿宋_GB2312" w:hAnsi="Times New Roman" w:cs="Times New Roman"/>
          <w:color w:val="333333"/>
          <w:sz w:val="32"/>
          <w:szCs w:val="32"/>
        </w:rPr>
        <w:t>常规项目：产检、尿常规、血常规、血型、血糖、肝功能、肾功能、乙肝表面抗原、梅毒血清学检测、</w:t>
      </w:r>
      <w:r w:rsidRPr="00FE0AB5">
        <w:rPr>
          <w:rFonts w:ascii="Times New Roman" w:eastAsia="仿宋_GB2312" w:hAnsi="Times New Roman" w:cs="Times New Roman"/>
          <w:color w:val="333333"/>
          <w:sz w:val="32"/>
          <w:szCs w:val="32"/>
        </w:rPr>
        <w:t>HIV</w:t>
      </w:r>
      <w:r w:rsidRPr="00FE0AB5">
        <w:rPr>
          <w:rFonts w:ascii="Times New Roman" w:eastAsia="仿宋_GB2312" w:hAnsi="Times New Roman" w:cs="Times New Roman"/>
          <w:color w:val="333333"/>
          <w:sz w:val="32"/>
          <w:szCs w:val="32"/>
        </w:rPr>
        <w:t>筛查、</w:t>
      </w:r>
      <w:r w:rsidRPr="00FE0AB5">
        <w:rPr>
          <w:rFonts w:ascii="Times New Roman" w:eastAsia="仿宋_GB2312" w:hAnsi="Times New Roman" w:cs="Times New Roman"/>
          <w:color w:val="333333"/>
          <w:sz w:val="32"/>
          <w:szCs w:val="32"/>
        </w:rPr>
        <w:t>B</w:t>
      </w:r>
      <w:r w:rsidRPr="00FE0AB5">
        <w:rPr>
          <w:rFonts w:ascii="Times New Roman" w:eastAsia="仿宋_GB2312" w:hAnsi="Times New Roman" w:cs="Times New Roman"/>
          <w:color w:val="333333"/>
          <w:sz w:val="32"/>
          <w:szCs w:val="32"/>
        </w:rPr>
        <w:t>超、胎心监测、心电图。</w:t>
      </w:r>
    </w:p>
    <w:p w:rsidR="00FE0AB5" w:rsidRDefault="00FE0AB5" w:rsidP="00FE0AB5">
      <w:pPr>
        <w:pStyle w:val="p17"/>
        <w:shd w:val="clear" w:color="auto" w:fill="FFFFFF"/>
        <w:snapToGrid w:val="0"/>
        <w:spacing w:before="0" w:beforeAutospacing="0" w:after="0" w:afterAutospacing="0" w:line="600" w:lineRule="exact"/>
        <w:ind w:firstLine="640"/>
        <w:jc w:val="both"/>
        <w:rPr>
          <w:rFonts w:ascii="Times New Roman" w:eastAsia="仿宋_GB2312" w:hAnsi="Times New Roman" w:cs="Times New Roman" w:hint="eastAsia"/>
          <w:sz w:val="32"/>
          <w:szCs w:val="32"/>
        </w:rPr>
      </w:pPr>
      <w:r w:rsidRPr="00FE0AB5">
        <w:rPr>
          <w:rFonts w:ascii="Times New Roman" w:eastAsia="仿宋_GB2312" w:hAnsi="Times New Roman" w:cs="Times New Roman"/>
          <w:sz w:val="32"/>
          <w:szCs w:val="32"/>
        </w:rPr>
        <w:t>备查项目：</w:t>
      </w:r>
      <w:r w:rsidRPr="00FE0AB5">
        <w:rPr>
          <w:rFonts w:ascii="Times New Roman" w:eastAsia="仿宋_GB2312" w:hAnsi="Times New Roman" w:cs="Times New Roman"/>
          <w:sz w:val="32"/>
          <w:szCs w:val="32"/>
        </w:rPr>
        <w:t>15-20</w:t>
      </w:r>
      <w:r w:rsidRPr="00FE0AB5">
        <w:rPr>
          <w:rFonts w:ascii="Times New Roman" w:eastAsia="仿宋_GB2312" w:hAnsi="Times New Roman" w:cs="Times New Roman"/>
          <w:sz w:val="32"/>
          <w:szCs w:val="32"/>
        </w:rPr>
        <w:t>周妊娠中期非整倍体母体血清学筛查、丙型肝炎抗体测定、血红蛋白电泳试验、抗</w:t>
      </w:r>
      <w:r w:rsidRPr="00FE0AB5">
        <w:rPr>
          <w:rFonts w:ascii="Times New Roman" w:eastAsia="仿宋_GB2312" w:hAnsi="Times New Roman" w:cs="Times New Roman"/>
          <w:sz w:val="32"/>
          <w:szCs w:val="32"/>
        </w:rPr>
        <w:t>D</w:t>
      </w:r>
      <w:r w:rsidRPr="00FE0AB5">
        <w:rPr>
          <w:rFonts w:ascii="Times New Roman" w:eastAsia="仿宋_GB2312" w:hAnsi="Times New Roman" w:cs="Times New Roman"/>
          <w:sz w:val="32"/>
          <w:szCs w:val="32"/>
        </w:rPr>
        <w:t>滴度检查（</w:t>
      </w:r>
      <w:r w:rsidRPr="00FE0AB5">
        <w:rPr>
          <w:rFonts w:ascii="Times New Roman" w:eastAsia="仿宋_GB2312" w:hAnsi="Times New Roman" w:cs="Times New Roman"/>
          <w:sz w:val="32"/>
          <w:szCs w:val="32"/>
        </w:rPr>
        <w:t>Rh</w:t>
      </w:r>
      <w:r w:rsidRPr="00FE0AB5">
        <w:rPr>
          <w:rFonts w:ascii="Times New Roman" w:eastAsia="仿宋_GB2312" w:hAnsi="Times New Roman" w:cs="Times New Roman"/>
          <w:sz w:val="32"/>
          <w:szCs w:val="32"/>
        </w:rPr>
        <w:t>阴性者）、阴道分泌物检查、甲状腺功能筛查、宫颈脱落细胞学检查、宫颈分泌物检测淋球菌、宫颈分泌物检测沙眼衣原体。</w:t>
      </w:r>
    </w:p>
    <w:p w:rsidR="00FE0AB5" w:rsidRDefault="00FE0AB5" w:rsidP="00FE0AB5">
      <w:pPr>
        <w:pStyle w:val="p17"/>
        <w:shd w:val="clear" w:color="auto" w:fill="FFFFFF"/>
        <w:snapToGrid w:val="0"/>
        <w:spacing w:before="0" w:beforeAutospacing="0" w:after="0" w:afterAutospacing="0" w:line="600" w:lineRule="exact"/>
        <w:jc w:val="both"/>
        <w:rPr>
          <w:rFonts w:ascii="Times New Roman" w:eastAsia="仿宋_GB2312" w:hAnsi="Times New Roman" w:cs="Times New Roman" w:hint="eastAsia"/>
          <w:sz w:val="32"/>
          <w:szCs w:val="32"/>
        </w:rPr>
      </w:pPr>
    </w:p>
    <w:p w:rsidR="00FE0AB5" w:rsidRDefault="00FE0AB5" w:rsidP="00FE0AB5">
      <w:pPr>
        <w:pStyle w:val="p17"/>
        <w:shd w:val="clear" w:color="auto" w:fill="FFFFFF"/>
        <w:snapToGrid w:val="0"/>
        <w:spacing w:before="0" w:beforeAutospacing="0" w:after="0" w:afterAutospacing="0" w:line="600" w:lineRule="exact"/>
        <w:jc w:val="both"/>
        <w:rPr>
          <w:rFonts w:ascii="Times New Roman" w:eastAsia="仿宋_GB2312" w:hAnsi="Times New Roman" w:cs="Times New Roman" w:hint="eastAsia"/>
          <w:sz w:val="32"/>
          <w:szCs w:val="32"/>
        </w:rPr>
      </w:pPr>
    </w:p>
    <w:p w:rsidR="00FE0AB5" w:rsidRDefault="00FE0AB5" w:rsidP="00FE0AB5">
      <w:pPr>
        <w:pStyle w:val="p17"/>
        <w:shd w:val="clear" w:color="auto" w:fill="FFFFFF"/>
        <w:snapToGrid w:val="0"/>
        <w:spacing w:before="0" w:beforeAutospacing="0" w:after="0" w:afterAutospacing="0" w:line="600" w:lineRule="exact"/>
        <w:jc w:val="both"/>
        <w:rPr>
          <w:rFonts w:ascii="Times New Roman" w:eastAsia="仿宋_GB2312" w:hAnsi="Times New Roman" w:cs="Times New Roman" w:hint="eastAsia"/>
          <w:sz w:val="32"/>
          <w:szCs w:val="32"/>
        </w:rPr>
      </w:pPr>
    </w:p>
    <w:p w:rsidR="00FE0AB5" w:rsidRDefault="00FE0AB5" w:rsidP="00FE0AB5">
      <w:pPr>
        <w:pStyle w:val="p17"/>
        <w:shd w:val="clear" w:color="auto" w:fill="FFFFFF"/>
        <w:snapToGrid w:val="0"/>
        <w:spacing w:before="0" w:beforeAutospacing="0" w:after="0" w:afterAutospacing="0" w:line="600" w:lineRule="exact"/>
        <w:jc w:val="both"/>
        <w:rPr>
          <w:rFonts w:ascii="Times New Roman" w:eastAsia="仿宋_GB2312" w:hAnsi="Times New Roman" w:cs="Times New Roman" w:hint="eastAsia"/>
          <w:sz w:val="32"/>
          <w:szCs w:val="32"/>
        </w:rPr>
      </w:pPr>
    </w:p>
    <w:p w:rsidR="00FE0AB5" w:rsidRDefault="00FE0AB5" w:rsidP="00FE0AB5">
      <w:pPr>
        <w:pStyle w:val="p17"/>
        <w:shd w:val="clear" w:color="auto" w:fill="FFFFFF"/>
        <w:snapToGrid w:val="0"/>
        <w:spacing w:before="0" w:beforeAutospacing="0" w:after="0" w:afterAutospacing="0" w:line="600" w:lineRule="exact"/>
        <w:jc w:val="both"/>
        <w:rPr>
          <w:rFonts w:ascii="Times New Roman" w:eastAsia="仿宋_GB2312" w:hAnsi="Times New Roman" w:cs="Times New Roman" w:hint="eastAsia"/>
          <w:sz w:val="32"/>
          <w:szCs w:val="32"/>
        </w:rPr>
      </w:pPr>
    </w:p>
    <w:p w:rsidR="00FE0AB5" w:rsidRDefault="00FE0AB5" w:rsidP="00FE0AB5">
      <w:pPr>
        <w:pStyle w:val="p17"/>
        <w:shd w:val="clear" w:color="auto" w:fill="FFFFFF"/>
        <w:snapToGrid w:val="0"/>
        <w:spacing w:before="0" w:beforeAutospacing="0" w:after="0" w:afterAutospacing="0" w:line="600" w:lineRule="exact"/>
        <w:jc w:val="both"/>
        <w:rPr>
          <w:rFonts w:ascii="Times New Roman" w:eastAsia="仿宋_GB2312" w:hAnsi="Times New Roman" w:cs="Times New Roman" w:hint="eastAsia"/>
          <w:sz w:val="32"/>
          <w:szCs w:val="32"/>
        </w:rPr>
      </w:pPr>
    </w:p>
    <w:p w:rsidR="00FE0AB5" w:rsidRDefault="00FE0AB5" w:rsidP="00FE0AB5">
      <w:pPr>
        <w:pStyle w:val="p17"/>
        <w:shd w:val="clear" w:color="auto" w:fill="FFFFFF"/>
        <w:snapToGrid w:val="0"/>
        <w:spacing w:before="0" w:beforeAutospacing="0" w:after="0" w:afterAutospacing="0" w:line="600" w:lineRule="exact"/>
        <w:jc w:val="both"/>
        <w:rPr>
          <w:rFonts w:ascii="Times New Roman" w:eastAsia="仿宋_GB2312" w:hAnsi="Times New Roman" w:cs="Times New Roman" w:hint="eastAsia"/>
          <w:sz w:val="32"/>
          <w:szCs w:val="32"/>
        </w:rPr>
      </w:pPr>
    </w:p>
    <w:p w:rsidR="00FE0AB5" w:rsidRDefault="00FE0AB5" w:rsidP="00FE0AB5">
      <w:pPr>
        <w:pStyle w:val="p17"/>
        <w:shd w:val="clear" w:color="auto" w:fill="FFFFFF"/>
        <w:snapToGrid w:val="0"/>
        <w:spacing w:before="0" w:beforeAutospacing="0" w:after="0" w:afterAutospacing="0" w:line="600" w:lineRule="exact"/>
        <w:jc w:val="both"/>
        <w:rPr>
          <w:rFonts w:ascii="Times New Roman" w:eastAsia="仿宋_GB2312" w:hAnsi="Times New Roman" w:cs="Times New Roman" w:hint="eastAsia"/>
          <w:sz w:val="32"/>
          <w:szCs w:val="32"/>
        </w:rPr>
      </w:pPr>
    </w:p>
    <w:p w:rsidR="00FE0AB5" w:rsidRDefault="00FE0AB5" w:rsidP="00FE0AB5">
      <w:pPr>
        <w:pStyle w:val="p17"/>
        <w:shd w:val="clear" w:color="auto" w:fill="FFFFFF"/>
        <w:snapToGrid w:val="0"/>
        <w:spacing w:before="0" w:beforeAutospacing="0" w:after="0" w:afterAutospacing="0" w:line="600" w:lineRule="exact"/>
        <w:jc w:val="both"/>
        <w:rPr>
          <w:rFonts w:ascii="Times New Roman" w:eastAsia="仿宋_GB2312" w:hAnsi="Times New Roman" w:cs="Times New Roman" w:hint="eastAsia"/>
          <w:sz w:val="32"/>
          <w:szCs w:val="32"/>
        </w:rPr>
      </w:pPr>
    </w:p>
    <w:p w:rsidR="00FE0AB5" w:rsidRDefault="00FE0AB5" w:rsidP="00FE0AB5">
      <w:pPr>
        <w:pStyle w:val="p17"/>
        <w:shd w:val="clear" w:color="auto" w:fill="FFFFFF"/>
        <w:snapToGrid w:val="0"/>
        <w:spacing w:before="0" w:beforeAutospacing="0" w:after="0" w:afterAutospacing="0" w:line="600" w:lineRule="exact"/>
        <w:jc w:val="both"/>
        <w:rPr>
          <w:rFonts w:ascii="Times New Roman" w:eastAsia="仿宋_GB2312" w:hAnsi="Times New Roman" w:cs="Times New Roman" w:hint="eastAsia"/>
          <w:sz w:val="32"/>
          <w:szCs w:val="32"/>
        </w:rPr>
      </w:pPr>
    </w:p>
    <w:p w:rsidR="00FE0AB5" w:rsidRDefault="00FE0AB5" w:rsidP="00FE0AB5">
      <w:pPr>
        <w:pStyle w:val="p17"/>
        <w:shd w:val="clear" w:color="auto" w:fill="FFFFFF"/>
        <w:snapToGrid w:val="0"/>
        <w:spacing w:before="0" w:beforeAutospacing="0" w:after="0" w:afterAutospacing="0" w:line="600" w:lineRule="exact"/>
        <w:jc w:val="both"/>
        <w:rPr>
          <w:rFonts w:ascii="Times New Roman" w:eastAsia="仿宋_GB2312" w:hAnsi="Times New Roman" w:cs="Times New Roman" w:hint="eastAsia"/>
          <w:sz w:val="32"/>
          <w:szCs w:val="32"/>
        </w:rPr>
      </w:pPr>
    </w:p>
    <w:p w:rsidR="00FE0AB5" w:rsidRDefault="00FE0AB5" w:rsidP="00FE0AB5">
      <w:pPr>
        <w:pStyle w:val="p17"/>
        <w:shd w:val="clear" w:color="auto" w:fill="FFFFFF"/>
        <w:snapToGrid w:val="0"/>
        <w:spacing w:before="0" w:beforeAutospacing="0" w:after="0" w:afterAutospacing="0" w:line="600" w:lineRule="exact"/>
        <w:jc w:val="both"/>
        <w:rPr>
          <w:rFonts w:ascii="Times New Roman" w:eastAsia="仿宋_GB2312" w:hAnsi="Times New Roman" w:cs="Times New Roman"/>
          <w:color w:val="333333"/>
          <w:sz w:val="32"/>
          <w:szCs w:val="32"/>
        </w:rPr>
        <w:sectPr w:rsidR="00FE0AB5" w:rsidSect="00FE0AB5">
          <w:footerReference w:type="even" r:id="rId6"/>
          <w:footerReference w:type="default" r:id="rId7"/>
          <w:pgSz w:w="11906" w:h="16838"/>
          <w:pgMar w:top="1871" w:right="1474" w:bottom="1701" w:left="1701" w:header="851" w:footer="992" w:gutter="0"/>
          <w:pgNumType w:fmt="numberInDash"/>
          <w:cols w:space="425"/>
          <w:docGrid w:type="lines" w:linePitch="312"/>
        </w:sectPr>
      </w:pPr>
    </w:p>
    <w:p w:rsidR="00FE0AB5" w:rsidRPr="00EA0192" w:rsidRDefault="00FE0AB5" w:rsidP="00FE0AB5">
      <w:pPr>
        <w:pStyle w:val="p17"/>
        <w:shd w:val="clear" w:color="auto" w:fill="FFFFFF"/>
        <w:snapToGrid w:val="0"/>
        <w:spacing w:before="0" w:beforeAutospacing="0" w:after="0" w:afterAutospacing="0" w:line="360" w:lineRule="exact"/>
        <w:rPr>
          <w:rFonts w:ascii="黑体" w:eastAsia="黑体" w:hAnsi="Times New Roman" w:cs="Times New Roman" w:hint="eastAsia"/>
          <w:color w:val="333333"/>
          <w:sz w:val="28"/>
          <w:szCs w:val="28"/>
        </w:rPr>
      </w:pPr>
      <w:r w:rsidRPr="00EA0192">
        <w:rPr>
          <w:rFonts w:ascii="黑体" w:eastAsia="黑体" w:hAnsi="Times New Roman" w:cs="Times New Roman" w:hint="eastAsia"/>
          <w:color w:val="333333"/>
          <w:sz w:val="28"/>
          <w:szCs w:val="28"/>
        </w:rPr>
        <w:lastRenderedPageBreak/>
        <w:t>附件2</w:t>
      </w:r>
    </w:p>
    <w:p w:rsidR="00FE0AB5" w:rsidRPr="00FE0AB5" w:rsidRDefault="00FE0AB5" w:rsidP="00EA0192">
      <w:pPr>
        <w:pStyle w:val="p17"/>
        <w:shd w:val="clear" w:color="auto" w:fill="FFFFFF"/>
        <w:snapToGrid w:val="0"/>
        <w:spacing w:before="0" w:beforeAutospacing="0" w:after="0" w:afterAutospacing="0" w:line="240" w:lineRule="exact"/>
        <w:rPr>
          <w:rFonts w:ascii="Times New Roman" w:eastAsia="仿宋_GB2312" w:hAnsi="Times New Roman" w:cs="Times New Roman" w:hint="eastAsia"/>
          <w:color w:val="333333"/>
          <w:sz w:val="28"/>
          <w:szCs w:val="28"/>
        </w:rPr>
      </w:pPr>
    </w:p>
    <w:p w:rsidR="00FE0AB5" w:rsidRPr="00FE0AB5" w:rsidRDefault="00FE0AB5" w:rsidP="00EA0192">
      <w:pPr>
        <w:pStyle w:val="p17"/>
        <w:shd w:val="clear" w:color="auto" w:fill="FFFFFF"/>
        <w:snapToGrid w:val="0"/>
        <w:spacing w:before="0" w:beforeAutospacing="0" w:after="0" w:afterAutospacing="0" w:line="520" w:lineRule="exact"/>
        <w:jc w:val="center"/>
        <w:rPr>
          <w:rFonts w:ascii="方正小标宋简体" w:eastAsia="方正小标宋简体" w:hAnsi="Times New Roman" w:cs="Times New Roman" w:hint="eastAsia"/>
          <w:color w:val="333333"/>
          <w:sz w:val="44"/>
          <w:szCs w:val="44"/>
        </w:rPr>
      </w:pPr>
      <w:r w:rsidRPr="00FE0AB5">
        <w:rPr>
          <w:rFonts w:ascii="方正小标宋简体" w:eastAsia="方正小标宋简体" w:hAnsi="Times New Roman" w:cs="Times New Roman" w:hint="eastAsia"/>
          <w:color w:val="333333"/>
          <w:sz w:val="44"/>
          <w:szCs w:val="44"/>
        </w:rPr>
        <w:t>汕头市生育保险协议医疗机构生育医疗费用结算定额标准</w:t>
      </w:r>
    </w:p>
    <w:p w:rsidR="00FE0AB5" w:rsidRPr="00FE0AB5" w:rsidRDefault="00FE0AB5" w:rsidP="00FE0AB5">
      <w:pPr>
        <w:pStyle w:val="p17"/>
        <w:shd w:val="clear" w:color="auto" w:fill="FFFFFF"/>
        <w:snapToGrid w:val="0"/>
        <w:spacing w:before="0" w:beforeAutospacing="0" w:after="0" w:afterAutospacing="0" w:line="240" w:lineRule="exact"/>
        <w:rPr>
          <w:rFonts w:ascii="Times New Roman" w:eastAsia="仿宋_GB2312" w:hAnsi="Times New Roman" w:cs="Times New Roman" w:hint="eastAsia"/>
          <w:color w:val="333333"/>
          <w:sz w:val="28"/>
          <w:szCs w:val="28"/>
        </w:rPr>
      </w:pPr>
    </w:p>
    <w:tbl>
      <w:tblPr>
        <w:tblW w:w="14760" w:type="dxa"/>
        <w:tblInd w:w="108" w:type="dxa"/>
        <w:tblLayout w:type="fixed"/>
        <w:tblLook w:val="0000"/>
      </w:tblPr>
      <w:tblGrid>
        <w:gridCol w:w="1620"/>
        <w:gridCol w:w="1080"/>
        <w:gridCol w:w="1507"/>
        <w:gridCol w:w="1508"/>
        <w:gridCol w:w="1507"/>
        <w:gridCol w:w="1508"/>
        <w:gridCol w:w="1507"/>
        <w:gridCol w:w="1508"/>
        <w:gridCol w:w="1507"/>
        <w:gridCol w:w="1508"/>
      </w:tblGrid>
      <w:tr w:rsidR="00FE0AB5" w:rsidRPr="00EA0192" w:rsidTr="00EA0192">
        <w:trPr>
          <w:trHeight w:val="944"/>
        </w:trPr>
        <w:tc>
          <w:tcPr>
            <w:tcW w:w="2700"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tcPr>
          <w:p w:rsidR="00FE0AB5" w:rsidRPr="00EA0192" w:rsidRDefault="00FE0AB5" w:rsidP="00EA0192">
            <w:pPr>
              <w:widowControl/>
              <w:spacing w:line="360" w:lineRule="exact"/>
              <w:jc w:val="center"/>
              <w:rPr>
                <w:b/>
                <w:bCs/>
                <w:kern w:val="0"/>
                <w:sz w:val="28"/>
                <w:szCs w:val="28"/>
              </w:rPr>
            </w:pPr>
            <w:r w:rsidRPr="00EA0192">
              <w:rPr>
                <w:b/>
                <w:bCs/>
                <w:kern w:val="0"/>
                <w:sz w:val="28"/>
                <w:szCs w:val="28"/>
              </w:rPr>
              <w:t>医疗机构级别</w:t>
            </w:r>
          </w:p>
        </w:tc>
        <w:tc>
          <w:tcPr>
            <w:tcW w:w="3015" w:type="dxa"/>
            <w:gridSpan w:val="2"/>
            <w:tcBorders>
              <w:top w:val="single" w:sz="12"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rFonts w:hint="eastAsia"/>
                <w:b/>
                <w:bCs/>
                <w:kern w:val="0"/>
                <w:sz w:val="28"/>
                <w:szCs w:val="28"/>
              </w:rPr>
            </w:pPr>
            <w:r w:rsidRPr="00EA0192">
              <w:rPr>
                <w:b/>
                <w:bCs/>
                <w:kern w:val="0"/>
                <w:sz w:val="28"/>
                <w:szCs w:val="28"/>
              </w:rPr>
              <w:t>一级医院</w:t>
            </w:r>
          </w:p>
          <w:p w:rsidR="00FE0AB5" w:rsidRPr="00EA0192" w:rsidRDefault="00FE0AB5" w:rsidP="00EA0192">
            <w:pPr>
              <w:widowControl/>
              <w:spacing w:line="360" w:lineRule="exact"/>
              <w:jc w:val="center"/>
              <w:rPr>
                <w:b/>
                <w:bCs/>
                <w:kern w:val="0"/>
                <w:sz w:val="28"/>
                <w:szCs w:val="28"/>
              </w:rPr>
            </w:pPr>
            <w:r w:rsidRPr="00EA0192">
              <w:rPr>
                <w:b/>
                <w:bCs/>
                <w:kern w:val="0"/>
                <w:sz w:val="28"/>
                <w:szCs w:val="28"/>
              </w:rPr>
              <w:t>结算定额（元）</w:t>
            </w:r>
          </w:p>
        </w:tc>
        <w:tc>
          <w:tcPr>
            <w:tcW w:w="3015" w:type="dxa"/>
            <w:gridSpan w:val="2"/>
            <w:tcBorders>
              <w:top w:val="single" w:sz="12"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rFonts w:hint="eastAsia"/>
                <w:b/>
                <w:bCs/>
                <w:kern w:val="0"/>
                <w:sz w:val="28"/>
                <w:szCs w:val="28"/>
              </w:rPr>
            </w:pPr>
            <w:r w:rsidRPr="00EA0192">
              <w:rPr>
                <w:b/>
                <w:bCs/>
                <w:kern w:val="0"/>
                <w:sz w:val="28"/>
                <w:szCs w:val="28"/>
              </w:rPr>
              <w:t>二级医院</w:t>
            </w:r>
          </w:p>
          <w:p w:rsidR="00FE0AB5" w:rsidRPr="00EA0192" w:rsidRDefault="00FE0AB5" w:rsidP="00EA0192">
            <w:pPr>
              <w:widowControl/>
              <w:spacing w:line="360" w:lineRule="exact"/>
              <w:jc w:val="center"/>
              <w:rPr>
                <w:b/>
                <w:bCs/>
                <w:kern w:val="0"/>
                <w:sz w:val="28"/>
                <w:szCs w:val="28"/>
              </w:rPr>
            </w:pPr>
            <w:r w:rsidRPr="00EA0192">
              <w:rPr>
                <w:b/>
                <w:bCs/>
                <w:kern w:val="0"/>
                <w:sz w:val="28"/>
                <w:szCs w:val="28"/>
              </w:rPr>
              <w:t>结算定额（元）</w:t>
            </w:r>
          </w:p>
        </w:tc>
        <w:tc>
          <w:tcPr>
            <w:tcW w:w="3015" w:type="dxa"/>
            <w:gridSpan w:val="2"/>
            <w:tcBorders>
              <w:top w:val="single" w:sz="12"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rFonts w:hint="eastAsia"/>
                <w:b/>
                <w:bCs/>
                <w:kern w:val="0"/>
                <w:sz w:val="28"/>
                <w:szCs w:val="28"/>
              </w:rPr>
            </w:pPr>
            <w:r w:rsidRPr="00EA0192">
              <w:rPr>
                <w:b/>
                <w:bCs/>
                <w:kern w:val="0"/>
                <w:sz w:val="28"/>
                <w:szCs w:val="28"/>
              </w:rPr>
              <w:t>市级妇产专科医院</w:t>
            </w:r>
          </w:p>
          <w:p w:rsidR="00FE0AB5" w:rsidRPr="00EA0192" w:rsidRDefault="00FE0AB5" w:rsidP="00EA0192">
            <w:pPr>
              <w:widowControl/>
              <w:spacing w:line="360" w:lineRule="exact"/>
              <w:jc w:val="center"/>
              <w:rPr>
                <w:b/>
                <w:bCs/>
                <w:kern w:val="0"/>
                <w:sz w:val="28"/>
                <w:szCs w:val="28"/>
              </w:rPr>
            </w:pPr>
            <w:r w:rsidRPr="00EA0192">
              <w:rPr>
                <w:b/>
                <w:bCs/>
                <w:kern w:val="0"/>
                <w:sz w:val="28"/>
                <w:szCs w:val="28"/>
              </w:rPr>
              <w:t>结算定额（元）</w:t>
            </w:r>
          </w:p>
        </w:tc>
        <w:tc>
          <w:tcPr>
            <w:tcW w:w="3015" w:type="dxa"/>
            <w:gridSpan w:val="2"/>
            <w:tcBorders>
              <w:top w:val="single" w:sz="12" w:space="0" w:color="auto"/>
              <w:left w:val="nil"/>
              <w:bottom w:val="single" w:sz="4" w:space="0" w:color="auto"/>
              <w:right w:val="single" w:sz="12" w:space="0" w:color="auto"/>
            </w:tcBorders>
            <w:shd w:val="clear" w:color="auto" w:fill="auto"/>
            <w:vAlign w:val="center"/>
          </w:tcPr>
          <w:p w:rsidR="00FE0AB5" w:rsidRPr="00EA0192" w:rsidRDefault="00FE0AB5" w:rsidP="00EA0192">
            <w:pPr>
              <w:widowControl/>
              <w:spacing w:line="360" w:lineRule="exact"/>
              <w:jc w:val="center"/>
              <w:rPr>
                <w:rFonts w:hint="eastAsia"/>
                <w:b/>
                <w:bCs/>
                <w:kern w:val="0"/>
                <w:sz w:val="28"/>
                <w:szCs w:val="28"/>
              </w:rPr>
            </w:pPr>
            <w:r w:rsidRPr="00EA0192">
              <w:rPr>
                <w:b/>
                <w:bCs/>
                <w:kern w:val="0"/>
                <w:sz w:val="28"/>
                <w:szCs w:val="28"/>
              </w:rPr>
              <w:t>三级医院</w:t>
            </w:r>
          </w:p>
          <w:p w:rsidR="00FE0AB5" w:rsidRPr="00EA0192" w:rsidRDefault="00FE0AB5" w:rsidP="00EA0192">
            <w:pPr>
              <w:widowControl/>
              <w:spacing w:line="360" w:lineRule="exact"/>
              <w:jc w:val="center"/>
              <w:rPr>
                <w:b/>
                <w:bCs/>
                <w:kern w:val="0"/>
                <w:sz w:val="28"/>
                <w:szCs w:val="28"/>
              </w:rPr>
            </w:pPr>
            <w:r w:rsidRPr="00EA0192">
              <w:rPr>
                <w:b/>
                <w:bCs/>
                <w:kern w:val="0"/>
                <w:sz w:val="28"/>
                <w:szCs w:val="28"/>
              </w:rPr>
              <w:t>结算定额（元）</w:t>
            </w:r>
          </w:p>
        </w:tc>
      </w:tr>
      <w:tr w:rsidR="00EA0192" w:rsidRPr="00EA0192" w:rsidTr="00EA0192">
        <w:trPr>
          <w:trHeight w:val="525"/>
        </w:trPr>
        <w:tc>
          <w:tcPr>
            <w:tcW w:w="2700" w:type="dxa"/>
            <w:gridSpan w:val="2"/>
            <w:tcBorders>
              <w:top w:val="single" w:sz="4" w:space="0" w:color="auto"/>
              <w:left w:val="single" w:sz="12" w:space="0" w:color="auto"/>
              <w:bottom w:val="single" w:sz="4" w:space="0" w:color="auto"/>
              <w:right w:val="single" w:sz="4" w:space="0" w:color="000000"/>
            </w:tcBorders>
            <w:shd w:val="clear" w:color="auto" w:fill="auto"/>
            <w:vAlign w:val="center"/>
          </w:tcPr>
          <w:p w:rsidR="00EA0192" w:rsidRPr="00EA0192" w:rsidRDefault="00EA0192" w:rsidP="00EA0192">
            <w:pPr>
              <w:widowControl/>
              <w:spacing w:line="360" w:lineRule="exact"/>
              <w:jc w:val="center"/>
              <w:rPr>
                <w:bCs/>
                <w:kern w:val="0"/>
                <w:sz w:val="28"/>
                <w:szCs w:val="28"/>
              </w:rPr>
            </w:pPr>
            <w:r w:rsidRPr="00EA0192">
              <w:rPr>
                <w:bCs/>
                <w:kern w:val="0"/>
                <w:sz w:val="28"/>
                <w:szCs w:val="28"/>
              </w:rPr>
              <w:t>产式</w:t>
            </w:r>
            <w:r w:rsidRPr="00EA0192">
              <w:rPr>
                <w:bCs/>
                <w:kern w:val="0"/>
                <w:sz w:val="28"/>
                <w:szCs w:val="28"/>
              </w:rPr>
              <w:t>/</w:t>
            </w:r>
            <w:r w:rsidRPr="00EA0192">
              <w:rPr>
                <w:bCs/>
                <w:kern w:val="0"/>
                <w:sz w:val="28"/>
                <w:szCs w:val="28"/>
              </w:rPr>
              <w:t>项目</w:t>
            </w:r>
          </w:p>
        </w:tc>
        <w:tc>
          <w:tcPr>
            <w:tcW w:w="1507" w:type="dxa"/>
            <w:tcBorders>
              <w:top w:val="nil"/>
              <w:left w:val="single" w:sz="4" w:space="0" w:color="auto"/>
              <w:bottom w:val="single" w:sz="4" w:space="0" w:color="auto"/>
              <w:right w:val="single" w:sz="4" w:space="0" w:color="auto"/>
            </w:tcBorders>
            <w:shd w:val="clear" w:color="auto" w:fill="auto"/>
            <w:vAlign w:val="center"/>
          </w:tcPr>
          <w:p w:rsidR="00EA0192" w:rsidRPr="00EA0192" w:rsidRDefault="00EA0192" w:rsidP="00EA0192">
            <w:pPr>
              <w:widowControl/>
              <w:spacing w:line="360" w:lineRule="exact"/>
              <w:jc w:val="center"/>
              <w:rPr>
                <w:bCs/>
                <w:kern w:val="0"/>
                <w:sz w:val="28"/>
                <w:szCs w:val="28"/>
              </w:rPr>
            </w:pPr>
            <w:r w:rsidRPr="00EA0192">
              <w:rPr>
                <w:bCs/>
                <w:kern w:val="0"/>
                <w:sz w:val="28"/>
                <w:szCs w:val="28"/>
              </w:rPr>
              <w:t>住院分娩</w:t>
            </w:r>
          </w:p>
        </w:tc>
        <w:tc>
          <w:tcPr>
            <w:tcW w:w="1508" w:type="dxa"/>
            <w:tcBorders>
              <w:top w:val="nil"/>
              <w:left w:val="single" w:sz="4" w:space="0" w:color="auto"/>
              <w:bottom w:val="single" w:sz="4" w:space="0" w:color="auto"/>
              <w:right w:val="single" w:sz="4" w:space="0" w:color="auto"/>
            </w:tcBorders>
            <w:shd w:val="clear" w:color="auto" w:fill="auto"/>
            <w:vAlign w:val="center"/>
          </w:tcPr>
          <w:p w:rsidR="00EA0192" w:rsidRPr="00EA0192" w:rsidRDefault="00EA0192" w:rsidP="00EA0192">
            <w:pPr>
              <w:widowControl/>
              <w:spacing w:line="360" w:lineRule="exact"/>
              <w:jc w:val="center"/>
              <w:rPr>
                <w:bCs/>
                <w:kern w:val="0"/>
                <w:sz w:val="28"/>
                <w:szCs w:val="28"/>
              </w:rPr>
            </w:pPr>
            <w:r w:rsidRPr="00EA0192">
              <w:rPr>
                <w:bCs/>
                <w:kern w:val="0"/>
                <w:sz w:val="28"/>
                <w:szCs w:val="28"/>
              </w:rPr>
              <w:t>产前检查</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EA0192" w:rsidRPr="00EA0192" w:rsidRDefault="00EA0192" w:rsidP="00EA0192">
            <w:pPr>
              <w:widowControl/>
              <w:spacing w:line="360" w:lineRule="exact"/>
              <w:jc w:val="center"/>
              <w:rPr>
                <w:bCs/>
                <w:kern w:val="0"/>
                <w:sz w:val="28"/>
                <w:szCs w:val="28"/>
              </w:rPr>
            </w:pPr>
            <w:r w:rsidRPr="00EA0192">
              <w:rPr>
                <w:bCs/>
                <w:kern w:val="0"/>
                <w:sz w:val="28"/>
                <w:szCs w:val="28"/>
              </w:rPr>
              <w:t>住院分娩</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EA0192" w:rsidRPr="00EA0192" w:rsidRDefault="00EA0192" w:rsidP="00EA0192">
            <w:pPr>
              <w:widowControl/>
              <w:spacing w:line="360" w:lineRule="exact"/>
              <w:jc w:val="center"/>
              <w:rPr>
                <w:bCs/>
                <w:kern w:val="0"/>
                <w:sz w:val="28"/>
                <w:szCs w:val="28"/>
              </w:rPr>
            </w:pPr>
            <w:r w:rsidRPr="00EA0192">
              <w:rPr>
                <w:bCs/>
                <w:kern w:val="0"/>
                <w:sz w:val="28"/>
                <w:szCs w:val="28"/>
              </w:rPr>
              <w:t>产前检查</w:t>
            </w:r>
          </w:p>
        </w:tc>
        <w:tc>
          <w:tcPr>
            <w:tcW w:w="1507" w:type="dxa"/>
            <w:tcBorders>
              <w:top w:val="nil"/>
              <w:left w:val="single" w:sz="4" w:space="0" w:color="auto"/>
              <w:bottom w:val="single" w:sz="4" w:space="0" w:color="auto"/>
              <w:right w:val="single" w:sz="4" w:space="0" w:color="auto"/>
            </w:tcBorders>
            <w:shd w:val="clear" w:color="auto" w:fill="auto"/>
            <w:vAlign w:val="center"/>
          </w:tcPr>
          <w:p w:rsidR="00EA0192" w:rsidRPr="00EA0192" w:rsidRDefault="00EA0192" w:rsidP="00EA0192">
            <w:pPr>
              <w:widowControl/>
              <w:spacing w:line="360" w:lineRule="exact"/>
              <w:jc w:val="center"/>
              <w:rPr>
                <w:bCs/>
                <w:kern w:val="0"/>
                <w:sz w:val="28"/>
                <w:szCs w:val="28"/>
              </w:rPr>
            </w:pPr>
            <w:r w:rsidRPr="00EA0192">
              <w:rPr>
                <w:bCs/>
                <w:kern w:val="0"/>
                <w:sz w:val="28"/>
                <w:szCs w:val="28"/>
              </w:rPr>
              <w:t>住院分娩</w:t>
            </w:r>
          </w:p>
        </w:tc>
        <w:tc>
          <w:tcPr>
            <w:tcW w:w="1508" w:type="dxa"/>
            <w:tcBorders>
              <w:top w:val="nil"/>
              <w:left w:val="single" w:sz="4" w:space="0" w:color="auto"/>
              <w:bottom w:val="single" w:sz="4" w:space="0" w:color="auto"/>
              <w:right w:val="single" w:sz="4" w:space="0" w:color="auto"/>
            </w:tcBorders>
            <w:shd w:val="clear" w:color="auto" w:fill="auto"/>
            <w:vAlign w:val="center"/>
          </w:tcPr>
          <w:p w:rsidR="00EA0192" w:rsidRPr="00EA0192" w:rsidRDefault="00EA0192" w:rsidP="00EA0192">
            <w:pPr>
              <w:widowControl/>
              <w:spacing w:line="360" w:lineRule="exact"/>
              <w:jc w:val="center"/>
              <w:rPr>
                <w:bCs/>
                <w:kern w:val="0"/>
                <w:sz w:val="28"/>
                <w:szCs w:val="28"/>
              </w:rPr>
            </w:pPr>
            <w:r w:rsidRPr="00EA0192">
              <w:rPr>
                <w:bCs/>
                <w:kern w:val="0"/>
                <w:sz w:val="28"/>
                <w:szCs w:val="28"/>
              </w:rPr>
              <w:t>产前检查</w:t>
            </w:r>
          </w:p>
        </w:tc>
        <w:tc>
          <w:tcPr>
            <w:tcW w:w="1507" w:type="dxa"/>
            <w:tcBorders>
              <w:top w:val="nil"/>
              <w:left w:val="single" w:sz="4" w:space="0" w:color="auto"/>
              <w:bottom w:val="single" w:sz="4" w:space="0" w:color="auto"/>
              <w:right w:val="single" w:sz="4" w:space="0" w:color="auto"/>
            </w:tcBorders>
            <w:shd w:val="clear" w:color="auto" w:fill="auto"/>
            <w:vAlign w:val="center"/>
          </w:tcPr>
          <w:p w:rsidR="00EA0192" w:rsidRPr="00EA0192" w:rsidRDefault="00EA0192" w:rsidP="00EA0192">
            <w:pPr>
              <w:widowControl/>
              <w:spacing w:line="360" w:lineRule="exact"/>
              <w:jc w:val="center"/>
              <w:rPr>
                <w:bCs/>
                <w:kern w:val="0"/>
                <w:sz w:val="28"/>
                <w:szCs w:val="28"/>
              </w:rPr>
            </w:pPr>
            <w:r w:rsidRPr="00EA0192">
              <w:rPr>
                <w:bCs/>
                <w:kern w:val="0"/>
                <w:sz w:val="28"/>
                <w:szCs w:val="28"/>
              </w:rPr>
              <w:t>住院分娩</w:t>
            </w:r>
          </w:p>
        </w:tc>
        <w:tc>
          <w:tcPr>
            <w:tcW w:w="1508" w:type="dxa"/>
            <w:tcBorders>
              <w:top w:val="nil"/>
              <w:left w:val="single" w:sz="4" w:space="0" w:color="auto"/>
              <w:bottom w:val="single" w:sz="4" w:space="0" w:color="auto"/>
              <w:right w:val="single" w:sz="12" w:space="0" w:color="auto"/>
            </w:tcBorders>
            <w:shd w:val="clear" w:color="auto" w:fill="auto"/>
            <w:vAlign w:val="center"/>
          </w:tcPr>
          <w:p w:rsidR="00EA0192" w:rsidRPr="00EA0192" w:rsidRDefault="00EA0192" w:rsidP="00EA0192">
            <w:pPr>
              <w:widowControl/>
              <w:spacing w:line="360" w:lineRule="exact"/>
              <w:jc w:val="center"/>
              <w:rPr>
                <w:bCs/>
                <w:kern w:val="0"/>
                <w:sz w:val="28"/>
                <w:szCs w:val="28"/>
              </w:rPr>
            </w:pPr>
            <w:r w:rsidRPr="00EA0192">
              <w:rPr>
                <w:bCs/>
                <w:kern w:val="0"/>
                <w:sz w:val="28"/>
                <w:szCs w:val="28"/>
              </w:rPr>
              <w:t>产前检查</w:t>
            </w:r>
          </w:p>
        </w:tc>
      </w:tr>
      <w:tr w:rsidR="00EA0192" w:rsidRPr="00EA0192" w:rsidTr="00EA0192">
        <w:trPr>
          <w:trHeight w:val="525"/>
        </w:trPr>
        <w:tc>
          <w:tcPr>
            <w:tcW w:w="27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阴式分娩</w:t>
            </w:r>
          </w:p>
        </w:tc>
        <w:tc>
          <w:tcPr>
            <w:tcW w:w="1507"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2000</w:t>
            </w:r>
          </w:p>
        </w:tc>
        <w:tc>
          <w:tcPr>
            <w:tcW w:w="1508"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1100</w:t>
            </w:r>
          </w:p>
        </w:tc>
        <w:tc>
          <w:tcPr>
            <w:tcW w:w="1507"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2500</w:t>
            </w:r>
          </w:p>
        </w:tc>
        <w:tc>
          <w:tcPr>
            <w:tcW w:w="1508"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1600</w:t>
            </w:r>
          </w:p>
        </w:tc>
        <w:tc>
          <w:tcPr>
            <w:tcW w:w="1507"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3000</w:t>
            </w:r>
          </w:p>
        </w:tc>
        <w:tc>
          <w:tcPr>
            <w:tcW w:w="1508"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2000</w:t>
            </w:r>
          </w:p>
        </w:tc>
        <w:tc>
          <w:tcPr>
            <w:tcW w:w="1507"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3300</w:t>
            </w:r>
          </w:p>
        </w:tc>
        <w:tc>
          <w:tcPr>
            <w:tcW w:w="1508" w:type="dxa"/>
            <w:tcBorders>
              <w:top w:val="single" w:sz="4" w:space="0" w:color="auto"/>
              <w:left w:val="nil"/>
              <w:bottom w:val="single" w:sz="4" w:space="0" w:color="auto"/>
              <w:right w:val="single" w:sz="12" w:space="0" w:color="auto"/>
            </w:tcBorders>
            <w:shd w:val="clear" w:color="auto" w:fill="auto"/>
            <w:noWrap/>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2000</w:t>
            </w:r>
          </w:p>
        </w:tc>
      </w:tr>
      <w:tr w:rsidR="00FE0AB5" w:rsidRPr="00EA0192" w:rsidTr="00EA0192">
        <w:trPr>
          <w:trHeight w:val="525"/>
        </w:trPr>
        <w:tc>
          <w:tcPr>
            <w:tcW w:w="27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剖宫产</w:t>
            </w: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3500</w:t>
            </w:r>
          </w:p>
        </w:tc>
        <w:tc>
          <w:tcPr>
            <w:tcW w:w="1508"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1100</w:t>
            </w:r>
          </w:p>
        </w:tc>
        <w:tc>
          <w:tcPr>
            <w:tcW w:w="1507"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5400</w:t>
            </w:r>
          </w:p>
        </w:tc>
        <w:tc>
          <w:tcPr>
            <w:tcW w:w="1508"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1600</w:t>
            </w: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6000</w:t>
            </w:r>
          </w:p>
        </w:tc>
        <w:tc>
          <w:tcPr>
            <w:tcW w:w="1508"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2000</w:t>
            </w: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6300</w:t>
            </w:r>
          </w:p>
        </w:tc>
        <w:tc>
          <w:tcPr>
            <w:tcW w:w="1508" w:type="dxa"/>
            <w:tcBorders>
              <w:top w:val="nil"/>
              <w:left w:val="nil"/>
              <w:bottom w:val="single" w:sz="4" w:space="0" w:color="auto"/>
              <w:right w:val="single" w:sz="12" w:space="0" w:color="auto"/>
            </w:tcBorders>
            <w:shd w:val="clear" w:color="auto" w:fill="auto"/>
            <w:noWrap/>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2000</w:t>
            </w:r>
          </w:p>
        </w:tc>
      </w:tr>
      <w:tr w:rsidR="00FE0AB5" w:rsidRPr="00EA0192" w:rsidTr="00EA0192">
        <w:trPr>
          <w:trHeight w:val="525"/>
        </w:trPr>
        <w:tc>
          <w:tcPr>
            <w:tcW w:w="27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妊娠</w:t>
            </w:r>
            <w:r w:rsidRPr="00EA0192">
              <w:rPr>
                <w:bCs/>
                <w:kern w:val="0"/>
                <w:sz w:val="28"/>
                <w:szCs w:val="28"/>
              </w:rPr>
              <w:t>3</w:t>
            </w:r>
            <w:r w:rsidRPr="00EA0192">
              <w:rPr>
                <w:bCs/>
                <w:kern w:val="0"/>
                <w:sz w:val="28"/>
                <w:szCs w:val="28"/>
              </w:rPr>
              <w:t>个月以上引产</w:t>
            </w: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1700</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含术前检查费用</w:t>
            </w:r>
          </w:p>
        </w:tc>
        <w:tc>
          <w:tcPr>
            <w:tcW w:w="1507"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1800</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含术前检查费用</w:t>
            </w: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2000</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含术前检查费用</w:t>
            </w: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2000</w:t>
            </w:r>
          </w:p>
        </w:tc>
        <w:tc>
          <w:tcPr>
            <w:tcW w:w="1508" w:type="dxa"/>
            <w:vMerge w:val="restart"/>
            <w:tcBorders>
              <w:top w:val="nil"/>
              <w:left w:val="single" w:sz="4" w:space="0" w:color="auto"/>
              <w:bottom w:val="single" w:sz="4" w:space="0" w:color="auto"/>
              <w:right w:val="single" w:sz="12"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含术前检查费用</w:t>
            </w:r>
          </w:p>
        </w:tc>
      </w:tr>
      <w:tr w:rsidR="00EA0192" w:rsidRPr="00EA0192" w:rsidTr="00EA0192">
        <w:trPr>
          <w:trHeight w:val="525"/>
        </w:trPr>
        <w:tc>
          <w:tcPr>
            <w:tcW w:w="1620" w:type="dxa"/>
            <w:vMerge w:val="restart"/>
            <w:tcBorders>
              <w:top w:val="nil"/>
              <w:left w:val="single" w:sz="12" w:space="0" w:color="auto"/>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妊娠</w:t>
            </w:r>
            <w:r w:rsidRPr="00EA0192">
              <w:rPr>
                <w:bCs/>
                <w:kern w:val="0"/>
                <w:sz w:val="28"/>
                <w:szCs w:val="28"/>
              </w:rPr>
              <w:t>3</w:t>
            </w:r>
            <w:r w:rsidRPr="00EA0192">
              <w:rPr>
                <w:bCs/>
                <w:kern w:val="0"/>
                <w:sz w:val="28"/>
                <w:szCs w:val="28"/>
              </w:rPr>
              <w:t>个月以下人流</w:t>
            </w:r>
          </w:p>
        </w:tc>
        <w:tc>
          <w:tcPr>
            <w:tcW w:w="1080"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门诊</w:t>
            </w: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440</w:t>
            </w:r>
          </w:p>
        </w:tc>
        <w:tc>
          <w:tcPr>
            <w:tcW w:w="1508" w:type="dxa"/>
            <w:vMerge/>
            <w:tcBorders>
              <w:top w:val="nil"/>
              <w:left w:val="single" w:sz="4" w:space="0" w:color="auto"/>
              <w:bottom w:val="single" w:sz="4" w:space="0" w:color="auto"/>
              <w:right w:val="single" w:sz="4" w:space="0" w:color="auto"/>
            </w:tcBorders>
            <w:vAlign w:val="center"/>
          </w:tcPr>
          <w:p w:rsidR="00FE0AB5" w:rsidRPr="00EA0192" w:rsidRDefault="00FE0AB5" w:rsidP="00EA0192">
            <w:pPr>
              <w:widowControl/>
              <w:spacing w:line="360" w:lineRule="exact"/>
              <w:jc w:val="center"/>
              <w:rPr>
                <w:bCs/>
                <w:kern w:val="0"/>
                <w:sz w:val="28"/>
                <w:szCs w:val="28"/>
              </w:rPr>
            </w:pPr>
          </w:p>
        </w:tc>
        <w:tc>
          <w:tcPr>
            <w:tcW w:w="1507"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500</w:t>
            </w:r>
          </w:p>
        </w:tc>
        <w:tc>
          <w:tcPr>
            <w:tcW w:w="1508" w:type="dxa"/>
            <w:vMerge/>
            <w:tcBorders>
              <w:top w:val="single" w:sz="4" w:space="0" w:color="auto"/>
              <w:left w:val="single" w:sz="4" w:space="0" w:color="auto"/>
              <w:bottom w:val="single" w:sz="4" w:space="0" w:color="auto"/>
              <w:right w:val="single" w:sz="4" w:space="0" w:color="auto"/>
            </w:tcBorders>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600</w:t>
            </w:r>
          </w:p>
        </w:tc>
        <w:tc>
          <w:tcPr>
            <w:tcW w:w="1508" w:type="dxa"/>
            <w:vMerge/>
            <w:tcBorders>
              <w:top w:val="nil"/>
              <w:left w:val="single" w:sz="4" w:space="0" w:color="auto"/>
              <w:bottom w:val="single" w:sz="4" w:space="0" w:color="auto"/>
              <w:right w:val="single" w:sz="4" w:space="0" w:color="auto"/>
            </w:tcBorders>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600</w:t>
            </w:r>
          </w:p>
        </w:tc>
        <w:tc>
          <w:tcPr>
            <w:tcW w:w="1508" w:type="dxa"/>
            <w:vMerge/>
            <w:tcBorders>
              <w:top w:val="nil"/>
              <w:left w:val="single" w:sz="4" w:space="0" w:color="auto"/>
              <w:bottom w:val="single" w:sz="4" w:space="0" w:color="auto"/>
              <w:right w:val="single" w:sz="12" w:space="0" w:color="auto"/>
            </w:tcBorders>
            <w:vAlign w:val="center"/>
          </w:tcPr>
          <w:p w:rsidR="00FE0AB5" w:rsidRPr="00EA0192" w:rsidRDefault="00FE0AB5" w:rsidP="00EA0192">
            <w:pPr>
              <w:widowControl/>
              <w:spacing w:line="360" w:lineRule="exact"/>
              <w:jc w:val="center"/>
              <w:rPr>
                <w:bCs/>
                <w:kern w:val="0"/>
                <w:sz w:val="28"/>
                <w:szCs w:val="28"/>
              </w:rPr>
            </w:pPr>
          </w:p>
        </w:tc>
      </w:tr>
      <w:tr w:rsidR="00EA0192" w:rsidRPr="00EA0192" w:rsidTr="00EA0192">
        <w:trPr>
          <w:trHeight w:val="525"/>
        </w:trPr>
        <w:tc>
          <w:tcPr>
            <w:tcW w:w="1620" w:type="dxa"/>
            <w:vMerge/>
            <w:tcBorders>
              <w:top w:val="nil"/>
              <w:left w:val="single" w:sz="12" w:space="0" w:color="auto"/>
              <w:bottom w:val="single" w:sz="4" w:space="0" w:color="auto"/>
              <w:right w:val="single" w:sz="4" w:space="0" w:color="auto"/>
            </w:tcBorders>
            <w:vAlign w:val="center"/>
          </w:tcPr>
          <w:p w:rsidR="00FE0AB5" w:rsidRPr="00EA0192" w:rsidRDefault="00FE0AB5" w:rsidP="00EA0192">
            <w:pPr>
              <w:widowControl/>
              <w:spacing w:line="360" w:lineRule="exact"/>
              <w:jc w:val="center"/>
              <w:rPr>
                <w:bCs/>
                <w:kern w:val="0"/>
                <w:sz w:val="28"/>
                <w:szCs w:val="28"/>
              </w:rPr>
            </w:pPr>
          </w:p>
        </w:tc>
        <w:tc>
          <w:tcPr>
            <w:tcW w:w="1080"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住院</w:t>
            </w: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800</w:t>
            </w:r>
          </w:p>
        </w:tc>
        <w:tc>
          <w:tcPr>
            <w:tcW w:w="1508" w:type="dxa"/>
            <w:vMerge/>
            <w:tcBorders>
              <w:top w:val="nil"/>
              <w:left w:val="single" w:sz="4" w:space="0" w:color="auto"/>
              <w:bottom w:val="single" w:sz="4" w:space="0" w:color="auto"/>
              <w:right w:val="single" w:sz="4" w:space="0" w:color="auto"/>
            </w:tcBorders>
            <w:vAlign w:val="center"/>
          </w:tcPr>
          <w:p w:rsidR="00FE0AB5" w:rsidRPr="00EA0192" w:rsidRDefault="00FE0AB5" w:rsidP="00EA0192">
            <w:pPr>
              <w:widowControl/>
              <w:spacing w:line="360" w:lineRule="exact"/>
              <w:jc w:val="center"/>
              <w:rPr>
                <w:bCs/>
                <w:kern w:val="0"/>
                <w:sz w:val="28"/>
                <w:szCs w:val="28"/>
              </w:rPr>
            </w:pPr>
          </w:p>
        </w:tc>
        <w:tc>
          <w:tcPr>
            <w:tcW w:w="1507"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900</w:t>
            </w:r>
          </w:p>
        </w:tc>
        <w:tc>
          <w:tcPr>
            <w:tcW w:w="1508" w:type="dxa"/>
            <w:vMerge/>
            <w:tcBorders>
              <w:top w:val="single" w:sz="4" w:space="0" w:color="auto"/>
              <w:left w:val="single" w:sz="4" w:space="0" w:color="auto"/>
              <w:bottom w:val="single" w:sz="4" w:space="0" w:color="auto"/>
              <w:right w:val="single" w:sz="4" w:space="0" w:color="auto"/>
            </w:tcBorders>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1000</w:t>
            </w:r>
          </w:p>
        </w:tc>
        <w:tc>
          <w:tcPr>
            <w:tcW w:w="1508" w:type="dxa"/>
            <w:vMerge/>
            <w:tcBorders>
              <w:top w:val="nil"/>
              <w:left w:val="single" w:sz="4" w:space="0" w:color="auto"/>
              <w:bottom w:val="single" w:sz="4" w:space="0" w:color="auto"/>
              <w:right w:val="single" w:sz="4" w:space="0" w:color="auto"/>
            </w:tcBorders>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1000</w:t>
            </w:r>
          </w:p>
        </w:tc>
        <w:tc>
          <w:tcPr>
            <w:tcW w:w="1508" w:type="dxa"/>
            <w:vMerge/>
            <w:tcBorders>
              <w:top w:val="nil"/>
              <w:left w:val="single" w:sz="4" w:space="0" w:color="auto"/>
              <w:bottom w:val="single" w:sz="4" w:space="0" w:color="auto"/>
              <w:right w:val="single" w:sz="12" w:space="0" w:color="auto"/>
            </w:tcBorders>
            <w:vAlign w:val="center"/>
          </w:tcPr>
          <w:p w:rsidR="00FE0AB5" w:rsidRPr="00EA0192" w:rsidRDefault="00FE0AB5" w:rsidP="00EA0192">
            <w:pPr>
              <w:widowControl/>
              <w:spacing w:line="360" w:lineRule="exact"/>
              <w:jc w:val="center"/>
              <w:rPr>
                <w:bCs/>
                <w:kern w:val="0"/>
                <w:sz w:val="28"/>
                <w:szCs w:val="28"/>
              </w:rPr>
            </w:pPr>
          </w:p>
        </w:tc>
      </w:tr>
      <w:tr w:rsidR="00FE0AB5" w:rsidRPr="00EA0192" w:rsidTr="00EA0192">
        <w:trPr>
          <w:trHeight w:val="525"/>
        </w:trPr>
        <w:tc>
          <w:tcPr>
            <w:tcW w:w="27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放（取）环</w:t>
            </w: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120</w:t>
            </w:r>
          </w:p>
        </w:tc>
        <w:tc>
          <w:tcPr>
            <w:tcW w:w="1508"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150</w:t>
            </w:r>
          </w:p>
        </w:tc>
        <w:tc>
          <w:tcPr>
            <w:tcW w:w="1508" w:type="dxa"/>
            <w:tcBorders>
              <w:top w:val="single" w:sz="4" w:space="0" w:color="auto"/>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200</w:t>
            </w:r>
          </w:p>
        </w:tc>
        <w:tc>
          <w:tcPr>
            <w:tcW w:w="1508"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200</w:t>
            </w:r>
          </w:p>
        </w:tc>
        <w:tc>
          <w:tcPr>
            <w:tcW w:w="1508" w:type="dxa"/>
            <w:tcBorders>
              <w:top w:val="nil"/>
              <w:left w:val="nil"/>
              <w:bottom w:val="single" w:sz="4" w:space="0" w:color="auto"/>
              <w:right w:val="single" w:sz="12"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r>
      <w:tr w:rsidR="00FE0AB5" w:rsidRPr="00EA0192" w:rsidTr="00EA0192">
        <w:trPr>
          <w:trHeight w:val="525"/>
        </w:trPr>
        <w:tc>
          <w:tcPr>
            <w:tcW w:w="27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输卵管结扎</w:t>
            </w: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800</w:t>
            </w:r>
          </w:p>
        </w:tc>
        <w:tc>
          <w:tcPr>
            <w:tcW w:w="1508"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single" w:sz="4" w:space="0" w:color="auto"/>
              <w:left w:val="nil"/>
              <w:bottom w:val="single" w:sz="4" w:space="0" w:color="auto"/>
              <w:right w:val="single" w:sz="4" w:space="0" w:color="000000"/>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1200</w:t>
            </w:r>
          </w:p>
        </w:tc>
        <w:tc>
          <w:tcPr>
            <w:tcW w:w="1508" w:type="dxa"/>
            <w:tcBorders>
              <w:top w:val="single" w:sz="4" w:space="0" w:color="auto"/>
              <w:left w:val="nil"/>
              <w:bottom w:val="single" w:sz="4" w:space="0" w:color="auto"/>
              <w:right w:val="single" w:sz="4" w:space="0" w:color="000000"/>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1500</w:t>
            </w:r>
          </w:p>
        </w:tc>
        <w:tc>
          <w:tcPr>
            <w:tcW w:w="1508"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1500</w:t>
            </w:r>
          </w:p>
        </w:tc>
        <w:tc>
          <w:tcPr>
            <w:tcW w:w="1508" w:type="dxa"/>
            <w:tcBorders>
              <w:top w:val="nil"/>
              <w:left w:val="nil"/>
              <w:bottom w:val="single" w:sz="4" w:space="0" w:color="auto"/>
              <w:right w:val="single" w:sz="12"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r>
      <w:tr w:rsidR="00FE0AB5" w:rsidRPr="00EA0192" w:rsidTr="00EA0192">
        <w:trPr>
          <w:trHeight w:val="525"/>
        </w:trPr>
        <w:tc>
          <w:tcPr>
            <w:tcW w:w="27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输卵管复通</w:t>
            </w: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w:t>
            </w:r>
          </w:p>
        </w:tc>
        <w:tc>
          <w:tcPr>
            <w:tcW w:w="1508"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single" w:sz="4" w:space="0" w:color="auto"/>
              <w:left w:val="nil"/>
              <w:bottom w:val="single" w:sz="4" w:space="0" w:color="auto"/>
              <w:right w:val="single" w:sz="4" w:space="0" w:color="000000"/>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3000</w:t>
            </w:r>
          </w:p>
        </w:tc>
        <w:tc>
          <w:tcPr>
            <w:tcW w:w="1508" w:type="dxa"/>
            <w:tcBorders>
              <w:top w:val="single" w:sz="4" w:space="0" w:color="auto"/>
              <w:left w:val="nil"/>
              <w:bottom w:val="single" w:sz="4" w:space="0" w:color="auto"/>
              <w:right w:val="single" w:sz="4" w:space="0" w:color="000000"/>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4000</w:t>
            </w:r>
          </w:p>
        </w:tc>
        <w:tc>
          <w:tcPr>
            <w:tcW w:w="1508"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4000</w:t>
            </w:r>
          </w:p>
        </w:tc>
        <w:tc>
          <w:tcPr>
            <w:tcW w:w="1508" w:type="dxa"/>
            <w:tcBorders>
              <w:top w:val="nil"/>
              <w:left w:val="nil"/>
              <w:bottom w:val="single" w:sz="4" w:space="0" w:color="auto"/>
              <w:right w:val="single" w:sz="12"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r>
      <w:tr w:rsidR="00FE0AB5" w:rsidRPr="00EA0192" w:rsidTr="00EA0192">
        <w:trPr>
          <w:trHeight w:val="525"/>
        </w:trPr>
        <w:tc>
          <w:tcPr>
            <w:tcW w:w="27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输精管结扎</w:t>
            </w: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w:t>
            </w:r>
          </w:p>
        </w:tc>
        <w:tc>
          <w:tcPr>
            <w:tcW w:w="1508"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single" w:sz="4" w:space="0" w:color="auto"/>
              <w:left w:val="nil"/>
              <w:bottom w:val="single" w:sz="4" w:space="0" w:color="auto"/>
              <w:right w:val="single" w:sz="4" w:space="0" w:color="000000"/>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w:t>
            </w:r>
          </w:p>
        </w:tc>
        <w:tc>
          <w:tcPr>
            <w:tcW w:w="1508" w:type="dxa"/>
            <w:tcBorders>
              <w:top w:val="single" w:sz="4" w:space="0" w:color="auto"/>
              <w:left w:val="nil"/>
              <w:bottom w:val="single" w:sz="4" w:space="0" w:color="auto"/>
              <w:right w:val="single" w:sz="4" w:space="0" w:color="000000"/>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1000</w:t>
            </w:r>
          </w:p>
        </w:tc>
        <w:tc>
          <w:tcPr>
            <w:tcW w:w="1508"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4"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1000</w:t>
            </w:r>
          </w:p>
        </w:tc>
        <w:tc>
          <w:tcPr>
            <w:tcW w:w="1508" w:type="dxa"/>
            <w:tcBorders>
              <w:top w:val="nil"/>
              <w:left w:val="nil"/>
              <w:bottom w:val="single" w:sz="4" w:space="0" w:color="auto"/>
              <w:right w:val="single" w:sz="12"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r>
      <w:tr w:rsidR="00FE0AB5" w:rsidRPr="00EA0192" w:rsidTr="00EA0192">
        <w:trPr>
          <w:trHeight w:val="525"/>
        </w:trPr>
        <w:tc>
          <w:tcPr>
            <w:tcW w:w="270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输精管复通</w:t>
            </w:r>
          </w:p>
        </w:tc>
        <w:tc>
          <w:tcPr>
            <w:tcW w:w="1507" w:type="dxa"/>
            <w:tcBorders>
              <w:top w:val="nil"/>
              <w:left w:val="nil"/>
              <w:bottom w:val="single" w:sz="12"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w:t>
            </w:r>
          </w:p>
        </w:tc>
        <w:tc>
          <w:tcPr>
            <w:tcW w:w="1508" w:type="dxa"/>
            <w:tcBorders>
              <w:top w:val="nil"/>
              <w:left w:val="nil"/>
              <w:bottom w:val="single" w:sz="12"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single" w:sz="4" w:space="0" w:color="auto"/>
              <w:left w:val="nil"/>
              <w:bottom w:val="single" w:sz="12" w:space="0" w:color="auto"/>
              <w:right w:val="single" w:sz="4" w:space="0" w:color="000000"/>
            </w:tcBorders>
            <w:shd w:val="clear" w:color="auto" w:fill="auto"/>
            <w:vAlign w:val="center"/>
          </w:tcPr>
          <w:p w:rsidR="00FE0AB5" w:rsidRPr="00EA0192" w:rsidRDefault="00FE0AB5" w:rsidP="00EA0192">
            <w:pPr>
              <w:widowControl/>
              <w:spacing w:line="360" w:lineRule="exact"/>
              <w:jc w:val="center"/>
              <w:rPr>
                <w:bCs/>
                <w:kern w:val="0"/>
                <w:sz w:val="28"/>
                <w:szCs w:val="28"/>
              </w:rPr>
            </w:pPr>
            <w:r w:rsidRPr="00EA0192">
              <w:rPr>
                <w:bCs/>
                <w:kern w:val="0"/>
                <w:sz w:val="28"/>
                <w:szCs w:val="28"/>
              </w:rPr>
              <w:t>--</w:t>
            </w:r>
          </w:p>
        </w:tc>
        <w:tc>
          <w:tcPr>
            <w:tcW w:w="1508" w:type="dxa"/>
            <w:tcBorders>
              <w:top w:val="single" w:sz="4" w:space="0" w:color="auto"/>
              <w:left w:val="nil"/>
              <w:bottom w:val="single" w:sz="12" w:space="0" w:color="auto"/>
              <w:right w:val="single" w:sz="4" w:space="0" w:color="000000"/>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12"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3000</w:t>
            </w:r>
          </w:p>
        </w:tc>
        <w:tc>
          <w:tcPr>
            <w:tcW w:w="1508" w:type="dxa"/>
            <w:tcBorders>
              <w:top w:val="nil"/>
              <w:left w:val="nil"/>
              <w:bottom w:val="single" w:sz="12" w:space="0" w:color="auto"/>
              <w:right w:val="single" w:sz="4"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c>
          <w:tcPr>
            <w:tcW w:w="1507" w:type="dxa"/>
            <w:tcBorders>
              <w:top w:val="nil"/>
              <w:left w:val="nil"/>
              <w:bottom w:val="single" w:sz="12" w:space="0" w:color="auto"/>
              <w:right w:val="single" w:sz="4" w:space="0" w:color="auto"/>
            </w:tcBorders>
            <w:shd w:val="clear" w:color="auto" w:fill="auto"/>
            <w:vAlign w:val="center"/>
          </w:tcPr>
          <w:p w:rsidR="00FE0AB5" w:rsidRPr="00EA0192" w:rsidRDefault="00FE0AB5" w:rsidP="00EA0192">
            <w:pPr>
              <w:widowControl/>
              <w:spacing w:line="360" w:lineRule="exact"/>
              <w:jc w:val="center"/>
              <w:rPr>
                <w:kern w:val="0"/>
                <w:sz w:val="28"/>
                <w:szCs w:val="28"/>
              </w:rPr>
            </w:pPr>
            <w:r w:rsidRPr="00EA0192">
              <w:rPr>
                <w:kern w:val="0"/>
                <w:sz w:val="28"/>
                <w:szCs w:val="28"/>
              </w:rPr>
              <w:t>3000</w:t>
            </w:r>
          </w:p>
        </w:tc>
        <w:tc>
          <w:tcPr>
            <w:tcW w:w="1508" w:type="dxa"/>
            <w:tcBorders>
              <w:top w:val="nil"/>
              <w:left w:val="nil"/>
              <w:bottom w:val="single" w:sz="12" w:space="0" w:color="auto"/>
              <w:right w:val="single" w:sz="12" w:space="0" w:color="auto"/>
            </w:tcBorders>
            <w:shd w:val="clear" w:color="auto" w:fill="auto"/>
            <w:vAlign w:val="center"/>
          </w:tcPr>
          <w:p w:rsidR="00FE0AB5" w:rsidRPr="00EA0192" w:rsidRDefault="00FE0AB5" w:rsidP="00EA0192">
            <w:pPr>
              <w:widowControl/>
              <w:spacing w:line="360" w:lineRule="exact"/>
              <w:jc w:val="center"/>
              <w:rPr>
                <w:bCs/>
                <w:kern w:val="0"/>
                <w:sz w:val="28"/>
                <w:szCs w:val="28"/>
              </w:rPr>
            </w:pPr>
          </w:p>
        </w:tc>
      </w:tr>
    </w:tbl>
    <w:p w:rsidR="00FE0AB5" w:rsidRDefault="00FE0AB5" w:rsidP="00EA0192">
      <w:pPr>
        <w:pStyle w:val="p17"/>
        <w:shd w:val="clear" w:color="auto" w:fill="FFFFFF"/>
        <w:snapToGrid w:val="0"/>
        <w:spacing w:before="0" w:beforeAutospacing="0" w:after="0" w:afterAutospacing="0" w:line="440" w:lineRule="exact"/>
        <w:ind w:firstLineChars="100" w:firstLine="280"/>
        <w:rPr>
          <w:rFonts w:ascii="Times New Roman" w:eastAsia="仿宋_GB2312" w:hAnsi="Times New Roman" w:cs="Times New Roman" w:hint="eastAsia"/>
          <w:color w:val="333333"/>
          <w:sz w:val="28"/>
          <w:szCs w:val="28"/>
        </w:rPr>
      </w:pPr>
      <w:r w:rsidRPr="00FE0AB5">
        <w:rPr>
          <w:rFonts w:ascii="Times New Roman" w:eastAsia="仿宋_GB2312" w:hAnsi="Times New Roman" w:cs="Times New Roman"/>
          <w:color w:val="333333"/>
          <w:sz w:val="28"/>
          <w:szCs w:val="28"/>
        </w:rPr>
        <w:t>备注：</w:t>
      </w:r>
      <w:r w:rsidRPr="00FE0AB5">
        <w:rPr>
          <w:rFonts w:ascii="Times New Roman" w:eastAsia="仿宋_GB2312" w:hAnsi="Times New Roman" w:cs="Times New Roman"/>
          <w:color w:val="333333"/>
          <w:sz w:val="28"/>
          <w:szCs w:val="28"/>
        </w:rPr>
        <w:t>1.</w:t>
      </w:r>
      <w:r w:rsidR="00EA0192">
        <w:rPr>
          <w:rFonts w:ascii="Times New Roman" w:eastAsia="仿宋_GB2312" w:hAnsi="Times New Roman" w:cs="Times New Roman"/>
          <w:color w:val="333333"/>
          <w:sz w:val="28"/>
          <w:szCs w:val="28"/>
        </w:rPr>
        <w:t>表中的结算标准指参保职工本人的医疗费用，不包括新生儿的医疗费用</w:t>
      </w:r>
      <w:r w:rsidR="00EA0192">
        <w:rPr>
          <w:rFonts w:ascii="Times New Roman" w:eastAsia="仿宋_GB2312" w:hAnsi="Times New Roman" w:cs="Times New Roman" w:hint="eastAsia"/>
          <w:color w:val="333333"/>
          <w:sz w:val="28"/>
          <w:szCs w:val="28"/>
        </w:rPr>
        <w:t>；</w:t>
      </w:r>
      <w:r w:rsidRPr="00FE0AB5">
        <w:rPr>
          <w:rFonts w:ascii="Times New Roman" w:eastAsia="仿宋_GB2312" w:hAnsi="Times New Roman" w:cs="Times New Roman"/>
          <w:color w:val="333333"/>
          <w:sz w:val="28"/>
          <w:szCs w:val="28"/>
        </w:rPr>
        <w:t>2.</w:t>
      </w:r>
      <w:r w:rsidRPr="00FE0AB5">
        <w:rPr>
          <w:rFonts w:ascii="Times New Roman" w:eastAsia="仿宋_GB2312" w:hAnsi="Times New Roman" w:cs="Times New Roman"/>
          <w:color w:val="333333"/>
          <w:sz w:val="28"/>
          <w:szCs w:val="28"/>
        </w:rPr>
        <w:t>住院分娩定额含</w:t>
      </w:r>
      <w:r w:rsidRPr="00FE0AB5">
        <w:rPr>
          <w:rFonts w:ascii="Times New Roman" w:eastAsia="仿宋_GB2312" w:hAnsi="Times New Roman" w:cs="Times New Roman"/>
          <w:color w:val="333333"/>
          <w:sz w:val="28"/>
          <w:szCs w:val="28"/>
        </w:rPr>
        <w:t>1</w:t>
      </w:r>
      <w:r w:rsidRPr="00FE0AB5">
        <w:rPr>
          <w:rFonts w:ascii="Times New Roman" w:eastAsia="仿宋_GB2312" w:hAnsi="Times New Roman" w:cs="Times New Roman"/>
          <w:color w:val="333333"/>
          <w:sz w:val="28"/>
          <w:szCs w:val="28"/>
        </w:rPr>
        <w:t>万元以内的基本医疗费用。剖宫产同时合并输卵管结扎及子宫肌瘤或其他手术的的定额标准不予累加。</w:t>
      </w:r>
    </w:p>
    <w:p w:rsidR="00EA0192" w:rsidRDefault="00EA0192" w:rsidP="00EA0192">
      <w:pPr>
        <w:pStyle w:val="p17"/>
        <w:shd w:val="clear" w:color="auto" w:fill="FFFFFF"/>
        <w:snapToGrid w:val="0"/>
        <w:spacing w:before="0" w:beforeAutospacing="0" w:after="0" w:afterAutospacing="0" w:line="440" w:lineRule="exact"/>
        <w:rPr>
          <w:rFonts w:ascii="Times New Roman" w:eastAsia="仿宋_GB2312" w:hAnsi="Times New Roman" w:cs="Times New Roman"/>
          <w:color w:val="333333"/>
          <w:sz w:val="28"/>
          <w:szCs w:val="28"/>
        </w:rPr>
        <w:sectPr w:rsidR="00EA0192" w:rsidSect="00EA0192">
          <w:pgSz w:w="16838" w:h="11906" w:orient="landscape"/>
          <w:pgMar w:top="1474" w:right="1021" w:bottom="1247" w:left="1134" w:header="851" w:footer="992" w:gutter="0"/>
          <w:pgNumType w:fmt="numberInDash"/>
          <w:cols w:space="425"/>
          <w:docGrid w:type="linesAndChars" w:linePitch="312"/>
        </w:sectPr>
      </w:pPr>
    </w:p>
    <w:p w:rsidR="00EA0192" w:rsidRPr="00EA0192" w:rsidRDefault="00EA0192" w:rsidP="00EA0192">
      <w:pPr>
        <w:tabs>
          <w:tab w:val="left" w:pos="255"/>
        </w:tabs>
        <w:snapToGrid w:val="0"/>
        <w:spacing w:line="700" w:lineRule="exact"/>
        <w:jc w:val="center"/>
        <w:rPr>
          <w:rFonts w:ascii="方正小标宋简体" w:eastAsia="方正小标宋简体" w:hint="eastAsia"/>
          <w:sz w:val="44"/>
          <w:szCs w:val="44"/>
        </w:rPr>
      </w:pPr>
      <w:r w:rsidRPr="00EA0192">
        <w:rPr>
          <w:rFonts w:ascii="仿宋_GB2312" w:hint="eastAsia"/>
          <w:b/>
          <w:sz w:val="44"/>
          <w:szCs w:val="44"/>
        </w:rPr>
        <w:lastRenderedPageBreak/>
        <w:t>《</w:t>
      </w:r>
      <w:r w:rsidRPr="00EA0192">
        <w:rPr>
          <w:rFonts w:ascii="方正小标宋简体" w:eastAsia="方正小标宋简体" w:hint="eastAsia"/>
          <w:sz w:val="44"/>
          <w:szCs w:val="44"/>
        </w:rPr>
        <w:t>职工生育保险医疗费用结算试行办法</w:t>
      </w:r>
      <w:r w:rsidRPr="00EA0192">
        <w:rPr>
          <w:rFonts w:ascii="仿宋_GB2312" w:hint="eastAsia"/>
          <w:b/>
          <w:sz w:val="44"/>
          <w:szCs w:val="44"/>
        </w:rPr>
        <w:t>》</w:t>
      </w:r>
    </w:p>
    <w:p w:rsidR="00EA0192" w:rsidRPr="00EA0192" w:rsidRDefault="00EA0192" w:rsidP="00EA0192">
      <w:pPr>
        <w:tabs>
          <w:tab w:val="left" w:pos="255"/>
        </w:tabs>
        <w:snapToGrid w:val="0"/>
        <w:spacing w:line="700" w:lineRule="exact"/>
        <w:jc w:val="center"/>
        <w:rPr>
          <w:rFonts w:ascii="方正小标宋简体" w:eastAsia="方正小标宋简体" w:hint="eastAsia"/>
          <w:sz w:val="44"/>
          <w:szCs w:val="44"/>
        </w:rPr>
      </w:pPr>
      <w:r w:rsidRPr="00EA0192">
        <w:rPr>
          <w:rFonts w:ascii="方正小标宋简体" w:eastAsia="方正小标宋简体" w:hint="eastAsia"/>
          <w:sz w:val="44"/>
          <w:szCs w:val="44"/>
        </w:rPr>
        <w:t>有关问题的说明</w:t>
      </w:r>
    </w:p>
    <w:p w:rsidR="00EA0192" w:rsidRPr="00EA0192" w:rsidRDefault="00EA0192" w:rsidP="00EA0192">
      <w:pPr>
        <w:snapToGrid w:val="0"/>
        <w:spacing w:line="400" w:lineRule="exact"/>
        <w:ind w:firstLineChars="200" w:firstLine="640"/>
        <w:rPr>
          <w:color w:val="000000"/>
          <w:sz w:val="32"/>
          <w:szCs w:val="32"/>
        </w:rPr>
      </w:pPr>
    </w:p>
    <w:p w:rsidR="00EA0192" w:rsidRPr="00EA0192" w:rsidRDefault="00EA0192" w:rsidP="00EA0192">
      <w:pPr>
        <w:snapToGrid w:val="0"/>
        <w:spacing w:line="600" w:lineRule="exact"/>
        <w:ind w:firstLineChars="200" w:firstLine="640"/>
        <w:rPr>
          <w:rFonts w:ascii="黑体" w:eastAsia="黑体" w:hint="eastAsia"/>
          <w:color w:val="000000"/>
          <w:sz w:val="32"/>
          <w:szCs w:val="32"/>
        </w:rPr>
      </w:pPr>
      <w:r w:rsidRPr="00EA0192">
        <w:rPr>
          <w:rFonts w:ascii="黑体" w:eastAsia="黑体" w:hint="eastAsia"/>
          <w:color w:val="000000"/>
          <w:sz w:val="32"/>
          <w:szCs w:val="32"/>
        </w:rPr>
        <w:t>一、结算方式</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我市职工在协议医疗机构发生的生育医疗费用按平均定额的方式进行结算，并根据医疗机构级别分别设定了产前检查、住院分娩和计生手术项目定额标准。其中，住院分娩定额标准包括诊治当次住院分娩及并发症或合并症的</w:t>
      </w:r>
      <w:r w:rsidRPr="00EA0192">
        <w:rPr>
          <w:color w:val="000000"/>
          <w:sz w:val="32"/>
          <w:szCs w:val="32"/>
        </w:rPr>
        <w:t>1</w:t>
      </w:r>
      <w:r w:rsidRPr="00EA0192">
        <w:rPr>
          <w:color w:val="000000"/>
          <w:sz w:val="32"/>
          <w:szCs w:val="32"/>
        </w:rPr>
        <w:t>万元以内符合规定的医疗费用，当次住院分娩的符合规定的医疗费用在</w:t>
      </w:r>
      <w:r w:rsidRPr="00EA0192">
        <w:rPr>
          <w:color w:val="000000"/>
          <w:sz w:val="32"/>
          <w:szCs w:val="32"/>
        </w:rPr>
        <w:t>1</w:t>
      </w:r>
      <w:r w:rsidRPr="00EA0192">
        <w:rPr>
          <w:color w:val="000000"/>
          <w:sz w:val="32"/>
          <w:szCs w:val="32"/>
        </w:rPr>
        <w:t>万元以上部分按医疗服务项目结算。</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定额结算实行按月暂结、年度清算的方式，采取</w:t>
      </w:r>
      <w:r w:rsidRPr="00EA0192">
        <w:rPr>
          <w:color w:val="000000"/>
          <w:sz w:val="32"/>
          <w:szCs w:val="32"/>
        </w:rPr>
        <w:t>“</w:t>
      </w:r>
      <w:r w:rsidRPr="00EA0192">
        <w:rPr>
          <w:color w:val="000000"/>
          <w:sz w:val="32"/>
          <w:szCs w:val="32"/>
        </w:rPr>
        <w:t>结余奖励，超额分担</w:t>
      </w:r>
      <w:r w:rsidRPr="00EA0192">
        <w:rPr>
          <w:color w:val="000000"/>
          <w:sz w:val="32"/>
          <w:szCs w:val="32"/>
        </w:rPr>
        <w:t>”</w:t>
      </w:r>
      <w:r w:rsidRPr="00EA0192">
        <w:rPr>
          <w:color w:val="000000"/>
          <w:sz w:val="32"/>
          <w:szCs w:val="32"/>
        </w:rPr>
        <w:t>的原则。考虑到生育临床诊疗路径规范、医疗费用相对稳定等因素，参照广州、佛山等市的做法，在年度清算时协议医疗机构年度累计医疗费用总额未达到定额总额</w:t>
      </w:r>
      <w:r w:rsidRPr="00EA0192">
        <w:rPr>
          <w:color w:val="000000"/>
          <w:sz w:val="32"/>
          <w:szCs w:val="32"/>
        </w:rPr>
        <w:t>90%</w:t>
      </w:r>
      <w:r w:rsidRPr="00EA0192">
        <w:rPr>
          <w:color w:val="000000"/>
          <w:sz w:val="32"/>
          <w:szCs w:val="32"/>
        </w:rPr>
        <w:t>的，按实际发生的医疗费用结算；达到定额总额</w:t>
      </w:r>
      <w:r w:rsidRPr="00EA0192">
        <w:rPr>
          <w:color w:val="000000"/>
          <w:sz w:val="32"/>
          <w:szCs w:val="32"/>
        </w:rPr>
        <w:t>90</w:t>
      </w:r>
      <w:r w:rsidRPr="00EA0192">
        <w:rPr>
          <w:color w:val="000000"/>
          <w:sz w:val="32"/>
          <w:szCs w:val="32"/>
        </w:rPr>
        <w:t>％以上（含本数）的，按定额标准全额支付；实际发生的生育医疗费用超过定额总额</w:t>
      </w:r>
      <w:r w:rsidRPr="00EA0192">
        <w:rPr>
          <w:color w:val="000000"/>
          <w:sz w:val="32"/>
          <w:szCs w:val="32"/>
        </w:rPr>
        <w:t>15%</w:t>
      </w:r>
      <w:r w:rsidRPr="00EA0192">
        <w:rPr>
          <w:color w:val="000000"/>
          <w:sz w:val="32"/>
          <w:szCs w:val="32"/>
        </w:rPr>
        <w:t>以内的，超过定额总额的部分生育保险基金负担</w:t>
      </w:r>
      <w:r w:rsidRPr="00EA0192">
        <w:rPr>
          <w:color w:val="000000"/>
          <w:sz w:val="32"/>
          <w:szCs w:val="32"/>
        </w:rPr>
        <w:t>50%</w:t>
      </w:r>
      <w:r w:rsidRPr="00EA0192">
        <w:rPr>
          <w:color w:val="000000"/>
          <w:sz w:val="32"/>
          <w:szCs w:val="32"/>
        </w:rPr>
        <w:t>；超出定额总额</w:t>
      </w:r>
      <w:r w:rsidRPr="00EA0192">
        <w:rPr>
          <w:color w:val="000000"/>
          <w:sz w:val="32"/>
          <w:szCs w:val="32"/>
        </w:rPr>
        <w:t>15%</w:t>
      </w:r>
      <w:r w:rsidRPr="00EA0192">
        <w:rPr>
          <w:color w:val="000000"/>
          <w:sz w:val="32"/>
          <w:szCs w:val="32"/>
        </w:rPr>
        <w:t>以上的部分生育保险基金不予支付。</w:t>
      </w:r>
    </w:p>
    <w:p w:rsidR="00EA0192" w:rsidRPr="00EA0192" w:rsidRDefault="00EA0192" w:rsidP="00EA0192">
      <w:pPr>
        <w:snapToGrid w:val="0"/>
        <w:spacing w:line="600" w:lineRule="exact"/>
        <w:ind w:firstLineChars="200" w:firstLine="640"/>
        <w:rPr>
          <w:rFonts w:ascii="黑体" w:eastAsia="黑体"/>
          <w:color w:val="000000"/>
          <w:sz w:val="32"/>
          <w:szCs w:val="32"/>
        </w:rPr>
      </w:pPr>
      <w:r w:rsidRPr="00EA0192">
        <w:rPr>
          <w:rFonts w:ascii="黑体" w:eastAsia="黑体"/>
          <w:color w:val="000000"/>
          <w:sz w:val="32"/>
          <w:szCs w:val="32"/>
        </w:rPr>
        <w:t>二、有关定额标准的确定依据</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定额结算标准综合以下因素确定：</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（一）参照广州市各级医疗机构生育医疗费用结算标准；</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（二）依据</w:t>
      </w:r>
      <w:r w:rsidRPr="00EA0192">
        <w:rPr>
          <w:color w:val="000000"/>
          <w:sz w:val="32"/>
          <w:szCs w:val="32"/>
        </w:rPr>
        <w:t>2013</w:t>
      </w:r>
      <w:r w:rsidRPr="00EA0192">
        <w:rPr>
          <w:color w:val="000000"/>
          <w:sz w:val="32"/>
          <w:szCs w:val="32"/>
        </w:rPr>
        <w:t>、</w:t>
      </w:r>
      <w:r w:rsidRPr="00EA0192">
        <w:rPr>
          <w:color w:val="000000"/>
          <w:sz w:val="32"/>
          <w:szCs w:val="32"/>
        </w:rPr>
        <w:t>2014</w:t>
      </w:r>
      <w:r w:rsidRPr="00EA0192">
        <w:rPr>
          <w:color w:val="000000"/>
          <w:sz w:val="32"/>
          <w:szCs w:val="32"/>
        </w:rPr>
        <w:t>年度我市各相关医疗机构上报的生</w:t>
      </w:r>
      <w:r w:rsidRPr="00EA0192">
        <w:rPr>
          <w:color w:val="000000"/>
          <w:sz w:val="32"/>
          <w:szCs w:val="32"/>
        </w:rPr>
        <w:lastRenderedPageBreak/>
        <w:t>育医疗费用汇总数据；</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（三）</w:t>
      </w:r>
      <w:r w:rsidRPr="00EA0192">
        <w:rPr>
          <w:color w:val="000000"/>
          <w:sz w:val="32"/>
          <w:szCs w:val="32"/>
        </w:rPr>
        <w:t>2014</w:t>
      </w:r>
      <w:r w:rsidRPr="00EA0192">
        <w:rPr>
          <w:color w:val="000000"/>
          <w:sz w:val="32"/>
          <w:szCs w:val="32"/>
        </w:rPr>
        <w:t>年度城乡居民产科结算次均医疗费用；</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（四）计划生育手术定额参照广州市相关标准拟定。</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目前所拟定的定额标准，已充分考虑了我市生育医疗费用实际情况，高于广州市同级医疗机构生育医疗费用结算标准。</w:t>
      </w:r>
    </w:p>
    <w:p w:rsidR="00EA0192" w:rsidRPr="00EA0192" w:rsidRDefault="00EA0192" w:rsidP="00EA0192">
      <w:pPr>
        <w:snapToGrid w:val="0"/>
        <w:spacing w:line="600" w:lineRule="exact"/>
        <w:ind w:firstLineChars="200" w:firstLine="640"/>
        <w:rPr>
          <w:rFonts w:ascii="黑体" w:eastAsia="黑体"/>
          <w:color w:val="000000"/>
          <w:sz w:val="32"/>
          <w:szCs w:val="32"/>
        </w:rPr>
      </w:pPr>
      <w:r w:rsidRPr="00EA0192">
        <w:rPr>
          <w:rFonts w:ascii="黑体" w:eastAsia="黑体"/>
          <w:color w:val="000000"/>
          <w:sz w:val="32"/>
          <w:szCs w:val="32"/>
        </w:rPr>
        <w:t>三、征求意见和采纳情况</w:t>
      </w:r>
    </w:p>
    <w:p w:rsidR="00EA0192" w:rsidRPr="00EA0192" w:rsidRDefault="00EA0192" w:rsidP="00EA0192">
      <w:pPr>
        <w:snapToGrid w:val="0"/>
        <w:spacing w:line="600" w:lineRule="exact"/>
        <w:ind w:firstLine="630"/>
        <w:rPr>
          <w:sz w:val="32"/>
          <w:szCs w:val="32"/>
        </w:rPr>
      </w:pPr>
      <w:r w:rsidRPr="00EA0192">
        <w:rPr>
          <w:sz w:val="32"/>
          <w:szCs w:val="32"/>
        </w:rPr>
        <w:t>《试行办法》共征求市卫计、财政，相关定点医疗机构等单位意见，并专门召开由市卫计、财政，部分定点医疗机构参与的协调讨论会议。各单位反馈意见及采纳情况如下：</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（一）建议适当调整提高医疗机构生育医疗费用结算标准。</w:t>
      </w:r>
    </w:p>
    <w:p w:rsidR="00EA0192" w:rsidRPr="00EA0192" w:rsidRDefault="00EA0192" w:rsidP="00EA0192">
      <w:pPr>
        <w:snapToGrid w:val="0"/>
        <w:spacing w:line="600" w:lineRule="exact"/>
        <w:ind w:firstLineChars="200" w:firstLine="640"/>
        <w:rPr>
          <w:color w:val="000000"/>
          <w:spacing w:val="-4"/>
          <w:sz w:val="32"/>
          <w:szCs w:val="32"/>
        </w:rPr>
      </w:pPr>
      <w:r w:rsidRPr="00EA0192">
        <w:rPr>
          <w:color w:val="000000"/>
          <w:sz w:val="32"/>
          <w:szCs w:val="32"/>
        </w:rPr>
        <w:t>已采纳</w:t>
      </w:r>
      <w:r w:rsidRPr="00EA0192">
        <w:rPr>
          <w:color w:val="000000"/>
          <w:spacing w:val="-4"/>
          <w:sz w:val="32"/>
          <w:szCs w:val="32"/>
        </w:rPr>
        <w:t>。在综合考虑本地各医疗机构相关因素，并参照广州市各级医疗机构生育医疗费用结算标准后</w:t>
      </w:r>
      <w:r w:rsidRPr="00EA0192">
        <w:rPr>
          <w:color w:val="000000"/>
          <w:spacing w:val="-4"/>
          <w:sz w:val="32"/>
          <w:szCs w:val="32"/>
        </w:rPr>
        <w:t>,</w:t>
      </w:r>
      <w:r w:rsidRPr="00EA0192">
        <w:rPr>
          <w:color w:val="000000"/>
          <w:spacing w:val="-4"/>
          <w:sz w:val="32"/>
          <w:szCs w:val="32"/>
        </w:rPr>
        <w:t>已对二级、三级医院结算标准做适当调整提高（一级医院对定额标准表示无意见）。</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（二）建议在结算定额标准中单独专列</w:t>
      </w:r>
      <w:r w:rsidRPr="00EA0192">
        <w:rPr>
          <w:color w:val="000000"/>
          <w:sz w:val="32"/>
          <w:szCs w:val="32"/>
        </w:rPr>
        <w:t>“</w:t>
      </w:r>
      <w:r w:rsidRPr="00EA0192">
        <w:rPr>
          <w:color w:val="000000"/>
          <w:sz w:val="32"/>
          <w:szCs w:val="32"/>
        </w:rPr>
        <w:t>市级妇产专科医院结算定额</w:t>
      </w:r>
      <w:r w:rsidRPr="00EA0192">
        <w:rPr>
          <w:color w:val="000000"/>
          <w:sz w:val="32"/>
          <w:szCs w:val="32"/>
        </w:rPr>
        <w:t>”</w:t>
      </w:r>
      <w:r w:rsidRPr="00EA0192">
        <w:rPr>
          <w:color w:val="000000"/>
          <w:sz w:val="32"/>
          <w:szCs w:val="32"/>
        </w:rPr>
        <w:t>。</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已采纳。考虑到市级妇产专科医院在日常诊疗业务、生育医疗技术水平等因素方面与其他同级综合医疗机构的区别，其定额结算标准已作适当调整。</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（三）提出年度清算由医院承担全部超定额费用不合理。</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已采纳。为减轻医院负担，借鉴广州市做法，将原由医院承担全部超定额费用调整为：在年度清算时实际发生的生育医疗费用超过定额总额</w:t>
      </w:r>
      <w:r w:rsidRPr="00EA0192">
        <w:rPr>
          <w:color w:val="000000"/>
          <w:sz w:val="32"/>
          <w:szCs w:val="32"/>
        </w:rPr>
        <w:t>15%</w:t>
      </w:r>
      <w:r w:rsidRPr="00EA0192">
        <w:rPr>
          <w:color w:val="000000"/>
          <w:sz w:val="32"/>
          <w:szCs w:val="32"/>
        </w:rPr>
        <w:t>以内的，超定额的部分由生育保险基</w:t>
      </w:r>
      <w:r w:rsidRPr="00EA0192">
        <w:rPr>
          <w:color w:val="000000"/>
          <w:sz w:val="32"/>
          <w:szCs w:val="32"/>
        </w:rPr>
        <w:lastRenderedPageBreak/>
        <w:t>金和医院各负担</w:t>
      </w:r>
      <w:r w:rsidRPr="00EA0192">
        <w:rPr>
          <w:color w:val="000000"/>
          <w:sz w:val="32"/>
          <w:szCs w:val="32"/>
        </w:rPr>
        <w:t>50%</w:t>
      </w:r>
      <w:r w:rsidRPr="00EA0192">
        <w:rPr>
          <w:color w:val="000000"/>
          <w:sz w:val="32"/>
          <w:szCs w:val="32"/>
        </w:rPr>
        <w:t>。</w:t>
      </w:r>
    </w:p>
    <w:p w:rsidR="00EA0192" w:rsidRPr="00EA0192" w:rsidRDefault="00EA0192" w:rsidP="00EA0192">
      <w:pPr>
        <w:snapToGrid w:val="0"/>
        <w:spacing w:line="600" w:lineRule="exact"/>
        <w:ind w:firstLineChars="200" w:firstLine="640"/>
        <w:rPr>
          <w:color w:val="000000"/>
          <w:spacing w:val="-6"/>
          <w:sz w:val="32"/>
          <w:szCs w:val="32"/>
        </w:rPr>
      </w:pPr>
      <w:r w:rsidRPr="00EA0192">
        <w:rPr>
          <w:color w:val="000000"/>
          <w:sz w:val="32"/>
          <w:szCs w:val="32"/>
        </w:rPr>
        <w:t>（四）建</w:t>
      </w:r>
      <w:r w:rsidRPr="00EA0192">
        <w:rPr>
          <w:color w:val="000000"/>
          <w:spacing w:val="-6"/>
          <w:sz w:val="32"/>
          <w:szCs w:val="32"/>
        </w:rPr>
        <w:t>议明确剖腹产同时切除子宫肌瘤等手术的结算标准。</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已采纳。剖宫产同时合并输卵管结扎及子宫肌瘤或其他手术的按剖宫产的定额标准结算，不予累加。</w:t>
      </w:r>
    </w:p>
    <w:p w:rsidR="00EA0192" w:rsidRPr="00EA0192" w:rsidRDefault="00EA0192" w:rsidP="00EA0192">
      <w:pPr>
        <w:snapToGrid w:val="0"/>
        <w:spacing w:line="600" w:lineRule="exact"/>
        <w:ind w:firstLineChars="200" w:firstLine="640"/>
        <w:rPr>
          <w:color w:val="000000"/>
          <w:sz w:val="32"/>
          <w:szCs w:val="32"/>
        </w:rPr>
      </w:pPr>
      <w:r w:rsidRPr="00EA0192">
        <w:rPr>
          <w:color w:val="000000"/>
          <w:sz w:val="32"/>
          <w:szCs w:val="32"/>
        </w:rPr>
        <w:t>（五）反映产前检查记账的实际操作和管理难度大，建议参照医保门特待遇或由职工先自费再到社保局报销。</w:t>
      </w:r>
    </w:p>
    <w:p w:rsidR="00EA0192" w:rsidRPr="00EA0192" w:rsidRDefault="00EA0192" w:rsidP="00EA0192">
      <w:pPr>
        <w:snapToGrid w:val="0"/>
        <w:spacing w:line="600" w:lineRule="exact"/>
        <w:ind w:firstLineChars="200" w:firstLine="640"/>
        <w:rPr>
          <w:color w:val="000000"/>
          <w:sz w:val="32"/>
          <w:szCs w:val="32"/>
        </w:rPr>
      </w:pPr>
      <w:r w:rsidRPr="00EA0192">
        <w:rPr>
          <w:sz w:val="32"/>
          <w:szCs w:val="32"/>
        </w:rPr>
        <w:t>不采纳。理由是：根据《广东省职工生育保险规定》（省府令第</w:t>
      </w:r>
      <w:r w:rsidRPr="00EA0192">
        <w:rPr>
          <w:sz w:val="32"/>
          <w:szCs w:val="32"/>
        </w:rPr>
        <w:t>203</w:t>
      </w:r>
      <w:r w:rsidRPr="00EA0192">
        <w:rPr>
          <w:sz w:val="32"/>
          <w:szCs w:val="32"/>
        </w:rPr>
        <w:t>号）第十三条、第二十四条等规定，符合条件的参保职工生育的医疗费用（包括符合国家和省规定的产前检查的费用）由统筹地区社保经办机构与定点医疗机构直接结算。将产检医疗费用参照门特待遇或现金垫付后再报销等不符合省有关政策规定和要求。</w:t>
      </w:r>
    </w:p>
    <w:sectPr w:rsidR="00EA0192" w:rsidRPr="00EA0192" w:rsidSect="00EA0192">
      <w:pgSz w:w="11906" w:h="16838"/>
      <w:pgMar w:top="1871" w:right="1474"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094" w:rsidRDefault="00802094" w:rsidP="00DF55FC">
      <w:r>
        <w:separator/>
      </w:r>
    </w:p>
  </w:endnote>
  <w:endnote w:type="continuationSeparator" w:id="1">
    <w:p w:rsidR="00802094" w:rsidRDefault="00802094" w:rsidP="00DF55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C3" w:rsidRDefault="007002C3" w:rsidP="00FE0AB5">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7002C3" w:rsidRDefault="007002C3" w:rsidP="00FE0AB5">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C3" w:rsidRPr="00FE0AB5" w:rsidRDefault="007002C3" w:rsidP="00FE0AB5">
    <w:pPr>
      <w:pStyle w:val="a7"/>
      <w:framePr w:wrap="around" w:vAnchor="text" w:hAnchor="margin" w:xAlign="outside" w:y="1"/>
      <w:rPr>
        <w:rStyle w:val="a9"/>
        <w:rFonts w:ascii="仿宋_GB2312" w:hint="eastAsia"/>
        <w:sz w:val="28"/>
        <w:szCs w:val="28"/>
      </w:rPr>
    </w:pPr>
    <w:r w:rsidRPr="00FE0AB5">
      <w:rPr>
        <w:rStyle w:val="a9"/>
        <w:rFonts w:ascii="仿宋_GB2312" w:hint="eastAsia"/>
        <w:sz w:val="28"/>
        <w:szCs w:val="28"/>
      </w:rPr>
      <w:fldChar w:fldCharType="begin"/>
    </w:r>
    <w:r w:rsidRPr="00FE0AB5">
      <w:rPr>
        <w:rStyle w:val="a9"/>
        <w:rFonts w:ascii="仿宋_GB2312" w:hint="eastAsia"/>
        <w:sz w:val="28"/>
        <w:szCs w:val="28"/>
      </w:rPr>
      <w:instrText xml:space="preserve">PAGE  </w:instrText>
    </w:r>
    <w:r w:rsidRPr="00FE0AB5">
      <w:rPr>
        <w:rStyle w:val="a9"/>
        <w:rFonts w:ascii="仿宋_GB2312" w:hint="eastAsia"/>
        <w:sz w:val="28"/>
        <w:szCs w:val="28"/>
      </w:rPr>
      <w:fldChar w:fldCharType="separate"/>
    </w:r>
    <w:r w:rsidR="004D26B4">
      <w:rPr>
        <w:rStyle w:val="a9"/>
        <w:rFonts w:ascii="仿宋_GB2312"/>
        <w:noProof/>
        <w:sz w:val="28"/>
        <w:szCs w:val="28"/>
      </w:rPr>
      <w:t>- 4 -</w:t>
    </w:r>
    <w:r w:rsidRPr="00FE0AB5">
      <w:rPr>
        <w:rStyle w:val="a9"/>
        <w:rFonts w:ascii="仿宋_GB2312" w:hint="eastAsia"/>
        <w:sz w:val="28"/>
        <w:szCs w:val="28"/>
      </w:rPr>
      <w:fldChar w:fldCharType="end"/>
    </w:r>
  </w:p>
  <w:p w:rsidR="007002C3" w:rsidRDefault="007002C3" w:rsidP="00FE0AB5">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094" w:rsidRDefault="00802094" w:rsidP="00DF55FC">
      <w:r>
        <w:separator/>
      </w:r>
    </w:p>
  </w:footnote>
  <w:footnote w:type="continuationSeparator" w:id="1">
    <w:p w:rsidR="00802094" w:rsidRDefault="00802094" w:rsidP="00DF55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colormenu v:ext="edit" fillcolor="red"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5FC"/>
    <w:rsid w:val="000056C3"/>
    <w:rsid w:val="00010582"/>
    <w:rsid w:val="00014AAC"/>
    <w:rsid w:val="0009309A"/>
    <w:rsid w:val="000E07B6"/>
    <w:rsid w:val="001018A7"/>
    <w:rsid w:val="00111892"/>
    <w:rsid w:val="00126E5C"/>
    <w:rsid w:val="00181ACF"/>
    <w:rsid w:val="00187BD2"/>
    <w:rsid w:val="001C316C"/>
    <w:rsid w:val="00251776"/>
    <w:rsid w:val="00266F41"/>
    <w:rsid w:val="002976F7"/>
    <w:rsid w:val="002D12AA"/>
    <w:rsid w:val="00306058"/>
    <w:rsid w:val="00312AF5"/>
    <w:rsid w:val="0031474E"/>
    <w:rsid w:val="0032228C"/>
    <w:rsid w:val="003256AB"/>
    <w:rsid w:val="00361105"/>
    <w:rsid w:val="00363DE2"/>
    <w:rsid w:val="003666EE"/>
    <w:rsid w:val="003A0889"/>
    <w:rsid w:val="003E5D81"/>
    <w:rsid w:val="0040389A"/>
    <w:rsid w:val="00481651"/>
    <w:rsid w:val="004A37A4"/>
    <w:rsid w:val="004C71C9"/>
    <w:rsid w:val="004D26B4"/>
    <w:rsid w:val="004E6F75"/>
    <w:rsid w:val="005012F1"/>
    <w:rsid w:val="005106F3"/>
    <w:rsid w:val="005351E7"/>
    <w:rsid w:val="00570F0A"/>
    <w:rsid w:val="00572482"/>
    <w:rsid w:val="005B055B"/>
    <w:rsid w:val="005B68EC"/>
    <w:rsid w:val="005D15F1"/>
    <w:rsid w:val="005F60F7"/>
    <w:rsid w:val="0062276F"/>
    <w:rsid w:val="00637082"/>
    <w:rsid w:val="006657F7"/>
    <w:rsid w:val="00690D96"/>
    <w:rsid w:val="00696407"/>
    <w:rsid w:val="006A0693"/>
    <w:rsid w:val="006E2E8E"/>
    <w:rsid w:val="007002C3"/>
    <w:rsid w:val="00735346"/>
    <w:rsid w:val="00752386"/>
    <w:rsid w:val="007E0E1D"/>
    <w:rsid w:val="00802094"/>
    <w:rsid w:val="0082350A"/>
    <w:rsid w:val="0083766D"/>
    <w:rsid w:val="00844C8B"/>
    <w:rsid w:val="008A4771"/>
    <w:rsid w:val="009426EB"/>
    <w:rsid w:val="00954496"/>
    <w:rsid w:val="0096337E"/>
    <w:rsid w:val="00964072"/>
    <w:rsid w:val="009703F3"/>
    <w:rsid w:val="009762C9"/>
    <w:rsid w:val="009963DD"/>
    <w:rsid w:val="009F594A"/>
    <w:rsid w:val="00A265E0"/>
    <w:rsid w:val="00A42B3F"/>
    <w:rsid w:val="00A53CA3"/>
    <w:rsid w:val="00A63828"/>
    <w:rsid w:val="00A72EC9"/>
    <w:rsid w:val="00A74080"/>
    <w:rsid w:val="00A75327"/>
    <w:rsid w:val="00AA2804"/>
    <w:rsid w:val="00AB71A6"/>
    <w:rsid w:val="00AE1EEC"/>
    <w:rsid w:val="00B06893"/>
    <w:rsid w:val="00B4536A"/>
    <w:rsid w:val="00B92B57"/>
    <w:rsid w:val="00B95156"/>
    <w:rsid w:val="00B969BE"/>
    <w:rsid w:val="00BC58A0"/>
    <w:rsid w:val="00BE44B8"/>
    <w:rsid w:val="00BE5AD1"/>
    <w:rsid w:val="00BF5A2C"/>
    <w:rsid w:val="00C1505F"/>
    <w:rsid w:val="00C44FC1"/>
    <w:rsid w:val="00C73FB5"/>
    <w:rsid w:val="00C86F7F"/>
    <w:rsid w:val="00CA1047"/>
    <w:rsid w:val="00CD1196"/>
    <w:rsid w:val="00D16204"/>
    <w:rsid w:val="00D45242"/>
    <w:rsid w:val="00D52C2F"/>
    <w:rsid w:val="00D56A32"/>
    <w:rsid w:val="00D65EF9"/>
    <w:rsid w:val="00D74567"/>
    <w:rsid w:val="00DF55FC"/>
    <w:rsid w:val="00E021E8"/>
    <w:rsid w:val="00E11C47"/>
    <w:rsid w:val="00E774A6"/>
    <w:rsid w:val="00E91373"/>
    <w:rsid w:val="00EA0192"/>
    <w:rsid w:val="00EC3245"/>
    <w:rsid w:val="00ED0B46"/>
    <w:rsid w:val="00ED1045"/>
    <w:rsid w:val="00ED6C04"/>
    <w:rsid w:val="00EF498C"/>
    <w:rsid w:val="00EF722B"/>
    <w:rsid w:val="00F2149D"/>
    <w:rsid w:val="00F332B6"/>
    <w:rsid w:val="00F435FD"/>
    <w:rsid w:val="00F50D4A"/>
    <w:rsid w:val="00F579EC"/>
    <w:rsid w:val="00F66F33"/>
    <w:rsid w:val="00FD5841"/>
    <w:rsid w:val="00FE0A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red"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FC"/>
    <w:pPr>
      <w:widowControl w:val="0"/>
      <w:jc w:val="both"/>
    </w:pPr>
    <w:rPr>
      <w:rFonts w:ascii="Times New Roman" w:eastAsia="仿宋_GB2312"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55F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Char"/>
    <w:rsid w:val="00DF55FC"/>
    <w:rPr>
      <w:rFonts w:ascii="宋体" w:eastAsia="宋体" w:hAnsi="Courier New"/>
      <w:szCs w:val="21"/>
    </w:rPr>
  </w:style>
  <w:style w:type="character" w:customStyle="1" w:styleId="Char">
    <w:name w:val="纯文本 Char"/>
    <w:basedOn w:val="a0"/>
    <w:link w:val="a4"/>
    <w:rsid w:val="00DF55FC"/>
    <w:rPr>
      <w:rFonts w:ascii="宋体" w:eastAsia="宋体" w:hAnsi="Courier New" w:cs="Times New Roman"/>
      <w:szCs w:val="21"/>
    </w:rPr>
  </w:style>
  <w:style w:type="paragraph" w:customStyle="1" w:styleId="Char0">
    <w:name w:val="Char"/>
    <w:basedOn w:val="a"/>
    <w:rsid w:val="00DF55FC"/>
    <w:pPr>
      <w:widowControl/>
      <w:spacing w:after="160" w:line="240" w:lineRule="exact"/>
      <w:jc w:val="left"/>
    </w:pPr>
  </w:style>
  <w:style w:type="character" w:styleId="a5">
    <w:name w:val="Hyperlink"/>
    <w:basedOn w:val="a0"/>
    <w:rsid w:val="00DF55FC"/>
    <w:rPr>
      <w:color w:val="0000FF"/>
      <w:u w:val="single"/>
    </w:rPr>
  </w:style>
  <w:style w:type="paragraph" w:styleId="a6">
    <w:name w:val="header"/>
    <w:basedOn w:val="a"/>
    <w:link w:val="Char1"/>
    <w:uiPriority w:val="99"/>
    <w:semiHidden/>
    <w:unhideWhenUsed/>
    <w:rsid w:val="00DF55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DF55FC"/>
    <w:rPr>
      <w:rFonts w:ascii="Times New Roman" w:eastAsia="仿宋_GB2312" w:hAnsi="Times New Roman" w:cs="Times New Roman"/>
      <w:sz w:val="18"/>
      <w:szCs w:val="18"/>
    </w:rPr>
  </w:style>
  <w:style w:type="paragraph" w:styleId="a7">
    <w:name w:val="footer"/>
    <w:basedOn w:val="a"/>
    <w:link w:val="Char2"/>
    <w:uiPriority w:val="99"/>
    <w:unhideWhenUsed/>
    <w:rsid w:val="00DF55FC"/>
    <w:pPr>
      <w:tabs>
        <w:tab w:val="center" w:pos="4153"/>
        <w:tab w:val="right" w:pos="8306"/>
      </w:tabs>
      <w:snapToGrid w:val="0"/>
      <w:jc w:val="left"/>
    </w:pPr>
    <w:rPr>
      <w:sz w:val="18"/>
      <w:szCs w:val="18"/>
    </w:rPr>
  </w:style>
  <w:style w:type="character" w:customStyle="1" w:styleId="Char2">
    <w:name w:val="页脚 Char"/>
    <w:basedOn w:val="a0"/>
    <w:link w:val="a7"/>
    <w:uiPriority w:val="99"/>
    <w:rsid w:val="00DF55FC"/>
    <w:rPr>
      <w:rFonts w:ascii="Times New Roman" w:eastAsia="仿宋_GB2312" w:hAnsi="Times New Roman" w:cs="Times New Roman"/>
      <w:sz w:val="18"/>
      <w:szCs w:val="18"/>
    </w:rPr>
  </w:style>
  <w:style w:type="paragraph" w:styleId="a8">
    <w:name w:val="Body Text Indent"/>
    <w:basedOn w:val="a"/>
    <w:rsid w:val="00AE1EEC"/>
    <w:pPr>
      <w:ind w:firstLine="627"/>
    </w:pPr>
    <w:rPr>
      <w:sz w:val="32"/>
    </w:rPr>
  </w:style>
  <w:style w:type="character" w:styleId="a9">
    <w:name w:val="page number"/>
    <w:basedOn w:val="a0"/>
    <w:rsid w:val="00AE1EEC"/>
  </w:style>
  <w:style w:type="paragraph" w:styleId="aa">
    <w:name w:val="Balloon Text"/>
    <w:basedOn w:val="a"/>
    <w:semiHidden/>
    <w:rsid w:val="00E774A6"/>
    <w:rPr>
      <w:sz w:val="18"/>
      <w:szCs w:val="18"/>
    </w:rPr>
  </w:style>
  <w:style w:type="paragraph" w:styleId="ab">
    <w:name w:val="Normal (Web)"/>
    <w:basedOn w:val="a"/>
    <w:rsid w:val="00FE0AB5"/>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FE0A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中共汕头市委组织部</dc:title>
  <dc:subject/>
  <dc:creator>Administrator</dc:creator>
  <cp:keywords/>
  <cp:lastModifiedBy>user</cp:lastModifiedBy>
  <cp:revision>3</cp:revision>
  <cp:lastPrinted>2016-06-21T09:55:00Z</cp:lastPrinted>
  <dcterms:created xsi:type="dcterms:W3CDTF">2016-08-22T02:57:00Z</dcterms:created>
  <dcterms:modified xsi:type="dcterms:W3CDTF">2016-08-22T02:58:00Z</dcterms:modified>
</cp:coreProperties>
</file>