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74" w:rsidRDefault="00955C74" w:rsidP="00955C74">
      <w:pPr>
        <w:keepLines/>
        <w:spacing w:line="560" w:lineRule="exact"/>
        <w:rPr>
          <w:rFonts w:ascii="仿宋" w:eastAsia="仿宋" w:hAnsi="仿宋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955C74" w:rsidRDefault="00955C74" w:rsidP="00955C74">
      <w:pPr>
        <w:keepLines/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汕头市工业企业技术改造事后奖补流程</w:t>
      </w:r>
    </w:p>
    <w:p w:rsidR="00955C74" w:rsidRDefault="00955C74" w:rsidP="00955C74">
      <w:pPr>
        <w:keepLines/>
        <w:spacing w:line="560" w:lineRule="exact"/>
        <w:rPr>
          <w:rFonts w:eastAsia="黑体"/>
          <w:sz w:val="28"/>
          <w:szCs w:val="28"/>
        </w:rPr>
      </w:pPr>
    </w:p>
    <w:p w:rsidR="00955C74" w:rsidRDefault="00E05D63" w:rsidP="00955C74">
      <w:pPr>
        <w:keepLines/>
        <w:spacing w:line="560" w:lineRule="exact"/>
        <w:jc w:val="center"/>
        <w:rPr>
          <w:rFonts w:eastAsia="黑体"/>
          <w:sz w:val="28"/>
          <w:szCs w:val="28"/>
        </w:rPr>
      </w:pPr>
      <w:r w:rsidRPr="00E05D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54" type="#_x0000_t202" style="position:absolute;left:0;text-align:left;margin-left:143.35pt;margin-top:187.1pt;width:127.55pt;height:24.45pt;z-index:251644928">
            <v:textbox>
              <w:txbxContent>
                <w:p w:rsidR="00955C74" w:rsidRDefault="00955C74" w:rsidP="00955C74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企业申请事后奖补</w:t>
                  </w:r>
                </w:p>
              </w:txbxContent>
            </v:textbox>
          </v:shape>
        </w:pict>
      </w:r>
      <w:r w:rsidRPr="00E05D63">
        <w:pict>
          <v:shape id="Text Box 3" o:spid="_x0000_s1055" type="#_x0000_t202" style="position:absolute;left:0;text-align:left;margin-left:145.15pt;margin-top:274.2pt;width:131.95pt;height:24.65pt;z-index:251645952">
            <v:textbox>
              <w:txbxContent>
                <w:p w:rsidR="00955C74" w:rsidRDefault="00955C74" w:rsidP="00955C74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核算事后奖补资金</w:t>
                  </w:r>
                </w:p>
              </w:txbxContent>
            </v:textbox>
          </v:shape>
        </w:pict>
      </w:r>
      <w:r w:rsidRPr="00E05D63">
        <w:pict>
          <v:shape id="Text Box 2" o:spid="_x0000_s1056" type="#_x0000_t202" style="position:absolute;left:0;text-align:left;margin-left:148.05pt;margin-top:341.95pt;width:123pt;height:25.45pt;z-index:251646976">
            <v:textbox>
              <w:txbxContent>
                <w:p w:rsidR="00955C74" w:rsidRDefault="00955C74" w:rsidP="00955C74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下达资金安排计划</w:t>
                  </w:r>
                </w:p>
              </w:txbxContent>
            </v:textbox>
          </v:shape>
        </w:pict>
      </w:r>
      <w:r w:rsidRPr="00E05D63">
        <w:pict>
          <v:shape id="Text Box 8" o:spid="_x0000_s1057" type="#_x0000_t202" style="position:absolute;left:0;text-align:left;margin-left:-11.7pt;margin-top:179pt;width:130.4pt;height:56.7pt;z-index:251648000" stroked="f">
            <v:textbox>
              <w:txbxContent>
                <w:p w:rsidR="00955C74" w:rsidRDefault="00955C74" w:rsidP="00955C74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属地经济和信息化部门通过监测系统公开受理项目申请。</w:t>
                  </w:r>
                </w:p>
              </w:txbxContent>
            </v:textbox>
          </v:shape>
        </w:pict>
      </w:r>
      <w:r w:rsidRPr="00E05D63">
        <w:pict>
          <v:shape id="文本框 2" o:spid="_x0000_s1058" type="#_x0000_t202" style="position:absolute;left:0;text-align:left;margin-left:-12.1pt;margin-top:40.85pt;width:130.4pt;height:133.7pt;z-index:251649024" filled="f" stroked="f">
            <v:textbox>
              <w:txbxContent>
                <w:p w:rsidR="00955C74" w:rsidRDefault="00955C74" w:rsidP="00955C74">
                  <w:pPr>
                    <w:spacing w:line="40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Ansi="仿宋_GB2312" w:hint="eastAsia"/>
                      <w:sz w:val="24"/>
                    </w:rPr>
                    <w:t>企业按项目工程进度填报相关信息。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属地经济和信息化和财政部门委托第三方机构组织完工评价、投资和税收核算。</w:t>
                  </w:r>
                </w:p>
              </w:txbxContent>
            </v:textbox>
          </v:shape>
        </w:pict>
      </w:r>
      <w:r w:rsidRPr="00E05D63">
        <w:pict>
          <v:shape id="_x0000_s1059" type="#_x0000_t202" style="position:absolute;left:0;text-align:left;margin-left:301.2pt;margin-top:6.05pt;width:130.4pt;height:115.65pt;z-index:251650048" filled="f" stroked="f">
            <v:textbox>
              <w:txbxContent>
                <w:p w:rsidR="00955C74" w:rsidRDefault="00955C74" w:rsidP="00955C74">
                  <w:pPr>
                    <w:spacing w:line="40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企业登录监测系统启动备案申请，属地经济和信息化部门进行审核，下发备案证。</w:t>
                  </w:r>
                </w:p>
              </w:txbxContent>
            </v:textbox>
          </v:shape>
        </w:pict>
      </w:r>
      <w:r w:rsidRPr="00E05D63">
        <w:pict>
          <v:shape id="Text Box 15" o:spid="_x0000_s1060" type="#_x0000_t202" style="position:absolute;left:0;text-align:left;margin-left:-10.75pt;margin-top:416.3pt;width:130.4pt;height:61.45pt;z-index:251651072" stroked="f">
            <v:textbox>
              <w:txbxContent>
                <w:p w:rsidR="00955C74" w:rsidRDefault="00955C74" w:rsidP="00955C74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各级财政部门按规定逐级将资金拨付至企业。</w:t>
                  </w:r>
                </w:p>
              </w:txbxContent>
            </v:textbox>
          </v:shape>
        </w:pict>
      </w:r>
      <w:r w:rsidRPr="00E05D63">
        <w:pict>
          <v:shape id="Text Box 17" o:spid="_x0000_s1061" type="#_x0000_t202" style="position:absolute;left:0;text-align:left;margin-left:305.95pt;margin-top:229.75pt;width:130.4pt;height:150.3pt;z-index:251652096" stroked="f">
            <v:textbox>
              <w:txbxContent>
                <w:p w:rsidR="00955C74" w:rsidRDefault="00955C74" w:rsidP="00955C74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属地经济和信息化部门会同同级财政、税务、统计部门按规定进行技术改造情况现场核查和核算事后奖补金额，上报上级经济和信息化、财政部门，提出事后奖补资金安排。</w:t>
                  </w:r>
                </w:p>
              </w:txbxContent>
            </v:textbox>
          </v:shape>
        </w:pict>
      </w:r>
      <w:r w:rsidRPr="00E05D63">
        <w:pict>
          <v:shape id="Text Box 23" o:spid="_x0000_s1062" type="#_x0000_t202" style="position:absolute;left:0;text-align:left;margin-left:144.75pt;margin-top:418.8pt;width:127.55pt;height:23.4pt;z-index:251653120">
            <v:textbox>
              <w:txbxContent>
                <w:p w:rsidR="00955C74" w:rsidRDefault="00955C74" w:rsidP="00955C74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资金拨付</w:t>
                  </w:r>
                </w:p>
              </w:txbxContent>
            </v:textbox>
          </v:shape>
        </w:pict>
      </w:r>
      <w:r w:rsidRPr="00E05D63">
        <w:pict>
          <v:shape id="Text Box 25" o:spid="_x0000_s1063" type="#_x0000_t202" style="position:absolute;left:0;text-align:left;margin-left:-5.95pt;margin-top:275.2pt;width:130.4pt;height:123.35pt;z-index:251654144" stroked="f">
            <v:textbox>
              <w:txbxContent>
                <w:p w:rsidR="00955C74" w:rsidRDefault="00955C74" w:rsidP="00955C74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市经济和信息化、财政部门审核事后奖补资金申请、制定奖补资金安排计划，并在辖区内公示无异议后，下达企业事后奖补资金计划。</w:t>
                  </w:r>
                </w:p>
                <w:p w:rsidR="00955C74" w:rsidRDefault="00955C74" w:rsidP="00955C74">
                  <w:pPr>
                    <w:rPr>
                      <w:rFonts w:ascii="仿宋_GB2312" w:eastAsia="仿宋_GB2312"/>
                    </w:rPr>
                  </w:pPr>
                </w:p>
                <w:p w:rsidR="00955C74" w:rsidRDefault="00955C74" w:rsidP="00955C74">
                  <w:pPr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E05D63">
        <w:pict>
          <v:line id="Line 25" o:spid="_x0000_s1064" style="position:absolute;left:0;text-align:left;flip:x;z-index:251655168" from="113.55pt,430.35pt" to="141.9pt,430.4pt">
            <v:stroke endarrow="block"/>
          </v:line>
        </w:pict>
      </w:r>
      <w:r w:rsidRPr="00E05D63">
        <w:pict>
          <v:line id="Line 19" o:spid="_x0000_s1065" style="position:absolute;left:0;text-align:left;flip:x;z-index:251656192" from="117.35pt,356.4pt" to="145.7pt,356.45pt">
            <v:stroke endarrow="block"/>
          </v:line>
        </w:pict>
      </w:r>
      <w:r w:rsidRPr="00E05D63">
        <w:pict>
          <v:line id="Line 11" o:spid="_x0000_s1066" style="position:absolute;left:0;text-align:left;flip:x;z-index:251657216" from="207.75pt,123.2pt" to="208.05pt,179.85pt">
            <v:stroke endarrow="block"/>
          </v:line>
        </w:pict>
      </w:r>
      <w:r w:rsidRPr="00E05D63">
        <w:pict>
          <v:line id="_x0000_s1067" style="position:absolute;left:0;text-align:left;flip:x;z-index:251658240" from="207.05pt,298.6pt" to="207.3pt,341.05pt">
            <v:stroke endarrow="block"/>
          </v:line>
        </w:pict>
      </w:r>
      <w:r w:rsidRPr="00E05D63">
        <w:pict>
          <v:line id="_x0000_s1068" style="position:absolute;left:0;text-align:left;flip:x;z-index:251659264" from="207.75pt,370.6pt" to="208.05pt,418.95pt">
            <v:stroke endarrow="block"/>
          </v:line>
        </w:pict>
      </w:r>
      <w:r w:rsidRPr="00E05D63">
        <w:pict>
          <v:line id="_x0000_s1069" style="position:absolute;left:0;text-align:left;flip:x;z-index:251660288" from="208.55pt,217.3pt" to="208.8pt,271.4pt">
            <v:stroke endarrow="block"/>
          </v:line>
        </w:pict>
      </w:r>
      <w:r w:rsidRPr="00E05D63">
        <w:pict>
          <v:line id="_x0000_s1070" style="position:absolute;left:0;text-align:left;flip:x;z-index:251661312" from="207.85pt,55.5pt" to="208.1pt,110.95pt">
            <v:stroke endarrow="block"/>
          </v:line>
        </w:pict>
      </w:r>
      <w:r w:rsidRPr="00E05D63">
        <w:pict>
          <v:shape id="_x0000_s1071" type="#_x0000_t202" style="position:absolute;left:0;text-align:left;margin-left:143.25pt;margin-top:104.7pt;width:127.55pt;height:23.2pt;z-index:251662336">
            <v:textbox>
              <w:txbxContent>
                <w:p w:rsidR="00955C74" w:rsidRDefault="00955C74" w:rsidP="00955C74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项目完工评价</w:t>
                  </w:r>
                </w:p>
              </w:txbxContent>
            </v:textbox>
          </v:shape>
        </w:pict>
      </w:r>
      <w:r w:rsidRPr="00E05D63">
        <w:pict>
          <v:shape id="_x0000_s1072" type="#_x0000_t202" style="position:absolute;left:0;text-align:left;margin-left:144.75pt;margin-top:32.55pt;width:127.55pt;height:23.2pt;z-index:251663360">
            <v:textbox>
              <w:txbxContent>
                <w:p w:rsidR="00955C74" w:rsidRDefault="00955C74" w:rsidP="00955C74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项目备案</w:t>
                  </w:r>
                </w:p>
              </w:txbxContent>
            </v:textbox>
          </v:shape>
        </w:pict>
      </w:r>
      <w:r w:rsidRPr="00E05D63">
        <w:pict>
          <v:line id="Line 4" o:spid="_x0000_s1073" style="position:absolute;left:0;text-align:left;z-index:251664384" from="272.65pt,44.25pt" to="301pt,44.3pt">
            <v:stroke endarrow="block"/>
          </v:line>
        </w:pict>
      </w:r>
      <w:r w:rsidRPr="00E05D63">
        <w:pict>
          <v:line id="Line 9" o:spid="_x0000_s1074" style="position:absolute;left:0;text-align:left;flip:x;z-index:251665408" from="115.15pt,111.45pt" to="143.5pt,111.5pt">
            <v:stroke endarrow="block"/>
          </v:line>
        </w:pict>
      </w:r>
      <w:r w:rsidRPr="00E05D63">
        <w:pict>
          <v:line id="Line 12" o:spid="_x0000_s1075" style="position:absolute;left:0;text-align:left;flip:x;z-index:251666432" from="114.05pt,198.6pt" to="142.4pt,198.65pt">
            <v:stroke endarrow="block"/>
          </v:line>
        </w:pict>
      </w:r>
      <w:r w:rsidRPr="00E05D63">
        <w:pict>
          <v:line id="Line 22" o:spid="_x0000_s1076" style="position:absolute;left:0;text-align:left;z-index:251667456" from="280pt,286.05pt" to="308.35pt,286.1pt">
            <v:stroke endarrow="block"/>
          </v:line>
        </w:pict>
      </w:r>
      <w:r w:rsidRPr="00E05D63">
        <w:pict>
          <v:shape id="_x0000_s1077" type="#_x0000_t202" style="position:absolute;left:0;text-align:left;margin-left:144.75pt;margin-top:497.55pt;width:127.55pt;height:23.4pt;z-index:251668480">
            <v:textbox>
              <w:txbxContent>
                <w:p w:rsidR="00955C74" w:rsidRDefault="00955C74" w:rsidP="00955C74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监督管理</w:t>
                  </w:r>
                </w:p>
              </w:txbxContent>
            </v:textbox>
          </v:shape>
        </w:pict>
      </w:r>
      <w:r w:rsidRPr="00E05D63">
        <w:pict>
          <v:line id="_x0000_s1078" style="position:absolute;left:0;text-align:left;flip:x;z-index:251669504" from="208.45pt,441.3pt" to="208.8pt,494.65pt">
            <v:stroke endarrow="block"/>
          </v:line>
        </w:pict>
      </w:r>
      <w:r w:rsidRPr="00E05D63">
        <w:pict>
          <v:shape id="_x0000_s1079" type="#_x0000_t202" style="position:absolute;left:0;text-align:left;margin-left:301.25pt;margin-top:427.2pt;width:130.4pt;height:114.5pt;z-index:251670528" stroked="f">
            <v:textbox>
              <w:txbxContent>
                <w:p w:rsidR="00955C74" w:rsidRDefault="00955C74" w:rsidP="00955C74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  <w:szCs w:val="32"/>
                    </w:rPr>
                    <w:t>各级经济和信息化、财政部门定期抽查，强化监督检查，及时发现问题并予以纠正。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省经信和财政部门根据实际情况开展监督检查。</w:t>
                  </w:r>
                </w:p>
                <w:p w:rsidR="00955C74" w:rsidRDefault="00955C74" w:rsidP="00955C74">
                  <w:pPr>
                    <w:rPr>
                      <w:rFonts w:ascii="仿宋_GB2312" w:eastAsia="仿宋_GB2312"/>
                      <w:sz w:val="24"/>
                    </w:rPr>
                  </w:pPr>
                </w:p>
                <w:p w:rsidR="00BF43B3" w:rsidRDefault="00BF43B3" w:rsidP="00955C74">
                  <w:pPr>
                    <w:rPr>
                      <w:rFonts w:ascii="仿宋_GB2312" w:eastAsia="仿宋_GB2312"/>
                      <w:sz w:val="24"/>
                    </w:rPr>
                  </w:pPr>
                </w:p>
                <w:p w:rsidR="00BF43B3" w:rsidRDefault="00BF43B3" w:rsidP="00955C74">
                  <w:pPr>
                    <w:rPr>
                      <w:rFonts w:ascii="仿宋_GB2312" w:eastAsia="仿宋_GB2312"/>
                      <w:sz w:val="24"/>
                    </w:rPr>
                  </w:pPr>
                </w:p>
                <w:p w:rsidR="00955C74" w:rsidRDefault="00955C74" w:rsidP="00955C74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 w:rsidRPr="00E05D63">
        <w:pict>
          <v:line id="_x0000_s1080" style="position:absolute;left:0;text-align:left;z-index:251671552" from="275.5pt,507.55pt" to="303.85pt,507.6pt">
            <v:stroke endarrow="block"/>
          </v:line>
        </w:pict>
      </w:r>
    </w:p>
    <w:p w:rsidR="00955C74" w:rsidRDefault="00955C74" w:rsidP="00955C74">
      <w:pPr>
        <w:keepLines/>
        <w:spacing w:line="560" w:lineRule="exact"/>
        <w:jc w:val="center"/>
        <w:rPr>
          <w:rFonts w:eastAsia="黑体"/>
          <w:sz w:val="28"/>
          <w:szCs w:val="28"/>
        </w:rPr>
      </w:pPr>
    </w:p>
    <w:p w:rsidR="00955C74" w:rsidRDefault="00955C74" w:rsidP="00955C74">
      <w:pPr>
        <w:keepLines/>
        <w:spacing w:line="560" w:lineRule="exact"/>
        <w:jc w:val="center"/>
        <w:rPr>
          <w:rFonts w:eastAsia="黑体"/>
          <w:sz w:val="28"/>
          <w:szCs w:val="28"/>
        </w:rPr>
      </w:pPr>
    </w:p>
    <w:p w:rsidR="00955C74" w:rsidRDefault="00955C74" w:rsidP="00955C74">
      <w:pPr>
        <w:keepLines/>
        <w:spacing w:line="560" w:lineRule="exact"/>
        <w:rPr>
          <w:rFonts w:eastAsia="仿宋_GB2312"/>
          <w:sz w:val="30"/>
          <w:szCs w:val="30"/>
        </w:rPr>
      </w:pPr>
    </w:p>
    <w:p w:rsidR="00955C74" w:rsidRDefault="00955C74" w:rsidP="00955C74">
      <w:pPr>
        <w:keepLines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955C74" w:rsidRDefault="00955C74" w:rsidP="00955C74">
      <w:pPr>
        <w:keepLines/>
        <w:spacing w:line="560" w:lineRule="exact"/>
        <w:jc w:val="center"/>
        <w:rPr>
          <w:b/>
          <w:sz w:val="44"/>
          <w:szCs w:val="44"/>
        </w:rPr>
      </w:pPr>
    </w:p>
    <w:p w:rsidR="00955C74" w:rsidRDefault="00955C74" w:rsidP="00955C74">
      <w:pPr>
        <w:spacing w:line="560" w:lineRule="exact"/>
      </w:pPr>
    </w:p>
    <w:p w:rsidR="00955C74" w:rsidRDefault="00955C74" w:rsidP="00955C74">
      <w:pPr>
        <w:keepLines/>
        <w:spacing w:line="560" w:lineRule="exact"/>
        <w:rPr>
          <w:rFonts w:ascii="黑体" w:eastAsia="黑体" w:hAnsi="黑体" w:cs="黑体"/>
          <w:bCs/>
          <w:sz w:val="32"/>
          <w:szCs w:val="28"/>
        </w:rPr>
      </w:pPr>
    </w:p>
    <w:p w:rsidR="00955C74" w:rsidRDefault="00955C74" w:rsidP="00955C74">
      <w:pPr>
        <w:keepLines/>
        <w:spacing w:line="560" w:lineRule="exact"/>
        <w:rPr>
          <w:rFonts w:ascii="黑体" w:eastAsia="黑体" w:hAnsi="黑体" w:cs="黑体"/>
          <w:bCs/>
          <w:sz w:val="32"/>
          <w:szCs w:val="28"/>
        </w:rPr>
      </w:pPr>
    </w:p>
    <w:p w:rsidR="00955C74" w:rsidRDefault="00955C74" w:rsidP="00955C74">
      <w:pPr>
        <w:keepLines/>
        <w:spacing w:line="560" w:lineRule="exact"/>
        <w:rPr>
          <w:rFonts w:ascii="黑体" w:eastAsia="黑体" w:hAnsi="黑体" w:cs="黑体"/>
          <w:bCs/>
          <w:sz w:val="32"/>
          <w:szCs w:val="28"/>
        </w:rPr>
      </w:pPr>
    </w:p>
    <w:p w:rsidR="00955C74" w:rsidRDefault="00955C74" w:rsidP="00955C74">
      <w:pPr>
        <w:keepLines/>
        <w:spacing w:line="560" w:lineRule="exact"/>
        <w:rPr>
          <w:rFonts w:ascii="黑体" w:eastAsia="黑体" w:hAnsi="黑体" w:cs="黑体"/>
          <w:bCs/>
          <w:sz w:val="32"/>
          <w:szCs w:val="28"/>
        </w:rPr>
      </w:pPr>
    </w:p>
    <w:p w:rsidR="00955C74" w:rsidRDefault="00955C74" w:rsidP="00955C74">
      <w:pPr>
        <w:keepLines/>
        <w:spacing w:line="560" w:lineRule="exact"/>
        <w:rPr>
          <w:rFonts w:ascii="黑体" w:eastAsia="黑体" w:hAnsi="黑体" w:cs="黑体"/>
          <w:bCs/>
          <w:sz w:val="32"/>
          <w:szCs w:val="28"/>
        </w:rPr>
      </w:pPr>
    </w:p>
    <w:p w:rsidR="00955C74" w:rsidRDefault="00955C74" w:rsidP="00955C74">
      <w:pPr>
        <w:keepLines/>
        <w:widowControl/>
        <w:spacing w:line="560" w:lineRule="exact"/>
        <w:rPr>
          <w:rFonts w:ascii="宋体" w:hAnsi="宋体" w:cs="宋体"/>
          <w:b/>
          <w:bCs/>
          <w:sz w:val="30"/>
          <w:szCs w:val="30"/>
        </w:rPr>
      </w:pPr>
    </w:p>
    <w:p w:rsidR="00955C74" w:rsidRDefault="00955C74" w:rsidP="00955C74">
      <w:pPr>
        <w:spacing w:line="560" w:lineRule="exact"/>
      </w:pPr>
    </w:p>
    <w:p w:rsidR="00955C74" w:rsidRDefault="00955C74" w:rsidP="00955C74">
      <w:pPr>
        <w:keepLines/>
        <w:spacing w:line="560" w:lineRule="exact"/>
        <w:rPr>
          <w:rFonts w:ascii="黑体" w:eastAsia="黑体" w:hAnsi="黑体" w:cs="黑体"/>
          <w:bCs/>
          <w:sz w:val="32"/>
          <w:szCs w:val="28"/>
        </w:rPr>
      </w:pPr>
    </w:p>
    <w:p w:rsidR="00955C74" w:rsidRPr="003E5B76" w:rsidRDefault="00955C74" w:rsidP="00955C74">
      <w:pPr>
        <w:rPr>
          <w:rFonts w:ascii="仿宋_GB2312" w:eastAsia="仿宋_GB2312"/>
        </w:rPr>
      </w:pPr>
    </w:p>
    <w:p w:rsidR="00955C74" w:rsidRPr="00826AC9" w:rsidRDefault="00955C74" w:rsidP="00955C74">
      <w:pPr>
        <w:spacing w:line="700" w:lineRule="exact"/>
        <w:rPr>
          <w:rFonts w:ascii="黑体" w:eastAsia="黑体" w:hAnsi="黑体"/>
          <w:sz w:val="32"/>
          <w:szCs w:val="32"/>
        </w:rPr>
      </w:pPr>
    </w:p>
    <w:p w:rsidR="00955C74" w:rsidRDefault="00955C74" w:rsidP="00955C7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A11B10" w:rsidRDefault="00A11B10" w:rsidP="00102BDA">
      <w:pPr>
        <w:spacing w:line="600" w:lineRule="exact"/>
        <w:ind w:rightChars="-73" w:right="-153" w:firstLineChars="200" w:firstLine="640"/>
        <w:rPr>
          <w:rFonts w:eastAsia="仿宋_GB2312"/>
          <w:sz w:val="32"/>
        </w:rPr>
      </w:pPr>
    </w:p>
    <w:p w:rsidR="00BF43B3" w:rsidRDefault="00BF43B3" w:rsidP="00DB0B2C">
      <w:pPr>
        <w:pStyle w:val="a7"/>
        <w:spacing w:line="20" w:lineRule="exact"/>
      </w:pPr>
    </w:p>
    <w:p w:rsidR="00BF43B3" w:rsidRDefault="00BF43B3" w:rsidP="00BF43B3"/>
    <w:sectPr w:rsidR="00BF43B3" w:rsidSect="00F04AFA">
      <w:footerReference w:type="even" r:id="rId7"/>
      <w:footerReference w:type="default" r:id="rId8"/>
      <w:pgSz w:w="11906" w:h="16838"/>
      <w:pgMar w:top="1985" w:right="1304" w:bottom="1588" w:left="1531" w:header="851" w:footer="130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8A" w:rsidRDefault="00D0728A">
      <w:r>
        <w:separator/>
      </w:r>
    </w:p>
  </w:endnote>
  <w:endnote w:type="continuationSeparator" w:id="1">
    <w:p w:rsidR="00D0728A" w:rsidRDefault="00D0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E1" w:rsidRDefault="00E05D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0D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DE1" w:rsidRDefault="00920DE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E1" w:rsidRDefault="00920DE1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rFonts w:hint="eastAsia"/>
        <w:sz w:val="28"/>
      </w:rPr>
      <w:t>－</w:t>
    </w:r>
    <w:r w:rsidR="00E05D63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E05D63">
      <w:rPr>
        <w:rStyle w:val="a5"/>
        <w:sz w:val="28"/>
      </w:rPr>
      <w:fldChar w:fldCharType="separate"/>
    </w:r>
    <w:r w:rsidR="00DB4566">
      <w:rPr>
        <w:rStyle w:val="a5"/>
        <w:noProof/>
        <w:sz w:val="28"/>
      </w:rPr>
      <w:t>2</w:t>
    </w:r>
    <w:r w:rsidR="00E05D63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－</w:t>
    </w:r>
  </w:p>
  <w:p w:rsidR="00920DE1" w:rsidRDefault="00920DE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8A" w:rsidRDefault="00D0728A">
      <w:r>
        <w:separator/>
      </w:r>
    </w:p>
  </w:footnote>
  <w:footnote w:type="continuationSeparator" w:id="1">
    <w:p w:rsidR="00D0728A" w:rsidRDefault="00D07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93132"/>
    <w:multiLevelType w:val="hybridMultilevel"/>
    <w:tmpl w:val="C12AD9DE"/>
    <w:lvl w:ilvl="0" w:tplc="CDE67BE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AC8"/>
    <w:rsid w:val="000149E6"/>
    <w:rsid w:val="00020B27"/>
    <w:rsid w:val="00035E70"/>
    <w:rsid w:val="00035FBC"/>
    <w:rsid w:val="00072525"/>
    <w:rsid w:val="0008527F"/>
    <w:rsid w:val="000A11C6"/>
    <w:rsid w:val="000D6959"/>
    <w:rsid w:val="000D7C53"/>
    <w:rsid w:val="000F256C"/>
    <w:rsid w:val="000F3406"/>
    <w:rsid w:val="00102BDA"/>
    <w:rsid w:val="00115644"/>
    <w:rsid w:val="001221EE"/>
    <w:rsid w:val="00133894"/>
    <w:rsid w:val="0016005D"/>
    <w:rsid w:val="001A3C26"/>
    <w:rsid w:val="001A5C0E"/>
    <w:rsid w:val="001A77D0"/>
    <w:rsid w:val="001B21C5"/>
    <w:rsid w:val="001E0568"/>
    <w:rsid w:val="0020233B"/>
    <w:rsid w:val="00243E40"/>
    <w:rsid w:val="0025618B"/>
    <w:rsid w:val="002640BD"/>
    <w:rsid w:val="00272171"/>
    <w:rsid w:val="00275F96"/>
    <w:rsid w:val="00284F4B"/>
    <w:rsid w:val="00285451"/>
    <w:rsid w:val="00291FA7"/>
    <w:rsid w:val="002B2511"/>
    <w:rsid w:val="002B3BC9"/>
    <w:rsid w:val="002B4B23"/>
    <w:rsid w:val="002C08BB"/>
    <w:rsid w:val="002D59DA"/>
    <w:rsid w:val="002E3A32"/>
    <w:rsid w:val="00305CA2"/>
    <w:rsid w:val="00316A39"/>
    <w:rsid w:val="00333965"/>
    <w:rsid w:val="00355BF4"/>
    <w:rsid w:val="00367F43"/>
    <w:rsid w:val="00372AB1"/>
    <w:rsid w:val="0037574C"/>
    <w:rsid w:val="00383204"/>
    <w:rsid w:val="0039004C"/>
    <w:rsid w:val="00390FFD"/>
    <w:rsid w:val="00393FA9"/>
    <w:rsid w:val="003962CF"/>
    <w:rsid w:val="0039799B"/>
    <w:rsid w:val="003A1120"/>
    <w:rsid w:val="003A49C0"/>
    <w:rsid w:val="003B18BB"/>
    <w:rsid w:val="003D2E73"/>
    <w:rsid w:val="003E74DA"/>
    <w:rsid w:val="00421741"/>
    <w:rsid w:val="00433D07"/>
    <w:rsid w:val="004375C9"/>
    <w:rsid w:val="00446D59"/>
    <w:rsid w:val="004720E0"/>
    <w:rsid w:val="0048404F"/>
    <w:rsid w:val="004B4A3E"/>
    <w:rsid w:val="004D3701"/>
    <w:rsid w:val="004E07DB"/>
    <w:rsid w:val="004E5559"/>
    <w:rsid w:val="00540F44"/>
    <w:rsid w:val="005C0F3A"/>
    <w:rsid w:val="005E61C3"/>
    <w:rsid w:val="0060643F"/>
    <w:rsid w:val="00615BB9"/>
    <w:rsid w:val="00620816"/>
    <w:rsid w:val="00621A82"/>
    <w:rsid w:val="00630D01"/>
    <w:rsid w:val="00632040"/>
    <w:rsid w:val="00632A6A"/>
    <w:rsid w:val="00641D23"/>
    <w:rsid w:val="006432F5"/>
    <w:rsid w:val="00644591"/>
    <w:rsid w:val="006604C3"/>
    <w:rsid w:val="00667B96"/>
    <w:rsid w:val="00673820"/>
    <w:rsid w:val="00675C1A"/>
    <w:rsid w:val="006A2267"/>
    <w:rsid w:val="006A5290"/>
    <w:rsid w:val="006B08D4"/>
    <w:rsid w:val="006B4AC8"/>
    <w:rsid w:val="006F54D0"/>
    <w:rsid w:val="006F56F9"/>
    <w:rsid w:val="00745210"/>
    <w:rsid w:val="00755EEF"/>
    <w:rsid w:val="007A409A"/>
    <w:rsid w:val="007B03C0"/>
    <w:rsid w:val="007C00F0"/>
    <w:rsid w:val="007E03AE"/>
    <w:rsid w:val="00811B40"/>
    <w:rsid w:val="008145AD"/>
    <w:rsid w:val="00820367"/>
    <w:rsid w:val="008348A7"/>
    <w:rsid w:val="0086067C"/>
    <w:rsid w:val="0087092F"/>
    <w:rsid w:val="008D781D"/>
    <w:rsid w:val="008F66F9"/>
    <w:rsid w:val="009070CD"/>
    <w:rsid w:val="00920BD7"/>
    <w:rsid w:val="00920DE1"/>
    <w:rsid w:val="00934980"/>
    <w:rsid w:val="009370C9"/>
    <w:rsid w:val="009427AF"/>
    <w:rsid w:val="00950FC0"/>
    <w:rsid w:val="00955C74"/>
    <w:rsid w:val="00977C28"/>
    <w:rsid w:val="00983F4C"/>
    <w:rsid w:val="00991970"/>
    <w:rsid w:val="009A6C74"/>
    <w:rsid w:val="009B31A5"/>
    <w:rsid w:val="009D4E9A"/>
    <w:rsid w:val="009D5AF9"/>
    <w:rsid w:val="009D63D8"/>
    <w:rsid w:val="009E2BAE"/>
    <w:rsid w:val="009F0844"/>
    <w:rsid w:val="00A11B10"/>
    <w:rsid w:val="00A17689"/>
    <w:rsid w:val="00A204EC"/>
    <w:rsid w:val="00A32F6E"/>
    <w:rsid w:val="00A537D3"/>
    <w:rsid w:val="00A717EF"/>
    <w:rsid w:val="00A841C6"/>
    <w:rsid w:val="00A97A2B"/>
    <w:rsid w:val="00AE1722"/>
    <w:rsid w:val="00AF0C91"/>
    <w:rsid w:val="00AF75EE"/>
    <w:rsid w:val="00B07F81"/>
    <w:rsid w:val="00B17B25"/>
    <w:rsid w:val="00B26006"/>
    <w:rsid w:val="00B4485F"/>
    <w:rsid w:val="00B70404"/>
    <w:rsid w:val="00B755F3"/>
    <w:rsid w:val="00B82D0D"/>
    <w:rsid w:val="00BF43B3"/>
    <w:rsid w:val="00C0280F"/>
    <w:rsid w:val="00C0651B"/>
    <w:rsid w:val="00C1092C"/>
    <w:rsid w:val="00C1610D"/>
    <w:rsid w:val="00C3285C"/>
    <w:rsid w:val="00C46CCB"/>
    <w:rsid w:val="00C545F0"/>
    <w:rsid w:val="00C91B1F"/>
    <w:rsid w:val="00CA7A66"/>
    <w:rsid w:val="00CF2077"/>
    <w:rsid w:val="00D06663"/>
    <w:rsid w:val="00D0728A"/>
    <w:rsid w:val="00D11B7A"/>
    <w:rsid w:val="00D47AFB"/>
    <w:rsid w:val="00D722F6"/>
    <w:rsid w:val="00DA11DF"/>
    <w:rsid w:val="00DB0B2C"/>
    <w:rsid w:val="00DB4566"/>
    <w:rsid w:val="00DB5C40"/>
    <w:rsid w:val="00E04649"/>
    <w:rsid w:val="00E05D63"/>
    <w:rsid w:val="00E21974"/>
    <w:rsid w:val="00E62CC5"/>
    <w:rsid w:val="00E64FCD"/>
    <w:rsid w:val="00E83010"/>
    <w:rsid w:val="00E8367A"/>
    <w:rsid w:val="00E97370"/>
    <w:rsid w:val="00E97D1C"/>
    <w:rsid w:val="00EA013E"/>
    <w:rsid w:val="00EA6E9C"/>
    <w:rsid w:val="00EA75C1"/>
    <w:rsid w:val="00EC12BF"/>
    <w:rsid w:val="00EC685D"/>
    <w:rsid w:val="00EE2502"/>
    <w:rsid w:val="00EF7DFF"/>
    <w:rsid w:val="00F04AFA"/>
    <w:rsid w:val="00F10C0B"/>
    <w:rsid w:val="00F4246F"/>
    <w:rsid w:val="00F47A14"/>
    <w:rsid w:val="00F819CE"/>
    <w:rsid w:val="00F8686A"/>
    <w:rsid w:val="00F90CC9"/>
    <w:rsid w:val="00FA180E"/>
    <w:rsid w:val="00FB2211"/>
    <w:rsid w:val="00FC4697"/>
    <w:rsid w:val="00FC6D1E"/>
    <w:rsid w:val="00FD06E9"/>
    <w:rsid w:val="00FD1755"/>
    <w:rsid w:val="00FE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6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F4246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15644"/>
    <w:pPr>
      <w:ind w:leftChars="2500" w:left="100"/>
    </w:pPr>
  </w:style>
  <w:style w:type="paragraph" w:styleId="a4">
    <w:name w:val="footer"/>
    <w:basedOn w:val="a"/>
    <w:rsid w:val="00115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15644"/>
  </w:style>
  <w:style w:type="paragraph" w:styleId="a6">
    <w:name w:val="Balloon Text"/>
    <w:basedOn w:val="a"/>
    <w:semiHidden/>
    <w:rsid w:val="00E8367A"/>
    <w:rPr>
      <w:sz w:val="18"/>
      <w:szCs w:val="18"/>
    </w:rPr>
  </w:style>
  <w:style w:type="paragraph" w:styleId="a7">
    <w:name w:val="Body Text"/>
    <w:basedOn w:val="a"/>
    <w:rsid w:val="00F10C0B"/>
    <w:rPr>
      <w:sz w:val="32"/>
    </w:rPr>
  </w:style>
  <w:style w:type="paragraph" w:styleId="a8">
    <w:name w:val="Plain Text"/>
    <w:basedOn w:val="a"/>
    <w:rsid w:val="007A409A"/>
    <w:rPr>
      <w:rFonts w:ascii="宋体" w:hAnsi="Courier New" w:cs="Courier New"/>
      <w:szCs w:val="21"/>
    </w:rPr>
  </w:style>
  <w:style w:type="character" w:styleId="a9">
    <w:name w:val="Hyperlink"/>
    <w:basedOn w:val="a0"/>
    <w:rsid w:val="00755EEF"/>
    <w:rPr>
      <w:color w:val="0000FF"/>
      <w:u w:val="single"/>
    </w:rPr>
  </w:style>
  <w:style w:type="paragraph" w:styleId="aa">
    <w:name w:val="Body Text Indent"/>
    <w:basedOn w:val="a"/>
    <w:rsid w:val="001221EE"/>
    <w:pPr>
      <w:spacing w:after="120"/>
      <w:ind w:leftChars="200" w:left="420"/>
    </w:pPr>
  </w:style>
  <w:style w:type="paragraph" w:customStyle="1" w:styleId="CharCharCharCharCharCharChar">
    <w:name w:val="Char Char Char Char Char Char Char"/>
    <w:basedOn w:val="a"/>
    <w:rsid w:val="00390FFD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styleId="ab">
    <w:name w:val="Normal (Web)"/>
    <w:basedOn w:val="a"/>
    <w:rsid w:val="00F424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header"/>
    <w:basedOn w:val="a"/>
    <w:link w:val="Char"/>
    <w:rsid w:val="0010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102BDA"/>
    <w:rPr>
      <w:kern w:val="2"/>
      <w:sz w:val="18"/>
      <w:szCs w:val="18"/>
    </w:rPr>
  </w:style>
  <w:style w:type="paragraph" w:customStyle="1" w:styleId="Char0">
    <w:name w:val="Char"/>
    <w:basedOn w:val="a"/>
    <w:rsid w:val="00102BDA"/>
    <w:pPr>
      <w:adjustRightInd w:val="0"/>
      <w:spacing w:line="360" w:lineRule="auto"/>
      <w:textAlignment w:val="baseline"/>
    </w:pPr>
    <w:rPr>
      <w:rFonts w:ascii="Tahoma" w:eastAsia="仿宋_GB2312" w:hAnsi="Tahoma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>stjmj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汕头市经济贸易局</dc:title>
  <dc:subject/>
  <dc:creator>tzk</dc:creator>
  <cp:keywords/>
  <cp:lastModifiedBy>user</cp:lastModifiedBy>
  <cp:revision>4</cp:revision>
  <cp:lastPrinted>2016-02-16T08:21:00Z</cp:lastPrinted>
  <dcterms:created xsi:type="dcterms:W3CDTF">2016-09-05T08:04:00Z</dcterms:created>
  <dcterms:modified xsi:type="dcterms:W3CDTF">2016-09-05T08:06:00Z</dcterms:modified>
</cp:coreProperties>
</file>