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C7" w:rsidRDefault="00460BC7" w:rsidP="00460BC7">
      <w:pPr>
        <w:pStyle w:val="a6"/>
        <w:jc w:val="center"/>
        <w:rPr>
          <w:rFonts w:hint="eastAsia"/>
          <w:sz w:val="32"/>
          <w:szCs w:val="32"/>
        </w:rPr>
      </w:pPr>
      <w:r>
        <w:rPr>
          <w:rStyle w:val="a7"/>
          <w:rFonts w:hint="eastAsia"/>
          <w:sz w:val="32"/>
          <w:szCs w:val="32"/>
        </w:rPr>
        <w:t>老年人公交IC卡制作发行实施细则</w:t>
      </w:r>
    </w:p>
    <w:p w:rsidR="00460BC7" w:rsidRDefault="00460BC7" w:rsidP="00460BC7">
      <w:pPr>
        <w:pStyle w:val="a6"/>
        <w:rPr>
          <w:rFonts w:hint="eastAsia"/>
        </w:rPr>
      </w:pPr>
      <w:r>
        <w:rPr>
          <w:rFonts w:hint="eastAsia"/>
          <w:sz w:val="28"/>
          <w:szCs w:val="28"/>
        </w:rPr>
        <w:t xml:space="preserve">　　根据市政府常务会议有关老年人优惠乘坐公交车的决定，从今年7月1日起，我市将对60-69周岁、70周岁以上老年人乘坐公交车分别实行半价和免费的优惠，老年人需办理老年人公交IC卡方可享受乘车优惠。为使老年人公交IC卡制作发行工作顺利进行，特制订本实施细则。</w:t>
      </w:r>
      <w:r>
        <w:rPr>
          <w:rFonts w:hint="eastAsia"/>
          <w:sz w:val="28"/>
          <w:szCs w:val="28"/>
        </w:rPr>
        <w:br/>
        <w:t xml:space="preserve">　　一、IC卡发行</w:t>
      </w:r>
      <w:r>
        <w:rPr>
          <w:rFonts w:hint="eastAsia"/>
          <w:sz w:val="28"/>
          <w:szCs w:val="28"/>
        </w:rPr>
        <w:br/>
        <w:t xml:space="preserve">　　老年人公交IC卡统一由市公共交通总公司制作发行，采取实名制附相片并设置有效期的方式，种类分别为：老年人公交优惠IC卡（60—69周岁，半价）和老年人公交优待IC卡（70周岁以上，免费）。</w:t>
      </w:r>
      <w:r>
        <w:rPr>
          <w:rFonts w:hint="eastAsia"/>
          <w:sz w:val="28"/>
          <w:szCs w:val="28"/>
        </w:rPr>
        <w:br/>
        <w:t xml:space="preserve">　　二、优惠办法</w:t>
      </w:r>
      <w:r>
        <w:rPr>
          <w:rFonts w:hint="eastAsia"/>
          <w:sz w:val="28"/>
          <w:szCs w:val="28"/>
        </w:rPr>
        <w:br/>
        <w:t xml:space="preserve">　　1．老年人公交IC卡于2013年7月1日起在公交车上开始使用，老年人持本人公交优待IC卡乘车可享受免费优待，持本人公交优惠IC卡乘车可享受半价优惠。 </w:t>
      </w:r>
      <w:r>
        <w:rPr>
          <w:rFonts w:hint="eastAsia"/>
          <w:sz w:val="28"/>
          <w:szCs w:val="28"/>
        </w:rPr>
        <w:br/>
        <w:t xml:space="preserve">　　2．2013年7月1日前，老年人乘车仍按现行的收费标准及有关规定执行。</w:t>
      </w:r>
      <w:r>
        <w:rPr>
          <w:rFonts w:hint="eastAsia"/>
          <w:sz w:val="28"/>
          <w:szCs w:val="28"/>
        </w:rPr>
        <w:br/>
        <w:t xml:space="preserve">　　三、办理条件</w:t>
      </w:r>
      <w:r>
        <w:rPr>
          <w:rFonts w:hint="eastAsia"/>
          <w:sz w:val="28"/>
          <w:szCs w:val="28"/>
        </w:rPr>
        <w:br/>
        <w:t xml:space="preserve">　　1．本市70周岁以上老年人可以申办老年人公交优待IC卡。</w:t>
      </w:r>
      <w:r>
        <w:rPr>
          <w:rFonts w:hint="eastAsia"/>
          <w:sz w:val="28"/>
          <w:szCs w:val="28"/>
        </w:rPr>
        <w:br/>
        <w:t xml:space="preserve">　　2．本市60—69周岁老年人可以申办老年人公交优惠IC卡；持卡人达到70周岁的，需持本人公交优惠IC卡到中山路211号中区大厦四楼IC卡办卡点转为公交优待IC卡。</w:t>
      </w:r>
      <w:r>
        <w:rPr>
          <w:rFonts w:hint="eastAsia"/>
          <w:sz w:val="28"/>
          <w:szCs w:val="28"/>
        </w:rPr>
        <w:br/>
        <w:t xml:space="preserve">　　3．计算到达年龄以月份进行界定。两类IC卡的卡面图案如下：</w:t>
      </w:r>
      <w:r>
        <w:rPr>
          <w:rFonts w:hint="eastAsia"/>
          <w:sz w:val="28"/>
          <w:szCs w:val="28"/>
        </w:rPr>
        <w:br/>
      </w:r>
      <w:r>
        <w:rPr>
          <w:rFonts w:hint="eastAsia"/>
          <w:sz w:val="28"/>
          <w:szCs w:val="28"/>
        </w:rPr>
        <w:lastRenderedPageBreak/>
        <w:t xml:space="preserve">　　四、办理办法</w:t>
      </w:r>
      <w:r>
        <w:rPr>
          <w:rFonts w:hint="eastAsia"/>
          <w:sz w:val="28"/>
          <w:szCs w:val="28"/>
        </w:rPr>
        <w:br/>
        <w:t xml:space="preserve">　　符合办理条件的老年人，由本人凭第二代身份证到市公共交通总公司各办卡点办理登记手续并领取回执，通过读取身份证获得申办人信息及相片，10个工作日后凭身份证及回执到原办卡点领取老年人公交IC卡。</w:t>
      </w:r>
      <w:r>
        <w:rPr>
          <w:rFonts w:hint="eastAsia"/>
          <w:sz w:val="28"/>
          <w:szCs w:val="28"/>
        </w:rPr>
        <w:br/>
        <w:t xml:space="preserve">　　五、IC卡有效期</w:t>
      </w:r>
      <w:r>
        <w:rPr>
          <w:rFonts w:hint="eastAsia"/>
          <w:sz w:val="28"/>
          <w:szCs w:val="28"/>
        </w:rPr>
        <w:br/>
        <w:t xml:space="preserve">　　老年人公交IC卡有效期为5年，到期后如需继续使用的，由本人持公交IC卡到中山路211号中区大厦四楼IC卡办卡点，对IC卡有效期进行续期，方可继续使用。</w:t>
      </w:r>
      <w:r>
        <w:rPr>
          <w:rFonts w:hint="eastAsia"/>
          <w:sz w:val="28"/>
          <w:szCs w:val="28"/>
        </w:rPr>
        <w:br/>
        <w:t xml:space="preserve">　　六、办理时间及地点</w:t>
      </w:r>
      <w:r>
        <w:rPr>
          <w:rFonts w:hint="eastAsia"/>
          <w:sz w:val="28"/>
          <w:szCs w:val="28"/>
        </w:rPr>
        <w:br/>
        <w:t xml:space="preserve">　　2013年5月20日起，每天上午9:00—11:30、下午14:30—17:30（节假日照常），老年人可到以下地点进行办理公交IC卡：</w:t>
      </w:r>
      <w:r>
        <w:rPr>
          <w:rFonts w:hint="eastAsia"/>
          <w:sz w:val="28"/>
          <w:szCs w:val="28"/>
        </w:rPr>
        <w:br/>
        <w:t xml:space="preserve">　　1．中山路211号中区大厦四楼；</w:t>
      </w:r>
      <w:r>
        <w:rPr>
          <w:rFonts w:hint="eastAsia"/>
          <w:sz w:val="28"/>
          <w:szCs w:val="28"/>
        </w:rPr>
        <w:br/>
        <w:t xml:space="preserve">　　2．大华路57号公交总公司大华车场大门北侧；</w:t>
      </w:r>
      <w:r>
        <w:rPr>
          <w:rFonts w:hint="eastAsia"/>
          <w:sz w:val="28"/>
          <w:szCs w:val="28"/>
        </w:rPr>
        <w:br/>
        <w:t xml:space="preserve">　　3．博爱路人民广场东侧公共汽车调度站；</w:t>
      </w:r>
      <w:r>
        <w:rPr>
          <w:rFonts w:hint="eastAsia"/>
          <w:sz w:val="28"/>
          <w:szCs w:val="28"/>
        </w:rPr>
        <w:br/>
        <w:t xml:space="preserve">　　4．金湖路芙蓉园9路公共汽车站；</w:t>
      </w:r>
      <w:r>
        <w:rPr>
          <w:rFonts w:hint="eastAsia"/>
          <w:sz w:val="28"/>
          <w:szCs w:val="28"/>
        </w:rPr>
        <w:br/>
        <w:t xml:space="preserve">　　5．澄海汽车总站。</w:t>
      </w:r>
      <w:r>
        <w:rPr>
          <w:rFonts w:hint="eastAsia"/>
          <w:sz w:val="28"/>
          <w:szCs w:val="28"/>
        </w:rPr>
        <w:br/>
        <w:t xml:space="preserve">　　七、办卡费用</w:t>
      </w:r>
      <w:r>
        <w:rPr>
          <w:rFonts w:hint="eastAsia"/>
          <w:sz w:val="28"/>
          <w:szCs w:val="28"/>
        </w:rPr>
        <w:br/>
        <w:t xml:space="preserve">　　1．老年人首次办理公交IC卡的，实行免费办理；因遗失、损坏原因等需补办的，费用由老年人自己承担。</w:t>
      </w:r>
      <w:r>
        <w:rPr>
          <w:rFonts w:hint="eastAsia"/>
          <w:sz w:val="28"/>
          <w:szCs w:val="28"/>
        </w:rPr>
        <w:br/>
        <w:t xml:space="preserve">　　2．70周岁以上老年人公交优待IC卡无需充值；60—69周岁老年人公交优惠IC卡在办卡时，需预充值50元。</w:t>
      </w:r>
      <w:r>
        <w:rPr>
          <w:rFonts w:hint="eastAsia"/>
          <w:sz w:val="28"/>
          <w:szCs w:val="28"/>
        </w:rPr>
        <w:br/>
      </w:r>
      <w:r>
        <w:rPr>
          <w:rFonts w:hint="eastAsia"/>
          <w:sz w:val="28"/>
          <w:szCs w:val="28"/>
        </w:rPr>
        <w:lastRenderedPageBreak/>
        <w:t xml:space="preserve">　　八、换卡、退卡和补卡</w:t>
      </w:r>
      <w:r>
        <w:rPr>
          <w:rFonts w:hint="eastAsia"/>
          <w:sz w:val="28"/>
          <w:szCs w:val="28"/>
        </w:rPr>
        <w:br/>
        <w:t xml:space="preserve">　　1．换卡：老年人公交IC卡的保修期限为3个月，保修期内如出现质量问题，经检验卡面完好的，可凭原卡更换新卡，原卡有余额的将转入新卡。</w:t>
      </w:r>
      <w:r>
        <w:rPr>
          <w:rFonts w:hint="eastAsia"/>
          <w:sz w:val="28"/>
          <w:szCs w:val="28"/>
        </w:rPr>
        <w:br/>
        <w:t xml:space="preserve">　　2．退卡：老年人不需要使用公交IC卡时，可申请办理退卡手续，退回卡内余额，原卡收回。对原发行的老年人公交IC卡，从2013年7月1日至12月31日，可到中山路211号中区大厦四楼IC卡办卡点办理退回卡内余额手续，原卡收回；此类卡逾期作废，停止使用。</w:t>
      </w:r>
      <w:r>
        <w:rPr>
          <w:rFonts w:hint="eastAsia"/>
          <w:sz w:val="28"/>
          <w:szCs w:val="28"/>
        </w:rPr>
        <w:br/>
        <w:t xml:space="preserve">　　3．补办：老年人卡片遗失、损坏需重新补办的，凭本人身份证到中山路211号中区大厦四楼IC卡办卡点进行挂失，挂失卡将列入黑名单；挂失10天后方可重新补办，补卡需交工本费和卡面制作费共计30元。</w:t>
      </w:r>
      <w:r>
        <w:rPr>
          <w:rFonts w:hint="eastAsia"/>
          <w:sz w:val="28"/>
          <w:szCs w:val="28"/>
        </w:rPr>
        <w:br/>
        <w:t xml:space="preserve">　　九、其他事项</w:t>
      </w:r>
      <w:r>
        <w:rPr>
          <w:rFonts w:hint="eastAsia"/>
          <w:sz w:val="28"/>
          <w:szCs w:val="28"/>
        </w:rPr>
        <w:br/>
        <w:t xml:space="preserve">　　1．老年人公交IC卡与老龄委的老年人优待证合并，该卡同时具有老年人优待证功能，可以凭证享受政府和部门出台的各项为老优待项目。</w:t>
      </w:r>
      <w:r>
        <w:rPr>
          <w:rFonts w:hint="eastAsia"/>
          <w:sz w:val="28"/>
          <w:szCs w:val="28"/>
        </w:rPr>
        <w:br/>
        <w:t xml:space="preserve">　　2．老年人公交IC卡使用的解释权归公交总公司，老年人优待证使用的解释权归市老龄委。</w:t>
      </w:r>
    </w:p>
    <w:p w:rsidR="00460BC7" w:rsidRDefault="00460BC7" w:rsidP="00460BC7">
      <w:pPr>
        <w:pStyle w:val="a6"/>
        <w:rPr>
          <w:rFonts w:hint="eastAsia"/>
          <w:sz w:val="28"/>
          <w:szCs w:val="28"/>
        </w:rPr>
      </w:pPr>
      <w:r>
        <w:rPr>
          <w:rFonts w:hint="eastAsia"/>
          <w:sz w:val="28"/>
          <w:szCs w:val="28"/>
        </w:rPr>
        <w:t> </w:t>
      </w:r>
    </w:p>
    <w:p w:rsidR="005457F4" w:rsidRPr="00460BC7" w:rsidRDefault="005457F4" w:rsidP="00492A7D"/>
    <w:sectPr w:rsidR="005457F4" w:rsidRPr="00460BC7"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4D0" w:rsidRDefault="000324D0" w:rsidP="002F0B0A">
      <w:r>
        <w:separator/>
      </w:r>
    </w:p>
  </w:endnote>
  <w:endnote w:type="continuationSeparator" w:id="1">
    <w:p w:rsidR="000324D0" w:rsidRDefault="000324D0"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4D0" w:rsidRDefault="000324D0" w:rsidP="002F0B0A">
      <w:r>
        <w:separator/>
      </w:r>
    </w:p>
  </w:footnote>
  <w:footnote w:type="continuationSeparator" w:id="1">
    <w:p w:rsidR="000324D0" w:rsidRDefault="000324D0"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324D0"/>
    <w:rsid w:val="000347B7"/>
    <w:rsid w:val="00065E50"/>
    <w:rsid w:val="00066E6E"/>
    <w:rsid w:val="00082638"/>
    <w:rsid w:val="000C5688"/>
    <w:rsid w:val="000C768B"/>
    <w:rsid w:val="000D0E38"/>
    <w:rsid w:val="000E4740"/>
    <w:rsid w:val="00103EA7"/>
    <w:rsid w:val="00122771"/>
    <w:rsid w:val="00135240"/>
    <w:rsid w:val="00147628"/>
    <w:rsid w:val="00162C55"/>
    <w:rsid w:val="0017126B"/>
    <w:rsid w:val="00172719"/>
    <w:rsid w:val="00177842"/>
    <w:rsid w:val="001E19C4"/>
    <w:rsid w:val="001E62A5"/>
    <w:rsid w:val="001F7A7A"/>
    <w:rsid w:val="002047AE"/>
    <w:rsid w:val="00211F34"/>
    <w:rsid w:val="00283569"/>
    <w:rsid w:val="002B783C"/>
    <w:rsid w:val="002C5A16"/>
    <w:rsid w:val="002E62F8"/>
    <w:rsid w:val="002F0B0A"/>
    <w:rsid w:val="002F1812"/>
    <w:rsid w:val="00300F89"/>
    <w:rsid w:val="00305056"/>
    <w:rsid w:val="00323260"/>
    <w:rsid w:val="003507E3"/>
    <w:rsid w:val="003670DD"/>
    <w:rsid w:val="003836B8"/>
    <w:rsid w:val="003C0814"/>
    <w:rsid w:val="003C3EBD"/>
    <w:rsid w:val="003E7DF2"/>
    <w:rsid w:val="00421035"/>
    <w:rsid w:val="00423AD4"/>
    <w:rsid w:val="00435FC8"/>
    <w:rsid w:val="00460BC7"/>
    <w:rsid w:val="004918C7"/>
    <w:rsid w:val="00492A7D"/>
    <w:rsid w:val="004B43A7"/>
    <w:rsid w:val="004E40BD"/>
    <w:rsid w:val="004F251A"/>
    <w:rsid w:val="00542295"/>
    <w:rsid w:val="005457F4"/>
    <w:rsid w:val="005604B4"/>
    <w:rsid w:val="005A6228"/>
    <w:rsid w:val="005B4B09"/>
    <w:rsid w:val="005C765B"/>
    <w:rsid w:val="005D0FB3"/>
    <w:rsid w:val="005E2BF3"/>
    <w:rsid w:val="00601B3D"/>
    <w:rsid w:val="00655492"/>
    <w:rsid w:val="006639AE"/>
    <w:rsid w:val="00665760"/>
    <w:rsid w:val="00677AEB"/>
    <w:rsid w:val="00693183"/>
    <w:rsid w:val="006F10FA"/>
    <w:rsid w:val="0072360E"/>
    <w:rsid w:val="00731670"/>
    <w:rsid w:val="0074793B"/>
    <w:rsid w:val="00747EFC"/>
    <w:rsid w:val="007544B5"/>
    <w:rsid w:val="00767A4D"/>
    <w:rsid w:val="00833ED0"/>
    <w:rsid w:val="00843DE1"/>
    <w:rsid w:val="00844B77"/>
    <w:rsid w:val="008546E3"/>
    <w:rsid w:val="00862BA3"/>
    <w:rsid w:val="0089348A"/>
    <w:rsid w:val="008A3E18"/>
    <w:rsid w:val="008C3742"/>
    <w:rsid w:val="008F0BC4"/>
    <w:rsid w:val="008F7A56"/>
    <w:rsid w:val="0096592B"/>
    <w:rsid w:val="009B035D"/>
    <w:rsid w:val="009C44FE"/>
    <w:rsid w:val="00A02529"/>
    <w:rsid w:val="00A54E8B"/>
    <w:rsid w:val="00A71AB0"/>
    <w:rsid w:val="00A8082C"/>
    <w:rsid w:val="00AC2100"/>
    <w:rsid w:val="00AE3947"/>
    <w:rsid w:val="00B161BB"/>
    <w:rsid w:val="00B331B9"/>
    <w:rsid w:val="00B34F00"/>
    <w:rsid w:val="00B361EC"/>
    <w:rsid w:val="00B478AD"/>
    <w:rsid w:val="00B533C1"/>
    <w:rsid w:val="00B534F7"/>
    <w:rsid w:val="00B65231"/>
    <w:rsid w:val="00BA70BD"/>
    <w:rsid w:val="00BF1373"/>
    <w:rsid w:val="00C00FBF"/>
    <w:rsid w:val="00C142F0"/>
    <w:rsid w:val="00C16021"/>
    <w:rsid w:val="00CC41AC"/>
    <w:rsid w:val="00D01E32"/>
    <w:rsid w:val="00D17A18"/>
    <w:rsid w:val="00D93F84"/>
    <w:rsid w:val="00DD27E3"/>
    <w:rsid w:val="00DE1A0D"/>
    <w:rsid w:val="00DE4DDC"/>
    <w:rsid w:val="00DF51D8"/>
    <w:rsid w:val="00E11793"/>
    <w:rsid w:val="00E23AA1"/>
    <w:rsid w:val="00E24F12"/>
    <w:rsid w:val="00E401C2"/>
    <w:rsid w:val="00EB166B"/>
    <w:rsid w:val="00F117B3"/>
    <w:rsid w:val="00F44C7E"/>
    <w:rsid w:val="00F83358"/>
    <w:rsid w:val="00F84C6F"/>
    <w:rsid w:val="00FA25B4"/>
    <w:rsid w:val="00FB4526"/>
    <w:rsid w:val="00FE3416"/>
    <w:rsid w:val="00FE7472"/>
    <w:rsid w:val="00FF1F4C"/>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2016-08-27T07:23:00Z</dcterms:created>
  <dcterms:modified xsi:type="dcterms:W3CDTF">2016-09-14T03:25:00Z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