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spacing w:val="1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15"/>
          <w:sz w:val="36"/>
          <w:szCs w:val="36"/>
        </w:rPr>
        <w:t>汕头市住建系统优秀企业推荐表</w:t>
      </w:r>
      <w:bookmarkEnd w:id="0"/>
    </w:p>
    <w:p>
      <w:pPr>
        <w:pStyle w:val="4"/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eastAsia="宋体" w:cs="宋体"/>
          <w:spacing w:val="15"/>
          <w:sz w:val="28"/>
          <w:szCs w:val="28"/>
        </w:rPr>
      </w:pPr>
    </w:p>
    <w:p>
      <w:pPr>
        <w:pStyle w:val="4"/>
        <w:adjustRightInd w:val="0"/>
        <w:snapToGrid w:val="0"/>
        <w:spacing w:before="0" w:beforeAutospacing="0" w:after="0" w:afterAutospacing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申报单位(盖章)：                     申报类型：</w:t>
      </w:r>
    </w:p>
    <w:tbl>
      <w:tblPr>
        <w:tblStyle w:val="6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052"/>
        <w:gridCol w:w="140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企业名称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企业法人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企业资质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    要   业   绩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  要  业  绩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属地住建部门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 核 意 见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市住建局业务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科室审查意见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　　　　　　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 住 建 局 意 见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>填表说明：1、本表双面打印，一式三份。</w:t>
      </w:r>
    </w:p>
    <w:p>
      <w:pPr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2、申报类型分别为建筑施工、监理、造价咨询、勘察设计、房地产开发、物业</w:t>
      </w:r>
    </w:p>
    <w:p>
      <w:pPr>
        <w:spacing w:line="240" w:lineRule="atLeast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服务、燃气经营企业、推广绿色建筑和新技术、新材料企业。</w:t>
      </w:r>
    </w:p>
    <w:p>
      <w:pPr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3、勘察设计企业、推广绿色建筑和新技术、新材料企业报市住建局质安科审查，</w:t>
      </w:r>
    </w:p>
    <w:p>
      <w:pPr>
        <w:spacing w:line="240" w:lineRule="atLeast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建筑施工企业、监理企业、造价咨询企业报市住建局市场科审查，房地产开发企</w:t>
      </w:r>
    </w:p>
    <w:p>
      <w:pPr>
        <w:spacing w:line="240" w:lineRule="atLeast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业、燃气经营企业报市住建局燃气科审查，物业服务企业报原房管局物业科审查。</w:t>
      </w:r>
    </w:p>
    <w:p>
      <w:pPr>
        <w:spacing w:line="240" w:lineRule="atLeast"/>
        <w:ind w:firstLine="480" w:firstLineChars="200"/>
        <w:rPr>
          <w:rFonts w:hint="eastAsia" w:eastAsia="仿宋_GB2312" w:cs="仿宋_GB2312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H7ggUCsAQAARwMA&#10;AA4AAAAAAAAAAQAgAAAAHw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林粤</cp:lastModifiedBy>
  <dcterms:modified xsi:type="dcterms:W3CDTF">2019-01-14T07:52:57Z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